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E3" w:rsidRPr="00603E4B" w:rsidRDefault="00F105E3" w:rsidP="00F105E3">
      <w:pPr>
        <w:jc w:val="both"/>
        <w:rPr>
          <w:b/>
          <w:sz w:val="22"/>
          <w:szCs w:val="22"/>
        </w:rPr>
      </w:pPr>
      <w:r w:rsidRPr="00603E4B">
        <w:rPr>
          <w:b/>
        </w:rPr>
        <w:t xml:space="preserve">Załącznik nr 4. </w:t>
      </w:r>
      <w:r w:rsidRPr="00603E4B">
        <w:rPr>
          <w:b/>
          <w:sz w:val="22"/>
          <w:szCs w:val="22"/>
        </w:rPr>
        <w:t>Katalog zadań wskazanych przez mieszkańców Gminy Chełmża podczas prac nad strategią</w:t>
      </w:r>
    </w:p>
    <w:p w:rsidR="00F105E3" w:rsidRDefault="00F105E3" w:rsidP="00F105E3"/>
    <w:tbl>
      <w:tblPr>
        <w:tblStyle w:val="Tabela-Siatka"/>
        <w:tblW w:w="0" w:type="auto"/>
        <w:tblLook w:val="04A0"/>
      </w:tblPr>
      <w:tblGrid>
        <w:gridCol w:w="9039"/>
      </w:tblGrid>
      <w:tr w:rsidR="00F105E3" w:rsidRPr="00456585" w:rsidTr="00DD4C30">
        <w:trPr>
          <w:trHeight w:val="415"/>
        </w:trPr>
        <w:tc>
          <w:tcPr>
            <w:tcW w:w="9039" w:type="dxa"/>
            <w:tcBorders>
              <w:bottom w:val="single" w:sz="4" w:space="0" w:color="auto"/>
            </w:tcBorders>
            <w:shd w:val="clear" w:color="auto" w:fill="FFFFCC"/>
            <w:vAlign w:val="center"/>
          </w:tcPr>
          <w:p w:rsidR="00F105E3" w:rsidRDefault="00F105E3" w:rsidP="00DD4C30">
            <w:pPr>
              <w:spacing w:before="80" w:after="80"/>
              <w:jc w:val="center"/>
              <w:rPr>
                <w:rFonts w:asciiTheme="majorHAnsi" w:hAnsiTheme="majorHAnsi"/>
                <w:b/>
                <w:sz w:val="22"/>
                <w:szCs w:val="22"/>
              </w:rPr>
            </w:pPr>
            <w:r w:rsidRPr="00456585">
              <w:rPr>
                <w:rFonts w:asciiTheme="majorHAnsi" w:hAnsiTheme="majorHAnsi"/>
                <w:b/>
                <w:sz w:val="22"/>
                <w:szCs w:val="22"/>
              </w:rPr>
              <w:t xml:space="preserve">Cel szczegółowy 1. </w:t>
            </w:r>
          </w:p>
          <w:p w:rsidR="00F105E3" w:rsidRPr="00456585" w:rsidRDefault="00F105E3" w:rsidP="00DD4C30">
            <w:pPr>
              <w:spacing w:before="80" w:after="80"/>
              <w:jc w:val="center"/>
              <w:rPr>
                <w:rFonts w:asciiTheme="majorHAnsi" w:hAnsiTheme="majorHAnsi"/>
                <w:b/>
                <w:sz w:val="22"/>
                <w:szCs w:val="22"/>
              </w:rPr>
            </w:pPr>
            <w:r w:rsidRPr="00456585">
              <w:rPr>
                <w:rFonts w:asciiTheme="majorHAnsi" w:hAnsiTheme="majorHAnsi"/>
                <w:b/>
                <w:sz w:val="22"/>
                <w:szCs w:val="22"/>
              </w:rPr>
              <w:t>Rozwój przedsiębiorczości, turystyki i rekreacji</w:t>
            </w:r>
          </w:p>
        </w:tc>
      </w:tr>
      <w:tr w:rsidR="00F105E3" w:rsidRPr="00456585" w:rsidTr="00DD4C30">
        <w:tc>
          <w:tcPr>
            <w:tcW w:w="9039" w:type="dxa"/>
            <w:tcBorders>
              <w:bottom w:val="single" w:sz="4" w:space="0" w:color="auto"/>
            </w:tcBorders>
            <w:shd w:val="clear" w:color="auto" w:fill="E36C0A" w:themeFill="accent6" w:themeFillShade="BF"/>
            <w:vAlign w:val="center"/>
          </w:tcPr>
          <w:p w:rsidR="00F105E3" w:rsidRPr="00456585" w:rsidRDefault="00F105E3" w:rsidP="00DD4C30">
            <w:pPr>
              <w:spacing w:before="80" w:after="80"/>
              <w:jc w:val="center"/>
              <w:rPr>
                <w:rFonts w:asciiTheme="majorHAnsi" w:hAnsiTheme="majorHAnsi"/>
                <w:b/>
                <w:sz w:val="22"/>
                <w:szCs w:val="22"/>
              </w:rPr>
            </w:pPr>
            <w:r>
              <w:rPr>
                <w:rFonts w:asciiTheme="majorHAnsi" w:hAnsiTheme="majorHAnsi"/>
                <w:b/>
                <w:sz w:val="22"/>
                <w:szCs w:val="22"/>
              </w:rPr>
              <w:t>Zadania:</w:t>
            </w:r>
          </w:p>
        </w:tc>
      </w:tr>
      <w:tr w:rsidR="00F105E3" w:rsidRPr="00456585" w:rsidTr="00DD4C30">
        <w:tc>
          <w:tcPr>
            <w:tcW w:w="9039" w:type="dxa"/>
            <w:shd w:val="clear" w:color="auto" w:fill="FDE9D9" w:themeFill="accent6" w:themeFillTint="33"/>
          </w:tcPr>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Wsparcie prawne, organizacyjne i księgowe dla przedsiębiorstw z terenu Gminy, wprowadzenie ulg podatkowych;</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Przeprowadzenie szkoleń, warsztatów z zakresu produkcji i przetwórstwa żywności ekologicznej;</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Warsztaty z zakresu promocji i marketingu produktów lokalnych, pokazujące mieszkańcom Gminy jak i gdzie sprzedać wytworzone przez nich produkty, żeby osiągnąć zysk;</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 xml:space="preserve">Warsztaty i szkolenia z zakresu rozwoju gospodarstw agroturystycznych, wizyty studyjne i pokazowe w dobrze prosperujących gospodarstwach;   </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 xml:space="preserve">Wybudowanie przez gminę obiektu hotelarsko-gastronomicznego w Zalesiu, oraz wydzierżawienie go prywatnym podmiotom; </w:t>
            </w:r>
          </w:p>
          <w:p w:rsidR="00F105E3" w:rsidRPr="007B7EC0" w:rsidRDefault="00F105E3" w:rsidP="00F105E3">
            <w:pPr>
              <w:pStyle w:val="Bezodstpw"/>
              <w:numPr>
                <w:ilvl w:val="0"/>
                <w:numId w:val="3"/>
              </w:numPr>
              <w:spacing w:line="276" w:lineRule="auto"/>
              <w:jc w:val="both"/>
              <w:rPr>
                <w:rFonts w:ascii="Tahoma" w:hAnsi="Tahoma" w:cs="Tahoma"/>
                <w:sz w:val="22"/>
                <w:szCs w:val="22"/>
              </w:rPr>
            </w:pPr>
            <w:r w:rsidRPr="007B7EC0">
              <w:rPr>
                <w:rFonts w:ascii="Tahoma" w:hAnsi="Tahoma" w:cs="Tahoma"/>
                <w:sz w:val="22"/>
                <w:szCs w:val="22"/>
              </w:rPr>
              <w:t>Przygotowanie koncepcji zagospodarowania turystycznego Zalesia;</w:t>
            </w:r>
          </w:p>
          <w:p w:rsidR="00F105E3" w:rsidRPr="004867E1" w:rsidRDefault="00F105E3" w:rsidP="00F105E3">
            <w:pPr>
              <w:pStyle w:val="Bezodstpw"/>
              <w:numPr>
                <w:ilvl w:val="0"/>
                <w:numId w:val="3"/>
              </w:numPr>
              <w:spacing w:line="276" w:lineRule="auto"/>
              <w:jc w:val="both"/>
            </w:pPr>
            <w:r w:rsidRPr="007B7EC0">
              <w:rPr>
                <w:rFonts w:ascii="Tahoma" w:hAnsi="Tahoma" w:cs="Tahoma"/>
                <w:sz w:val="22"/>
                <w:szCs w:val="22"/>
              </w:rPr>
              <w:t>Opracowanie „księgi znaku” ujednolicenie oznakowania graficznego materiałów, wydawnictw, znaków terenowych informacyjnych i kierunkowych itp.</w:t>
            </w:r>
          </w:p>
        </w:tc>
      </w:tr>
    </w:tbl>
    <w:p w:rsidR="00F105E3" w:rsidRPr="006F1E6D" w:rsidRDefault="00F105E3" w:rsidP="00F105E3"/>
    <w:tbl>
      <w:tblPr>
        <w:tblStyle w:val="Tabela-Siatka"/>
        <w:tblW w:w="0" w:type="auto"/>
        <w:tblLook w:val="04A0"/>
      </w:tblPr>
      <w:tblGrid>
        <w:gridCol w:w="9286"/>
      </w:tblGrid>
      <w:tr w:rsidR="00F105E3" w:rsidRPr="00456585" w:rsidTr="00DD4C30">
        <w:trPr>
          <w:trHeight w:val="444"/>
        </w:trPr>
        <w:tc>
          <w:tcPr>
            <w:tcW w:w="9286" w:type="dxa"/>
            <w:tcBorders>
              <w:bottom w:val="single" w:sz="4" w:space="0" w:color="auto"/>
            </w:tcBorders>
            <w:shd w:val="clear" w:color="auto" w:fill="FFFFCC"/>
            <w:vAlign w:val="center"/>
          </w:tcPr>
          <w:p w:rsidR="00F105E3" w:rsidRPr="00456585" w:rsidRDefault="00F105E3" w:rsidP="00DD4C30">
            <w:pPr>
              <w:spacing w:before="80" w:after="80"/>
              <w:jc w:val="center"/>
              <w:rPr>
                <w:rFonts w:asciiTheme="majorHAnsi" w:hAnsiTheme="majorHAnsi"/>
                <w:b/>
                <w:sz w:val="22"/>
                <w:szCs w:val="22"/>
              </w:rPr>
            </w:pPr>
            <w:r w:rsidRPr="00456585">
              <w:rPr>
                <w:rFonts w:asciiTheme="majorHAnsi" w:hAnsiTheme="majorHAnsi"/>
                <w:b/>
                <w:sz w:val="22"/>
                <w:szCs w:val="22"/>
              </w:rPr>
              <w:t xml:space="preserve">Cel szczegółowy 2. </w:t>
            </w:r>
          </w:p>
          <w:p w:rsidR="00F105E3" w:rsidRPr="00456585" w:rsidRDefault="00F105E3" w:rsidP="00DD4C30">
            <w:pPr>
              <w:spacing w:before="80" w:after="80"/>
              <w:jc w:val="center"/>
              <w:rPr>
                <w:rFonts w:asciiTheme="majorHAnsi" w:hAnsiTheme="majorHAnsi"/>
                <w:b/>
                <w:sz w:val="22"/>
                <w:szCs w:val="22"/>
              </w:rPr>
            </w:pPr>
            <w:r w:rsidRPr="00456585">
              <w:rPr>
                <w:rFonts w:asciiTheme="majorHAnsi" w:hAnsiTheme="majorHAnsi"/>
                <w:b/>
                <w:sz w:val="22"/>
                <w:szCs w:val="22"/>
              </w:rPr>
              <w:t>Poprawa stanu i rozwój infrastruktury technicznej</w:t>
            </w:r>
          </w:p>
        </w:tc>
      </w:tr>
      <w:tr w:rsidR="00F105E3" w:rsidRPr="00456585" w:rsidTr="00DD4C30">
        <w:trPr>
          <w:trHeight w:val="413"/>
        </w:trPr>
        <w:tc>
          <w:tcPr>
            <w:tcW w:w="9286" w:type="dxa"/>
            <w:shd w:val="clear" w:color="auto" w:fill="E36C0A" w:themeFill="accent6" w:themeFillShade="BF"/>
            <w:vAlign w:val="center"/>
          </w:tcPr>
          <w:p w:rsidR="00F105E3" w:rsidRPr="00456585" w:rsidRDefault="00F105E3" w:rsidP="00DD4C30">
            <w:pPr>
              <w:spacing w:before="80" w:after="80"/>
              <w:jc w:val="center"/>
              <w:rPr>
                <w:rFonts w:asciiTheme="majorHAnsi" w:hAnsiTheme="majorHAnsi"/>
                <w:b/>
                <w:sz w:val="22"/>
                <w:szCs w:val="22"/>
              </w:rPr>
            </w:pPr>
            <w:r>
              <w:rPr>
                <w:rFonts w:asciiTheme="majorHAnsi" w:hAnsiTheme="majorHAnsi"/>
                <w:b/>
                <w:sz w:val="22"/>
                <w:szCs w:val="22"/>
              </w:rPr>
              <w:t>Zadania:</w:t>
            </w:r>
          </w:p>
        </w:tc>
      </w:tr>
      <w:tr w:rsidR="00F105E3" w:rsidRPr="00DD4C30" w:rsidTr="00DD4C30">
        <w:tc>
          <w:tcPr>
            <w:tcW w:w="9286" w:type="dxa"/>
            <w:shd w:val="clear" w:color="auto" w:fill="FDE9D9" w:themeFill="accent6" w:themeFillTint="33"/>
          </w:tcPr>
          <w:p w:rsidR="00F105E3" w:rsidRPr="00DD4C30" w:rsidRDefault="00F105E3" w:rsidP="00F105E3">
            <w:pPr>
              <w:pStyle w:val="Akapitzlist"/>
              <w:numPr>
                <w:ilvl w:val="0"/>
                <w:numId w:val="1"/>
              </w:numPr>
              <w:spacing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Przebudowa/modernizacja dróg</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1. Przebudowa/modernizacja drogi gminnej nr 100531 C Witkowo – Nowa Chełmża</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 Przebudowa/modernizacja drogi gminnej  w miejscowości Nowa Chełmża,</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3. Przebudowa/mode</w:t>
            </w:r>
            <w:r w:rsidR="00DD4C30" w:rsidRPr="00DD4C30">
              <w:rPr>
                <w:rFonts w:ascii="Tahoma" w:eastAsia="Calibri" w:hAnsi="Tahoma" w:cs="Tahoma"/>
                <w:sz w:val="22"/>
                <w:szCs w:val="22"/>
              </w:rPr>
              <w:t>rnizacja drogi gminnej nr 100583</w:t>
            </w:r>
            <w:r w:rsidRPr="00DD4C30">
              <w:rPr>
                <w:rFonts w:ascii="Tahoma" w:eastAsia="Calibri" w:hAnsi="Tahoma" w:cs="Tahoma"/>
                <w:sz w:val="22"/>
                <w:szCs w:val="22"/>
              </w:rPr>
              <w:t xml:space="preserve"> C w miejscowości Nawra – Izabela</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4. Przebudowa/modernizacja drogi gminnej nr 100519 C w miejscowości Nawra</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5. Przebudowa/modernizacja drogi gminnej nr 100502 C w miejscowości Skąpe</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 xml:space="preserve">6. Przebudowa/modernizacja drogi gminnej nr 100573 C w miejscowości Pluskowęsy </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 xml:space="preserve">7. Przebudowa/modernizacja drogi gminnej nr 100511 C w miejscowości Świętosław </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8. Przebudowa/modernizacja drogi gminnej nr 100527 C Kuczwały – Grzywna</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 xml:space="preserve">9. Przebudowa/modernizacja drogi gminnej nr 100581 C w miejscowości Szerokopas </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 xml:space="preserve">10. Przebudowa/modernizacja drogi gminnej </w:t>
            </w:r>
            <w:r w:rsidR="00DD4C30" w:rsidRPr="00DD4C30">
              <w:rPr>
                <w:rFonts w:ascii="Tahoma" w:eastAsia="Calibri" w:hAnsi="Tahoma" w:cs="Tahoma"/>
                <w:sz w:val="22"/>
                <w:szCs w:val="22"/>
              </w:rPr>
              <w:t xml:space="preserve">nr 100552 </w:t>
            </w:r>
            <w:r w:rsidRPr="00DD4C30">
              <w:rPr>
                <w:rFonts w:ascii="Tahoma" w:eastAsia="Calibri" w:hAnsi="Tahoma" w:cs="Tahoma"/>
                <w:sz w:val="22"/>
                <w:szCs w:val="22"/>
              </w:rPr>
              <w:t>na odcinku Bielczyny – Buczek</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11. Przebudowa/modernizacja drogi gminnej na odcinku od drogi krajowej nr 91 do P</w:t>
            </w:r>
            <w:r w:rsidR="00DD4C30" w:rsidRPr="00DD4C30">
              <w:rPr>
                <w:rFonts w:ascii="Tahoma" w:eastAsia="Calibri" w:hAnsi="Tahoma" w:cs="Tahoma"/>
                <w:sz w:val="22"/>
                <w:szCs w:val="22"/>
              </w:rPr>
              <w:t xml:space="preserve">arowy Falęckiej </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12. Przebudowa/modernizacja d</w:t>
            </w:r>
            <w:r w:rsidR="00DD4C30" w:rsidRPr="00DD4C30">
              <w:rPr>
                <w:rFonts w:ascii="Tahoma" w:eastAsia="Calibri" w:hAnsi="Tahoma" w:cs="Tahoma"/>
                <w:sz w:val="22"/>
                <w:szCs w:val="22"/>
              </w:rPr>
              <w:t xml:space="preserve">rogi gminnej na odcinku Grzywna – </w:t>
            </w:r>
            <w:r w:rsidRPr="00DD4C30">
              <w:rPr>
                <w:rFonts w:ascii="Tahoma" w:eastAsia="Calibri" w:hAnsi="Tahoma" w:cs="Tahoma"/>
                <w:sz w:val="22"/>
                <w:szCs w:val="22"/>
              </w:rPr>
              <w:t>Browina</w:t>
            </w:r>
            <w:r w:rsidR="00DD4C30" w:rsidRPr="00DD4C30">
              <w:rPr>
                <w:rFonts w:ascii="Tahoma" w:eastAsia="Calibri" w:hAnsi="Tahoma" w:cs="Tahoma"/>
                <w:sz w:val="22"/>
                <w:szCs w:val="22"/>
              </w:rPr>
              <w:t xml:space="preserve"> (nowa droga)</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13. Przebudowa/modernizacja drogi w Brąchnówku (trakt pocztowy)</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 xml:space="preserve">14. Dokończenie odcinka drogi </w:t>
            </w:r>
            <w:r w:rsidR="00DD4C30" w:rsidRPr="00DD4C30">
              <w:rPr>
                <w:rFonts w:ascii="Tahoma" w:eastAsia="Calibri" w:hAnsi="Tahoma" w:cs="Tahoma"/>
                <w:sz w:val="22"/>
                <w:szCs w:val="22"/>
              </w:rPr>
              <w:t xml:space="preserve">powiatowej </w:t>
            </w:r>
            <w:r w:rsidRPr="00DD4C30">
              <w:rPr>
                <w:rFonts w:ascii="Tahoma" w:eastAsia="Calibri" w:hAnsi="Tahoma" w:cs="Tahoma"/>
                <w:sz w:val="22"/>
                <w:szCs w:val="22"/>
              </w:rPr>
              <w:t>Nawra – Głuchowo</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 xml:space="preserve">15. Przebudowa/modernizacja drogi wewnętrznej będącej własności Gminy Chełmża </w:t>
            </w:r>
            <w:r w:rsidRPr="00DD4C30">
              <w:rPr>
                <w:rFonts w:ascii="Tahoma" w:eastAsia="Calibri" w:hAnsi="Tahoma" w:cs="Tahoma"/>
                <w:sz w:val="22"/>
                <w:szCs w:val="22"/>
              </w:rPr>
              <w:lastRenderedPageBreak/>
              <w:t>działki nr 60, 29 w m. Nowa Chełmża,</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16. Przebudowa/modernizacja drogi wewnętrznej będącej własności Gminy Chełmża działka nr 77 w m. Nowa Chełmża,</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17. Przebudowa/modernizacja drogi wewnętrznej będącej własności Gminy Chełmża działka nr 122/1 w m. Głuchowo – Windak,</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18. Przebudowa/modernizacja drogi wewnętrznej będącej własności Gminy Chełmża na odcinku Liznowo – Szerokopas działka nr 91 w miejscowości Liznowo,</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19. Przebudowa/modernizacja drogi wewnętrznej będącej własności Gminy Chełmża na odcinku  - Liznowo – Zelgno działka nr 26 w m. Liznowo,</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20. Przebudowa/modernizacja drogi wewnętrznej będącej własności Gminy Chełmża działka nr 144/3 w m. Kończewice,</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21. Przebudowa/modernizacja drogi wewnętrznej będącej własności Gminy Chełmża działka nr 60 w m. Kończewice,</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22. Przebudowa/modernizacja dróg wewnętrznych będących własnością Gminy Chełmża na terenie ośrodka wypoczynkowego w Zalesiu,</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23. Przebudowa/modernizacja drogi wewnętrznej będącej własności Gminy Chełmża działka nr 93/6 w m. Dziemiony,</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24. Przebudowa/modernizacja drogi wewnętrznej będącej własności Gminy Chełmża działka nr 102 w m. Kuczwały,</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25. Przebudowa/modernizacja drogi wewnętrznej będącej własności Gminy Chełmża działka nr 74 w m. Kuczwały,</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26. Przebudowa/modernizacja drogi wewnętrznej będącej własności Gminy Chełmża działka nr 166 w m. Kuczwały,</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27. Przebudowa/modernizacja drogi wewnętrznej będącej własności Gminy Chełmża w kierunku Liznowa działka nr 243 w m. Zelgno,</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28. Przebudowa/modernizacja drogi wewnętrznej będącej własności Gminy Chełmża działka nr 167 w m. Zelgno,</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29. Przebudowa/modernizacja drogi wewnętrznej będącej własnością Gminy Chełmża działka nr 144 w m. Kiełbasin,</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30. Przebudowa/modernizacja drogi wewnętrznej będącej własnością Gminy Chełmża działka nr 58 w m. Januszewo,</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31. Przebudowa/modernizacja drogi gminnej nr 100541 Dźwierzno-Zajączkowo ,</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 xml:space="preserve">32. Przebudowa/modernizacja drogi gminnej nr 100501 </w:t>
            </w:r>
            <w:proofErr w:type="spellStart"/>
            <w:r w:rsidRPr="00DD4C30">
              <w:rPr>
                <w:rFonts w:ascii="Tahoma" w:eastAsia="Calibri" w:hAnsi="Tahoma" w:cs="Tahoma"/>
                <w:sz w:val="22"/>
                <w:szCs w:val="22"/>
              </w:rPr>
              <w:t>Belczyny-Skąpe</w:t>
            </w:r>
            <w:proofErr w:type="spellEnd"/>
            <w:r w:rsidRPr="00DD4C30">
              <w:rPr>
                <w:rFonts w:ascii="Tahoma" w:eastAsia="Calibri" w:hAnsi="Tahoma" w:cs="Tahoma"/>
                <w:sz w:val="22"/>
                <w:szCs w:val="22"/>
              </w:rPr>
              <w:t>,</w:t>
            </w:r>
          </w:p>
          <w:p w:rsidR="00F105E3" w:rsidRPr="00DD4C30" w:rsidRDefault="00F105E3" w:rsidP="00DD4C30">
            <w:pPr>
              <w:spacing w:line="276" w:lineRule="auto"/>
              <w:ind w:left="709"/>
              <w:jc w:val="both"/>
              <w:rPr>
                <w:rFonts w:ascii="Tahoma" w:eastAsia="Calibri" w:hAnsi="Tahoma" w:cs="Tahoma"/>
                <w:sz w:val="22"/>
                <w:szCs w:val="22"/>
              </w:rPr>
            </w:pPr>
            <w:r w:rsidRPr="00DD4C30">
              <w:rPr>
                <w:rFonts w:ascii="Tahoma" w:eastAsia="Calibri" w:hAnsi="Tahoma" w:cs="Tahoma"/>
                <w:sz w:val="22"/>
                <w:szCs w:val="22"/>
              </w:rPr>
              <w:t>33. Wytyczenie i budowa  drogi gminnej Domena- Browina,</w:t>
            </w:r>
          </w:p>
          <w:p w:rsidR="001A02DA" w:rsidRPr="00DD4C30" w:rsidRDefault="00F105E3" w:rsidP="00D81E36">
            <w:pPr>
              <w:spacing w:after="120" w:line="276" w:lineRule="auto"/>
              <w:ind w:left="709"/>
              <w:jc w:val="both"/>
              <w:rPr>
                <w:rFonts w:ascii="Tahoma" w:eastAsia="Calibri" w:hAnsi="Tahoma" w:cs="Tahoma"/>
                <w:sz w:val="22"/>
                <w:szCs w:val="22"/>
              </w:rPr>
            </w:pPr>
            <w:r w:rsidRPr="00DD4C30">
              <w:rPr>
                <w:rFonts w:ascii="Tahoma" w:eastAsia="Calibri" w:hAnsi="Tahoma" w:cs="Tahoma"/>
                <w:sz w:val="22"/>
                <w:szCs w:val="22"/>
              </w:rPr>
              <w:t>34. Przebudowa/modernizacja tzw. Drogi Krakowskiej w Browinie _II etap.</w:t>
            </w:r>
          </w:p>
          <w:p w:rsidR="00D81E36" w:rsidRPr="00DD4C30" w:rsidRDefault="007E7F1E" w:rsidP="00D81E36">
            <w:pPr>
              <w:pStyle w:val="Akapitzlist"/>
              <w:numPr>
                <w:ilvl w:val="0"/>
                <w:numId w:val="6"/>
              </w:numPr>
              <w:spacing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Budowa chodników: (Skąpe-centrum, </w:t>
            </w:r>
            <w:proofErr w:type="spellStart"/>
            <w:r w:rsidRPr="00DD4C30">
              <w:rPr>
                <w:rFonts w:ascii="Tahoma" w:eastAsia="Calibri" w:hAnsi="Tahoma" w:cs="Tahoma"/>
                <w:sz w:val="22"/>
                <w:szCs w:val="22"/>
              </w:rPr>
              <w:t>Strużal</w:t>
            </w:r>
            <w:proofErr w:type="spellEnd"/>
            <w:r w:rsidRPr="00DD4C30">
              <w:rPr>
                <w:rFonts w:ascii="Tahoma" w:eastAsia="Calibri" w:hAnsi="Tahoma" w:cs="Tahoma"/>
                <w:sz w:val="22"/>
                <w:szCs w:val="22"/>
              </w:rPr>
              <w:t>, N. Chełmża (ul. Szczypiorskiego, ul. Górna), Zajączkowo (w str. Ryńska), Grzywna (od str. Orlika, za cmentarzem), Grzywna Domena (droga główna), Kończewice Ogrodniki (Cd.), Browina (Osiedle 10 domków), Witkowo (do świetlicy), Dźwierzno (do centrum do cmentarza), Szerokopas (centrum), Drzonówko (centrum), Bocień (centrum), Głuchowo – Kapliczka,</w:t>
            </w:r>
            <w:r w:rsidR="00D81E36" w:rsidRPr="00DD4C30">
              <w:rPr>
                <w:rFonts w:ascii="Tahoma" w:eastAsia="Calibri" w:hAnsi="Tahoma" w:cs="Tahoma"/>
                <w:sz w:val="22"/>
                <w:szCs w:val="22"/>
              </w:rPr>
              <w:t xml:space="preserve"> stacja PKP, Windak - Głuchowo </w:t>
            </w:r>
          </w:p>
          <w:p w:rsidR="007E7F1E" w:rsidRPr="00DD4C30" w:rsidRDefault="007E7F1E" w:rsidP="00D81E36">
            <w:pPr>
              <w:pStyle w:val="Akapitzlist"/>
              <w:numPr>
                <w:ilvl w:val="0"/>
                <w:numId w:val="6"/>
              </w:numPr>
              <w:spacing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Browina: wyrównanie pobocza drogi w centrum wsi,</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Parking: Dźwierzno: centrum, teren rekreacyjny, cmentarz; Grzegorz-cmentarz, Sławkowo-szkoła; Brąchnówko- park, Nawra, Bielczyny- kaplica; Dziemiony (przy sklepie); Kończewice (kaplica); Szerokopas (przy świetlicy); Kuczwały (przy świetlicy); </w:t>
            </w:r>
            <w:r w:rsidRPr="00DD4C30">
              <w:rPr>
                <w:rFonts w:ascii="Tahoma" w:eastAsia="Calibri" w:hAnsi="Tahoma" w:cs="Tahoma"/>
                <w:sz w:val="22"/>
                <w:szCs w:val="22"/>
              </w:rPr>
              <w:lastRenderedPageBreak/>
              <w:t>Witkowo (prz</w:t>
            </w:r>
            <w:r w:rsidR="00DD4C30" w:rsidRPr="00DD4C30">
              <w:rPr>
                <w:rFonts w:ascii="Tahoma" w:eastAsia="Calibri" w:hAnsi="Tahoma" w:cs="Tahoma"/>
                <w:sz w:val="22"/>
                <w:szCs w:val="22"/>
              </w:rPr>
              <w:t>y świetlicy), Ską</w:t>
            </w:r>
            <w:r w:rsidRPr="00DD4C30">
              <w:rPr>
                <w:rFonts w:ascii="Tahoma" w:eastAsia="Calibri" w:hAnsi="Tahoma" w:cs="Tahoma"/>
                <w:sz w:val="22"/>
                <w:szCs w:val="22"/>
              </w:rPr>
              <w:t>pe (powiększenie parkingu przy kaplicy), Pluskowęsy (przy nowym Ośrodku nad jeziorem), Browina (przy świetlicy)</w:t>
            </w:r>
            <w:r w:rsidR="001A02DA" w:rsidRPr="00DD4C30">
              <w:rPr>
                <w:rFonts w:ascii="Tahoma" w:eastAsia="Calibri" w:hAnsi="Tahoma" w:cs="Tahoma"/>
                <w:sz w:val="22"/>
                <w:szCs w:val="22"/>
              </w:rPr>
              <w:t>, Świętosław (świetlica),</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Budowa ścieżek pieszo-rowerowych: </w:t>
            </w:r>
            <w:proofErr w:type="spellStart"/>
            <w:r w:rsidRPr="00DD4C30">
              <w:rPr>
                <w:rFonts w:ascii="Tahoma" w:eastAsia="Calibri" w:hAnsi="Tahoma" w:cs="Tahoma"/>
                <w:sz w:val="22"/>
                <w:szCs w:val="22"/>
              </w:rPr>
              <w:t>Strużal-Chełmża</w:t>
            </w:r>
            <w:proofErr w:type="spellEnd"/>
            <w:r w:rsidRPr="00DD4C30">
              <w:rPr>
                <w:rFonts w:ascii="Tahoma" w:eastAsia="Calibri" w:hAnsi="Tahoma" w:cs="Tahoma"/>
                <w:sz w:val="22"/>
                <w:szCs w:val="22"/>
              </w:rPr>
              <w:t xml:space="preserve">, </w:t>
            </w:r>
            <w:proofErr w:type="spellStart"/>
            <w:r w:rsidRPr="00DD4C30">
              <w:rPr>
                <w:rFonts w:ascii="Tahoma" w:eastAsia="Calibri" w:hAnsi="Tahoma" w:cs="Tahoma"/>
                <w:sz w:val="22"/>
                <w:szCs w:val="22"/>
              </w:rPr>
              <w:t>Strużal-Kuczwały-mostek</w:t>
            </w:r>
            <w:proofErr w:type="spellEnd"/>
            <w:r w:rsidRPr="00DD4C30">
              <w:rPr>
                <w:rFonts w:ascii="Tahoma" w:eastAsia="Calibri" w:hAnsi="Tahoma" w:cs="Tahoma"/>
                <w:sz w:val="22"/>
                <w:szCs w:val="22"/>
              </w:rPr>
              <w:t xml:space="preserve">, </w:t>
            </w:r>
            <w:proofErr w:type="spellStart"/>
            <w:r w:rsidRPr="00DD4C30">
              <w:rPr>
                <w:rFonts w:ascii="Tahoma" w:eastAsia="Calibri" w:hAnsi="Tahoma" w:cs="Tahoma"/>
                <w:sz w:val="22"/>
                <w:szCs w:val="22"/>
              </w:rPr>
              <w:t>Kończeiwce-Warszewice</w:t>
            </w:r>
            <w:proofErr w:type="spellEnd"/>
            <w:r w:rsidRPr="00DD4C30">
              <w:rPr>
                <w:rFonts w:ascii="Tahoma" w:eastAsia="Calibri" w:hAnsi="Tahoma" w:cs="Tahoma"/>
                <w:sz w:val="22"/>
                <w:szCs w:val="22"/>
              </w:rPr>
              <w:t xml:space="preserve">, Pluskowęsy – Zelgno (droga wojewódzka), Kończewice centrum – Nawra centrum (przy drodze wojewódzkiej) </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Budowa kanalizacji: Bielczyny, Zalesie, </w:t>
            </w:r>
            <w:proofErr w:type="spellStart"/>
            <w:r w:rsidRPr="00DD4C30">
              <w:rPr>
                <w:rFonts w:ascii="Tahoma" w:eastAsia="Calibri" w:hAnsi="Tahoma" w:cs="Tahoma"/>
                <w:sz w:val="22"/>
                <w:szCs w:val="22"/>
              </w:rPr>
              <w:t>N-Chełmża</w:t>
            </w:r>
            <w:proofErr w:type="spellEnd"/>
            <w:r w:rsidRPr="00DD4C30">
              <w:rPr>
                <w:rFonts w:ascii="Tahoma" w:eastAsia="Calibri" w:hAnsi="Tahoma" w:cs="Tahoma"/>
                <w:sz w:val="22"/>
                <w:szCs w:val="22"/>
              </w:rPr>
              <w:t xml:space="preserve"> (Szczypiorskiego i Górna), Sławkowo, Skąpe, Nawra, Windak,  Mała Grzywna (Parkowa i POM), Bocień, </w:t>
            </w:r>
            <w:proofErr w:type="spellStart"/>
            <w:r w:rsidRPr="00DD4C30">
              <w:rPr>
                <w:rFonts w:ascii="Tahoma" w:eastAsia="Calibri" w:hAnsi="Tahoma" w:cs="Tahoma"/>
                <w:sz w:val="22"/>
                <w:szCs w:val="22"/>
              </w:rPr>
              <w:t>Strużal</w:t>
            </w:r>
            <w:proofErr w:type="spellEnd"/>
            <w:r w:rsidRPr="00DD4C30">
              <w:rPr>
                <w:rFonts w:ascii="Tahoma" w:eastAsia="Calibri" w:hAnsi="Tahoma" w:cs="Tahoma"/>
                <w:sz w:val="22"/>
                <w:szCs w:val="22"/>
              </w:rPr>
              <w:t>, Zelgno (w tym likwidacja obecnej), Kończewice Ogrodniki, Pluskowęsy, Brąchnówko, Browina</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Inwestycje na nowym osiedlu w Zalesiu - drogi dojazdowe, kanalizacja, wodociąg, zagospodarowanie terenów zielonych w centrum nowego osiedla</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Budowa oczyszczalni komorowych (Bocień, Sławkowo</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Modernizacja stacji uzdatniania wody  – Nawra</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Wymiana autobusów szkolnych na nowsze </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Wiaty przystankowe: </w:t>
            </w:r>
            <w:proofErr w:type="spellStart"/>
            <w:r w:rsidRPr="00DD4C30">
              <w:rPr>
                <w:rFonts w:ascii="Tahoma" w:eastAsia="Calibri" w:hAnsi="Tahoma" w:cs="Tahoma"/>
                <w:sz w:val="22"/>
                <w:szCs w:val="22"/>
              </w:rPr>
              <w:t>Zelgno-Bezdół</w:t>
            </w:r>
            <w:proofErr w:type="spellEnd"/>
            <w:r w:rsidRPr="00DD4C30">
              <w:rPr>
                <w:rFonts w:ascii="Tahoma" w:eastAsia="Calibri" w:hAnsi="Tahoma" w:cs="Tahoma"/>
                <w:sz w:val="22"/>
                <w:szCs w:val="22"/>
              </w:rPr>
              <w:t xml:space="preserve"> (2 szt.), Browina – Brąchnówko, Dziemiony (2 szt.), Sławkowo</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Tereny pod budownictwo </w:t>
            </w:r>
            <w:proofErr w:type="spellStart"/>
            <w:r w:rsidRPr="00DD4C30">
              <w:rPr>
                <w:rFonts w:ascii="Tahoma" w:eastAsia="Calibri" w:hAnsi="Tahoma" w:cs="Tahoma"/>
                <w:sz w:val="22"/>
                <w:szCs w:val="22"/>
              </w:rPr>
              <w:t>wielomieszkaniowe</w:t>
            </w:r>
            <w:proofErr w:type="spellEnd"/>
            <w:r w:rsidRPr="00DD4C30">
              <w:rPr>
                <w:rFonts w:ascii="Tahoma" w:eastAsia="Calibri" w:hAnsi="Tahoma" w:cs="Tahoma"/>
                <w:sz w:val="22"/>
                <w:szCs w:val="22"/>
              </w:rPr>
              <w:t xml:space="preserve"> (np. domki szeregowe inne wielorodzinne)</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Uzupełnienie oświetlenia przy drodze przy przejeździe kolejowym Kończewice-Ogrodniki</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Oświetlenie przejazdu kolejowego na drodze gminnej Bielczyny – Buczek, </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Oświetlenie centrum wsi Szerokopas, wsi Świętosław, w Januszewie</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Utworzenie parku kulturowego w Grodnie,</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Zagospodarowanie nowych terenów w Zalesiu </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Rozwój infrastruktury turystycznej w Zalesiu (oczka wodne, zielona szkoła, ścieżka pieszo-rowerowa, ścieżki dydaktyczne, pomosty)</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Zagospodarowanie terenów nad Jeziorem w Grodnie </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Zagospodarowanie terenów rekreacyjnych w </w:t>
            </w:r>
            <w:proofErr w:type="spellStart"/>
            <w:r w:rsidRPr="00DD4C30">
              <w:rPr>
                <w:rFonts w:ascii="Tahoma" w:eastAsia="Calibri" w:hAnsi="Tahoma" w:cs="Tahoma"/>
                <w:sz w:val="22"/>
                <w:szCs w:val="22"/>
              </w:rPr>
              <w:t>Strużalu</w:t>
            </w:r>
            <w:proofErr w:type="spellEnd"/>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Rekultywacja oczka wodnego w zespole parkowo-pałacowym w Brąchnówku</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 xml:space="preserve">Rekultywacja oczka wodnego przy </w:t>
            </w:r>
            <w:proofErr w:type="spellStart"/>
            <w:r w:rsidRPr="00DD4C30">
              <w:rPr>
                <w:rFonts w:ascii="Tahoma" w:eastAsia="Calibri" w:hAnsi="Tahoma" w:cs="Tahoma"/>
                <w:sz w:val="22"/>
                <w:szCs w:val="22"/>
              </w:rPr>
              <w:t>Poniatówce</w:t>
            </w:r>
            <w:proofErr w:type="spellEnd"/>
            <w:r w:rsidRPr="00DD4C30">
              <w:rPr>
                <w:rFonts w:ascii="Tahoma" w:eastAsia="Calibri" w:hAnsi="Tahoma" w:cs="Tahoma"/>
                <w:sz w:val="22"/>
                <w:szCs w:val="22"/>
              </w:rPr>
              <w:t xml:space="preserve"> w Sławkowie</w:t>
            </w:r>
          </w:p>
          <w:p w:rsidR="00F105E3" w:rsidRPr="00DD4C30" w:rsidRDefault="00F105E3" w:rsidP="00F105E3">
            <w:pPr>
              <w:pStyle w:val="Akapitzlist"/>
              <w:numPr>
                <w:ilvl w:val="0"/>
                <w:numId w:val="1"/>
              </w:numPr>
              <w:spacing w:before="80" w:after="80" w:line="276" w:lineRule="auto"/>
              <w:ind w:left="709" w:hanging="425"/>
              <w:jc w:val="both"/>
              <w:rPr>
                <w:rFonts w:ascii="Tahoma" w:eastAsia="Calibri" w:hAnsi="Tahoma" w:cs="Tahoma"/>
                <w:sz w:val="22"/>
                <w:szCs w:val="22"/>
              </w:rPr>
            </w:pPr>
            <w:r w:rsidRPr="00DD4C30">
              <w:rPr>
                <w:rFonts w:ascii="Tahoma" w:eastAsia="Calibri" w:hAnsi="Tahoma" w:cs="Tahoma"/>
                <w:sz w:val="22"/>
                <w:szCs w:val="22"/>
              </w:rPr>
              <w:t>Montaż kolektorów na wszystkich budynkach użyteczności publicznej</w:t>
            </w:r>
          </w:p>
          <w:p w:rsidR="00F105E3" w:rsidRPr="00DD4C30" w:rsidRDefault="00F105E3" w:rsidP="00F105E3">
            <w:pPr>
              <w:pStyle w:val="Akapitzlist"/>
              <w:numPr>
                <w:ilvl w:val="0"/>
                <w:numId w:val="1"/>
              </w:numPr>
              <w:spacing w:before="80" w:after="80" w:line="276" w:lineRule="auto"/>
              <w:ind w:left="709" w:hanging="425"/>
              <w:jc w:val="both"/>
              <w:rPr>
                <w:rFonts w:ascii="Cambria" w:eastAsia="Calibri" w:hAnsi="Cambria" w:cs="Calibri"/>
                <w:sz w:val="22"/>
                <w:szCs w:val="22"/>
              </w:rPr>
            </w:pPr>
            <w:r w:rsidRPr="00DD4C30">
              <w:rPr>
                <w:rFonts w:ascii="Tahoma" w:eastAsia="Calibri" w:hAnsi="Tahoma" w:cs="Tahoma"/>
                <w:sz w:val="22"/>
                <w:szCs w:val="22"/>
              </w:rPr>
              <w:t>Plany zagospodarowania przestrzennego: Skąpe, Parowa Falęcka, Kiełbasin, Mirakowo, Kuczwały, Bielczyny Centrum, Dziemiony, Głuchowo – Windak: przy drodze nr 91, Grzywna, Dźwierzno, Nawra, Browina</w:t>
            </w:r>
            <w:r w:rsidR="00DD4C30" w:rsidRPr="00DD4C30">
              <w:rPr>
                <w:rFonts w:ascii="Tahoma" w:eastAsia="Calibri" w:hAnsi="Tahoma" w:cs="Tahoma"/>
                <w:sz w:val="22"/>
                <w:szCs w:val="22"/>
              </w:rPr>
              <w:t xml:space="preserve">, płd. brzeg Jeziora  Chełmżyńskiego (od strony M. Grzywny, </w:t>
            </w:r>
            <w:proofErr w:type="spellStart"/>
            <w:r w:rsidR="00DD4C30" w:rsidRPr="00DD4C30">
              <w:rPr>
                <w:rFonts w:ascii="Tahoma" w:eastAsia="Calibri" w:hAnsi="Tahoma" w:cs="Tahoma"/>
                <w:sz w:val="22"/>
                <w:szCs w:val="22"/>
              </w:rPr>
              <w:t>Kuczwał</w:t>
            </w:r>
            <w:proofErr w:type="spellEnd"/>
            <w:r w:rsidR="00DD4C30" w:rsidRPr="00DD4C30">
              <w:rPr>
                <w:rFonts w:ascii="Tahoma" w:eastAsia="Calibri" w:hAnsi="Tahoma" w:cs="Tahoma"/>
                <w:sz w:val="22"/>
                <w:szCs w:val="22"/>
              </w:rPr>
              <w:t xml:space="preserve"> i Mirakowa)</w:t>
            </w:r>
          </w:p>
        </w:tc>
      </w:tr>
    </w:tbl>
    <w:p w:rsidR="00F105E3" w:rsidRDefault="00F105E3" w:rsidP="00F105E3"/>
    <w:tbl>
      <w:tblPr>
        <w:tblStyle w:val="Tabela-Siatka"/>
        <w:tblW w:w="0" w:type="auto"/>
        <w:tblLook w:val="04A0"/>
      </w:tblPr>
      <w:tblGrid>
        <w:gridCol w:w="9039"/>
      </w:tblGrid>
      <w:tr w:rsidR="00F105E3" w:rsidRPr="00456585" w:rsidTr="00DD4C30">
        <w:trPr>
          <w:trHeight w:val="415"/>
        </w:trPr>
        <w:tc>
          <w:tcPr>
            <w:tcW w:w="9039" w:type="dxa"/>
            <w:tcBorders>
              <w:bottom w:val="single" w:sz="4" w:space="0" w:color="auto"/>
            </w:tcBorders>
            <w:shd w:val="clear" w:color="auto" w:fill="FFFFCC"/>
            <w:vAlign w:val="center"/>
          </w:tcPr>
          <w:p w:rsidR="00F105E3" w:rsidRDefault="00F105E3" w:rsidP="00DD4C30">
            <w:pPr>
              <w:spacing w:before="80" w:after="80"/>
              <w:jc w:val="center"/>
              <w:rPr>
                <w:rFonts w:asciiTheme="majorHAnsi" w:hAnsiTheme="majorHAnsi"/>
                <w:b/>
                <w:sz w:val="22"/>
                <w:szCs w:val="22"/>
              </w:rPr>
            </w:pPr>
            <w:r w:rsidRPr="00456585">
              <w:rPr>
                <w:rFonts w:asciiTheme="majorHAnsi" w:hAnsiTheme="majorHAnsi"/>
                <w:b/>
                <w:sz w:val="22"/>
                <w:szCs w:val="22"/>
              </w:rPr>
              <w:t xml:space="preserve">Cel szczegółowy 3. </w:t>
            </w:r>
          </w:p>
          <w:p w:rsidR="00F105E3" w:rsidRPr="00456585" w:rsidRDefault="00F105E3" w:rsidP="00DD4C30">
            <w:pPr>
              <w:spacing w:before="80" w:after="80"/>
              <w:jc w:val="center"/>
              <w:rPr>
                <w:rFonts w:asciiTheme="majorHAnsi" w:hAnsiTheme="majorHAnsi"/>
                <w:b/>
                <w:sz w:val="22"/>
                <w:szCs w:val="22"/>
              </w:rPr>
            </w:pPr>
            <w:r w:rsidRPr="00456585">
              <w:rPr>
                <w:rFonts w:asciiTheme="majorHAnsi" w:hAnsiTheme="majorHAnsi" w:cs="Tahoma"/>
                <w:b/>
                <w:sz w:val="22"/>
                <w:szCs w:val="22"/>
              </w:rPr>
              <w:t>Podniesienie jakości życia mieszkańców</w:t>
            </w:r>
            <w:r w:rsidRPr="00456585">
              <w:rPr>
                <w:rFonts w:asciiTheme="majorHAnsi" w:hAnsiTheme="majorHAnsi" w:cs="Tahoma"/>
                <w:b/>
                <w:kern w:val="2"/>
                <w:sz w:val="22"/>
                <w:szCs w:val="22"/>
              </w:rPr>
              <w:t xml:space="preserve">  </w:t>
            </w:r>
          </w:p>
        </w:tc>
      </w:tr>
      <w:tr w:rsidR="00F105E3" w:rsidRPr="00456585" w:rsidTr="00DD4C30">
        <w:tc>
          <w:tcPr>
            <w:tcW w:w="9039" w:type="dxa"/>
            <w:tcBorders>
              <w:bottom w:val="single" w:sz="4" w:space="0" w:color="auto"/>
            </w:tcBorders>
            <w:shd w:val="clear" w:color="auto" w:fill="E36C0A" w:themeFill="accent6" w:themeFillShade="BF"/>
            <w:vAlign w:val="center"/>
          </w:tcPr>
          <w:p w:rsidR="00F105E3" w:rsidRPr="00456585" w:rsidRDefault="00F105E3" w:rsidP="00DD4C30">
            <w:pPr>
              <w:spacing w:before="80" w:after="80"/>
              <w:jc w:val="center"/>
              <w:rPr>
                <w:rFonts w:asciiTheme="majorHAnsi" w:hAnsiTheme="majorHAnsi"/>
                <w:b/>
                <w:sz w:val="22"/>
                <w:szCs w:val="22"/>
              </w:rPr>
            </w:pPr>
            <w:r>
              <w:rPr>
                <w:rFonts w:asciiTheme="majorHAnsi" w:hAnsiTheme="majorHAnsi"/>
                <w:b/>
                <w:sz w:val="22"/>
                <w:szCs w:val="22"/>
              </w:rPr>
              <w:t>Zadania:</w:t>
            </w:r>
          </w:p>
        </w:tc>
      </w:tr>
      <w:tr w:rsidR="00F105E3" w:rsidRPr="00456585" w:rsidTr="00DD4C30">
        <w:tc>
          <w:tcPr>
            <w:tcW w:w="9039" w:type="dxa"/>
            <w:shd w:val="clear" w:color="auto" w:fill="FDE9D9" w:themeFill="accent6" w:themeFillTint="33"/>
          </w:tcPr>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lastRenderedPageBreak/>
              <w:t>Termomodernizacja obiektów użyteczności publicznej (UG Chełmża, Gimnazjum Głuchowo, SP Grzywna, Skąpe-stara szkoła, budynki świetlic-Kuczwały, Grzegorz, Dziemiony, Świętosław, Szerokopas, Remizy strażackie</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Urządzanie nowych terenów rekreacyjnych i sportowych (Zalesie, Dźwierzno, Morczyny, Bielczyny</w:t>
            </w:r>
            <w:r w:rsidR="00D52ED4">
              <w:rPr>
                <w:rFonts w:ascii="Tahoma" w:hAnsi="Tahoma" w:cs="Tahoma"/>
                <w:sz w:val="22"/>
                <w:szCs w:val="22"/>
              </w:rPr>
              <w:t>, Kuczwały</w:t>
            </w:r>
            <w:r w:rsidRPr="00AB24EF">
              <w:rPr>
                <w:rFonts w:ascii="Tahoma" w:hAnsi="Tahoma" w:cs="Tahoma"/>
                <w:sz w:val="22"/>
                <w:szCs w:val="22"/>
              </w:rPr>
              <w:t>)</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Budowa/rozbudowa świetlic wiejskich (Kiełbasin,</w:t>
            </w:r>
            <w:r w:rsidR="001A02DA">
              <w:rPr>
                <w:rFonts w:ascii="Tahoma" w:hAnsi="Tahoma" w:cs="Tahoma"/>
                <w:sz w:val="22"/>
                <w:szCs w:val="22"/>
              </w:rPr>
              <w:t xml:space="preserve"> Witkowo,</w:t>
            </w:r>
            <w:r w:rsidRPr="00AB24EF">
              <w:rPr>
                <w:rFonts w:ascii="Tahoma" w:hAnsi="Tahoma" w:cs="Tahoma"/>
                <w:sz w:val="22"/>
                <w:szCs w:val="22"/>
              </w:rPr>
              <w:t xml:space="preserve"> Mirakowo, Parowa Falęcka) lub adaptacja pomieszczeń (</w:t>
            </w:r>
            <w:proofErr w:type="spellStart"/>
            <w:r w:rsidRPr="00AB24EF">
              <w:rPr>
                <w:rFonts w:ascii="Tahoma" w:hAnsi="Tahoma" w:cs="Tahoma"/>
                <w:sz w:val="22"/>
                <w:szCs w:val="22"/>
              </w:rPr>
              <w:t>Strużal</w:t>
            </w:r>
            <w:proofErr w:type="spellEnd"/>
            <w:r w:rsidR="001A02DA">
              <w:rPr>
                <w:rFonts w:ascii="Tahoma" w:hAnsi="Tahoma" w:cs="Tahoma"/>
                <w:sz w:val="22"/>
                <w:szCs w:val="22"/>
              </w:rPr>
              <w:t>, Nowa Chełmża</w:t>
            </w:r>
            <w:r w:rsidRPr="00AB24EF">
              <w:rPr>
                <w:rFonts w:ascii="Tahoma" w:hAnsi="Tahoma" w:cs="Tahoma"/>
                <w:sz w:val="22"/>
                <w:szCs w:val="22"/>
              </w:rPr>
              <w:t>),  zagospodarowanie piwnic w świetlicy wiejskiej w Szerokopasie</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Zagospodarowanie terenów przy świetlicach wiejskich</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terenu przy świetlicy w Nowej Chełmży</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dokończenie zagospodarowania placu przed świetlicą w Kuczwałach</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Budowa, rozbudowa i modernizacja infrastruktury sportowej</w:t>
            </w:r>
          </w:p>
          <w:p w:rsidR="00F105E3"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budowa sali sportowej i boiska w Zelgnie</w:t>
            </w:r>
            <w:r w:rsidR="001A02DA">
              <w:rPr>
                <w:rFonts w:ascii="Tahoma" w:hAnsi="Tahoma" w:cs="Tahoma"/>
                <w:sz w:val="22"/>
                <w:szCs w:val="22"/>
              </w:rPr>
              <w:t>,</w:t>
            </w:r>
          </w:p>
          <w:p w:rsidR="001A02DA" w:rsidRPr="00AB24EF" w:rsidRDefault="001A02DA" w:rsidP="00DD4C30">
            <w:pPr>
              <w:pStyle w:val="Akapitzlist"/>
              <w:spacing w:line="360" w:lineRule="auto"/>
              <w:ind w:left="720"/>
              <w:jc w:val="both"/>
              <w:rPr>
                <w:rFonts w:ascii="Tahoma" w:hAnsi="Tahoma" w:cs="Tahoma"/>
                <w:sz w:val="22"/>
                <w:szCs w:val="22"/>
              </w:rPr>
            </w:pPr>
            <w:r>
              <w:rPr>
                <w:rFonts w:ascii="Tahoma" w:hAnsi="Tahoma" w:cs="Tahoma"/>
                <w:sz w:val="22"/>
                <w:szCs w:val="22"/>
              </w:rPr>
              <w:t>-budowa boiska w Bielczynach,</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modernizacja boisk w Grzywnie i Sławkowie</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uzupełnienie boiska trawiastego w Pluskowęsach o bieżnię i trybuny</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budowa oświetlenia przy boisku wielofunkcyjnym w Kończewicach</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tworzenie siłowni zewnętrznych</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xml:space="preserve">- budowa placu zabaw w Parowie Falęckiej i </w:t>
            </w:r>
            <w:proofErr w:type="spellStart"/>
            <w:r w:rsidRPr="00AB24EF">
              <w:rPr>
                <w:rFonts w:ascii="Tahoma" w:hAnsi="Tahoma" w:cs="Tahoma"/>
                <w:sz w:val="22"/>
                <w:szCs w:val="22"/>
              </w:rPr>
              <w:t>Strużalu</w:t>
            </w:r>
            <w:proofErr w:type="spellEnd"/>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Zagospodarowanie terenów rekreacyjnych i rewitalizacja centrów miejscowości (zieleń, zagospodarowanie przestrzenie, mała infrastruktura):</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miejsca pamięci – budowa kopca</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terenu wokół Poniatówki w Sławkowie – uzupełnienie otoczenia o kolejne elementy (stodoła, obórka itp.)</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xml:space="preserve">- uzupełnienie otoczenia wokół </w:t>
            </w:r>
            <w:proofErr w:type="spellStart"/>
            <w:r w:rsidRPr="00AB24EF">
              <w:rPr>
                <w:rFonts w:ascii="Tahoma" w:hAnsi="Tahoma" w:cs="Tahoma"/>
                <w:sz w:val="22"/>
                <w:szCs w:val="22"/>
              </w:rPr>
              <w:t>Pastorówki</w:t>
            </w:r>
            <w:proofErr w:type="spellEnd"/>
            <w:r w:rsidRPr="00AB24EF">
              <w:rPr>
                <w:rFonts w:ascii="Tahoma" w:hAnsi="Tahoma" w:cs="Tahoma"/>
                <w:sz w:val="22"/>
                <w:szCs w:val="22"/>
              </w:rPr>
              <w:t xml:space="preserve"> w Zelgnie (przy planowanym amfiteatrze – alejki, ławki, zieleń)</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placu w centrum wsi Dźwierzno</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otoczenia stawu w Skąpem</w:t>
            </w:r>
            <w:r w:rsidR="001A02DA">
              <w:rPr>
                <w:rFonts w:ascii="Tahoma" w:hAnsi="Tahoma" w:cs="Tahoma"/>
                <w:sz w:val="22"/>
                <w:szCs w:val="22"/>
              </w:rPr>
              <w:t>,</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zagospodarowanie terenów zielonych w Szerokopasie,</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rewitalizacja terenów rekreacyjnych w Brąchnówku przy Zespole Pałacowo-Parkowym</w:t>
            </w:r>
          </w:p>
          <w:p w:rsidR="00F105E3" w:rsidRPr="00AB24EF" w:rsidRDefault="00F105E3" w:rsidP="00DD4C30">
            <w:pPr>
              <w:pStyle w:val="Akapitzlist"/>
              <w:spacing w:line="360" w:lineRule="auto"/>
              <w:ind w:left="720"/>
              <w:jc w:val="both"/>
              <w:rPr>
                <w:rFonts w:ascii="Tahoma" w:hAnsi="Tahoma" w:cs="Tahoma"/>
                <w:sz w:val="22"/>
                <w:szCs w:val="22"/>
              </w:rPr>
            </w:pPr>
            <w:r w:rsidRPr="00AB24EF">
              <w:rPr>
                <w:rFonts w:ascii="Tahoma" w:hAnsi="Tahoma" w:cs="Tahoma"/>
                <w:sz w:val="22"/>
                <w:szCs w:val="22"/>
              </w:rPr>
              <w:t>- dokończenie rewitalizacji parku w Grzegorzu</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Budowa alejek procesyjnych wokół kościołów w Nawrze i Grzywnie</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Utworzenie bazy szkoleniowej dla Ludowych Zespołów Sportowych</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 xml:space="preserve">Wyznaczenie terenów pod inwestycje socjalne i komunalne oraz opracowanie </w:t>
            </w:r>
            <w:r w:rsidRPr="00AB24EF">
              <w:rPr>
                <w:rFonts w:ascii="Tahoma" w:hAnsi="Tahoma" w:cs="Tahoma"/>
                <w:sz w:val="22"/>
                <w:szCs w:val="22"/>
              </w:rPr>
              <w:lastRenderedPageBreak/>
              <w:t xml:space="preserve">koncepcji zagospodarowania przestrzennego </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Promocja gminy na portalach o charakterze turystycznym np. umieszczanie informacji w Atlasie Wsi Polskich</w:t>
            </w:r>
          </w:p>
          <w:p w:rsidR="00F105E3" w:rsidRPr="00AB24EF" w:rsidRDefault="00F105E3" w:rsidP="00F105E3">
            <w:pPr>
              <w:pStyle w:val="Akapitzlist"/>
              <w:numPr>
                <w:ilvl w:val="0"/>
                <w:numId w:val="2"/>
              </w:numPr>
              <w:spacing w:line="360" w:lineRule="auto"/>
              <w:jc w:val="both"/>
              <w:rPr>
                <w:rFonts w:ascii="Tahoma" w:hAnsi="Tahoma" w:cs="Tahoma"/>
                <w:sz w:val="22"/>
                <w:szCs w:val="22"/>
              </w:rPr>
            </w:pPr>
            <w:r w:rsidRPr="00AB24EF">
              <w:rPr>
                <w:rFonts w:ascii="Tahoma" w:hAnsi="Tahoma" w:cs="Tahoma"/>
                <w:sz w:val="22"/>
                <w:szCs w:val="22"/>
              </w:rPr>
              <w:t>Budowa remizy strażackiej w Zelgnie</w:t>
            </w:r>
            <w:r w:rsidR="001A02DA">
              <w:rPr>
                <w:rFonts w:ascii="Tahoma" w:hAnsi="Tahoma" w:cs="Tahoma"/>
                <w:sz w:val="22"/>
                <w:szCs w:val="22"/>
              </w:rPr>
              <w:t xml:space="preserve"> oraz Kończewicach,</w:t>
            </w:r>
          </w:p>
          <w:p w:rsidR="00F105E3" w:rsidRPr="00AB24EF" w:rsidRDefault="00F105E3" w:rsidP="00F105E3">
            <w:pPr>
              <w:pStyle w:val="Akapitzlist"/>
              <w:numPr>
                <w:ilvl w:val="0"/>
                <w:numId w:val="2"/>
              </w:numPr>
              <w:tabs>
                <w:tab w:val="left" w:pos="426"/>
              </w:tabs>
              <w:spacing w:line="360" w:lineRule="auto"/>
              <w:jc w:val="both"/>
              <w:rPr>
                <w:rFonts w:ascii="Tahoma" w:hAnsi="Tahoma" w:cs="Tahoma"/>
                <w:sz w:val="22"/>
                <w:szCs w:val="22"/>
              </w:rPr>
            </w:pPr>
            <w:proofErr w:type="spellStart"/>
            <w:r w:rsidRPr="00AB24EF">
              <w:rPr>
                <w:rFonts w:ascii="Tahoma" w:hAnsi="Tahoma" w:cs="Tahoma"/>
                <w:sz w:val="22"/>
                <w:szCs w:val="22"/>
              </w:rPr>
              <w:t>SMS-owy</w:t>
            </w:r>
            <w:proofErr w:type="spellEnd"/>
            <w:r w:rsidRPr="00AB24EF">
              <w:rPr>
                <w:rFonts w:ascii="Tahoma" w:hAnsi="Tahoma" w:cs="Tahoma"/>
                <w:sz w:val="22"/>
                <w:szCs w:val="22"/>
              </w:rPr>
              <w:t xml:space="preserve"> system powiadamiania o sytuacjach kryzysowych</w:t>
            </w:r>
          </w:p>
          <w:p w:rsidR="00F105E3" w:rsidRPr="00AB24EF" w:rsidRDefault="00F105E3" w:rsidP="00F105E3">
            <w:pPr>
              <w:pStyle w:val="Akapitzlist"/>
              <w:numPr>
                <w:ilvl w:val="0"/>
                <w:numId w:val="2"/>
              </w:numPr>
              <w:tabs>
                <w:tab w:val="left" w:pos="426"/>
              </w:tabs>
              <w:spacing w:line="360" w:lineRule="auto"/>
              <w:jc w:val="both"/>
              <w:rPr>
                <w:rFonts w:ascii="Tahoma" w:hAnsi="Tahoma" w:cs="Tahoma"/>
                <w:sz w:val="22"/>
                <w:szCs w:val="22"/>
              </w:rPr>
            </w:pPr>
            <w:r w:rsidRPr="00AB24EF">
              <w:rPr>
                <w:rFonts w:ascii="Tahoma" w:hAnsi="Tahoma" w:cs="Tahoma"/>
                <w:sz w:val="22"/>
                <w:szCs w:val="22"/>
              </w:rPr>
              <w:t>Zwiększenie zatrudnienia w Straży Gminnej, zakup samochodu</w:t>
            </w:r>
          </w:p>
          <w:p w:rsidR="00F105E3" w:rsidRPr="003913A8" w:rsidRDefault="00F105E3" w:rsidP="00F105E3">
            <w:pPr>
              <w:pStyle w:val="Akapitzlist"/>
              <w:numPr>
                <w:ilvl w:val="0"/>
                <w:numId w:val="2"/>
              </w:numPr>
              <w:tabs>
                <w:tab w:val="left" w:pos="426"/>
              </w:tabs>
              <w:spacing w:line="360" w:lineRule="auto"/>
              <w:jc w:val="both"/>
              <w:rPr>
                <w:sz w:val="22"/>
                <w:szCs w:val="22"/>
              </w:rPr>
            </w:pPr>
            <w:r w:rsidRPr="00AB24EF">
              <w:rPr>
                <w:rFonts w:ascii="Tahoma" w:hAnsi="Tahoma" w:cs="Tahoma"/>
                <w:sz w:val="22"/>
                <w:szCs w:val="22"/>
              </w:rPr>
              <w:t>Zwiększenie ilości patroli strażników gminnych oraz patroli mieszanych, w miejscach szczególnie niebezpiecznych – w godzinach wieczornych i nocnych</w:t>
            </w:r>
          </w:p>
        </w:tc>
      </w:tr>
    </w:tbl>
    <w:p w:rsidR="00F105E3" w:rsidRDefault="00F105E3" w:rsidP="00F105E3"/>
    <w:p w:rsidR="00106EC3" w:rsidRDefault="00106EC3"/>
    <w:sectPr w:rsidR="00106EC3" w:rsidSect="00106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A0A"/>
    <w:multiLevelType w:val="hybridMultilevel"/>
    <w:tmpl w:val="BDCA6EF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nsid w:val="04FD1DC9"/>
    <w:multiLevelType w:val="hybridMultilevel"/>
    <w:tmpl w:val="416AF47A"/>
    <w:lvl w:ilvl="0" w:tplc="8A5091D0">
      <w:start w:val="36"/>
      <w:numFmt w:val="decimal"/>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2">
    <w:nsid w:val="0B5C0632"/>
    <w:multiLevelType w:val="hybridMultilevel"/>
    <w:tmpl w:val="9386FE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900B81"/>
    <w:multiLevelType w:val="hybridMultilevel"/>
    <w:tmpl w:val="1FB22FF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243A76B2"/>
    <w:multiLevelType w:val="hybridMultilevel"/>
    <w:tmpl w:val="F79CC64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6F5571D"/>
    <w:multiLevelType w:val="hybridMultilevel"/>
    <w:tmpl w:val="8D7E83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05E3"/>
    <w:rsid w:val="00066ADA"/>
    <w:rsid w:val="000A571E"/>
    <w:rsid w:val="00106EC3"/>
    <w:rsid w:val="00130056"/>
    <w:rsid w:val="001A02DA"/>
    <w:rsid w:val="001F4AB3"/>
    <w:rsid w:val="00225DB4"/>
    <w:rsid w:val="002665DF"/>
    <w:rsid w:val="004117AD"/>
    <w:rsid w:val="004A2885"/>
    <w:rsid w:val="0067718C"/>
    <w:rsid w:val="0076218C"/>
    <w:rsid w:val="007E7F1E"/>
    <w:rsid w:val="008458DF"/>
    <w:rsid w:val="00B756D4"/>
    <w:rsid w:val="00D00BB5"/>
    <w:rsid w:val="00D05160"/>
    <w:rsid w:val="00D11E39"/>
    <w:rsid w:val="00D52ED4"/>
    <w:rsid w:val="00D81E36"/>
    <w:rsid w:val="00DD4C30"/>
    <w:rsid w:val="00E033FB"/>
    <w:rsid w:val="00E11B9E"/>
    <w:rsid w:val="00E400A1"/>
    <w:rsid w:val="00F105E3"/>
    <w:rsid w:val="00F72BDF"/>
    <w:rsid w:val="00FE4D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05E3"/>
    <w:rPr>
      <w:rFonts w:ascii="Times New Roman" w:eastAsia="Times New Roman" w:hAnsi="Times New Roman"/>
      <w:sz w:val="24"/>
      <w:szCs w:val="24"/>
    </w:rPr>
  </w:style>
  <w:style w:type="paragraph" w:styleId="Nagwek1">
    <w:name w:val="heading 1"/>
    <w:basedOn w:val="Normalny"/>
    <w:next w:val="Normalny"/>
    <w:link w:val="Nagwek1Znak"/>
    <w:qFormat/>
    <w:rsid w:val="000A571E"/>
    <w:pPr>
      <w:keepNext/>
      <w:spacing w:line="480" w:lineRule="auto"/>
      <w:jc w:val="both"/>
      <w:outlineLvl w:val="0"/>
    </w:pPr>
    <w:rPr>
      <w:rFonts w:ascii="Tahoma" w:hAnsi="Tahoma"/>
      <w:b/>
      <w:color w:val="0070C0"/>
      <w:sz w:val="28"/>
      <w:szCs w:val="20"/>
    </w:rPr>
  </w:style>
  <w:style w:type="paragraph" w:styleId="Nagwek2">
    <w:name w:val="heading 2"/>
    <w:basedOn w:val="Normalny"/>
    <w:next w:val="Normalny"/>
    <w:link w:val="Nagwek2Znak"/>
    <w:uiPriority w:val="9"/>
    <w:unhideWhenUsed/>
    <w:qFormat/>
    <w:rsid w:val="000A57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571E"/>
    <w:pPr>
      <w:ind w:left="708"/>
    </w:pPr>
  </w:style>
  <w:style w:type="character" w:styleId="Odwoaniedelikatne">
    <w:name w:val="Subtle Reference"/>
    <w:basedOn w:val="Domylnaczcionkaakapitu"/>
    <w:uiPriority w:val="31"/>
    <w:qFormat/>
    <w:rsid w:val="000A571E"/>
    <w:rPr>
      <w:smallCaps/>
      <w:color w:val="C0504D"/>
      <w:u w:val="single"/>
    </w:rPr>
  </w:style>
  <w:style w:type="character" w:customStyle="1" w:styleId="Nagwek1Znak">
    <w:name w:val="Nagłówek 1 Znak"/>
    <w:basedOn w:val="Domylnaczcionkaakapitu"/>
    <w:link w:val="Nagwek1"/>
    <w:rsid w:val="000A571E"/>
    <w:rPr>
      <w:rFonts w:ascii="Tahoma" w:eastAsia="Times New Roman" w:hAnsi="Tahoma"/>
      <w:b/>
      <w:color w:val="0070C0"/>
      <w:sz w:val="28"/>
    </w:rPr>
  </w:style>
  <w:style w:type="character" w:customStyle="1" w:styleId="Nagwek2Znak">
    <w:name w:val="Nagłówek 2 Znak"/>
    <w:basedOn w:val="Domylnaczcionkaakapitu"/>
    <w:link w:val="Nagwek2"/>
    <w:uiPriority w:val="9"/>
    <w:rsid w:val="000A571E"/>
    <w:rPr>
      <w:rFonts w:asciiTheme="majorHAnsi" w:eastAsiaTheme="majorEastAsia" w:hAnsiTheme="majorHAnsi" w:cstheme="majorBidi"/>
      <w:b/>
      <w:bCs/>
      <w:color w:val="4F81BD" w:themeColor="accent1"/>
      <w:sz w:val="26"/>
      <w:szCs w:val="26"/>
    </w:rPr>
  </w:style>
  <w:style w:type="paragraph" w:styleId="Legenda">
    <w:name w:val="caption"/>
    <w:basedOn w:val="Normalny"/>
    <w:next w:val="Normalny"/>
    <w:link w:val="LegendaZnak"/>
    <w:uiPriority w:val="35"/>
    <w:unhideWhenUsed/>
    <w:qFormat/>
    <w:rsid w:val="000A571E"/>
    <w:pPr>
      <w:spacing w:before="240" w:after="120" w:line="360" w:lineRule="auto"/>
      <w:jc w:val="both"/>
    </w:pPr>
    <w:rPr>
      <w:rFonts w:ascii="Tahoma" w:hAnsi="Tahoma"/>
      <w:b/>
      <w:bCs/>
      <w:color w:val="365F91" w:themeColor="accent1" w:themeShade="BF"/>
      <w:sz w:val="20"/>
      <w:szCs w:val="18"/>
      <w:lang w:eastAsia="en-US"/>
    </w:rPr>
  </w:style>
  <w:style w:type="character" w:customStyle="1" w:styleId="LegendaZnak">
    <w:name w:val="Legenda Znak"/>
    <w:basedOn w:val="Domylnaczcionkaakapitu"/>
    <w:link w:val="Legenda"/>
    <w:uiPriority w:val="35"/>
    <w:rsid w:val="000A571E"/>
    <w:rPr>
      <w:rFonts w:ascii="Tahoma" w:hAnsi="Tahoma"/>
      <w:b/>
      <w:bCs/>
      <w:color w:val="365F91" w:themeColor="accent1" w:themeShade="BF"/>
      <w:szCs w:val="18"/>
      <w:lang w:eastAsia="en-US"/>
    </w:rPr>
  </w:style>
  <w:style w:type="character" w:styleId="Pogrubienie">
    <w:name w:val="Strong"/>
    <w:basedOn w:val="Domylnaczcionkaakapitu"/>
    <w:uiPriority w:val="22"/>
    <w:qFormat/>
    <w:rsid w:val="000A571E"/>
    <w:rPr>
      <w:b/>
      <w:bCs/>
    </w:rPr>
  </w:style>
  <w:style w:type="character" w:styleId="Uwydatnienie">
    <w:name w:val="Emphasis"/>
    <w:basedOn w:val="Domylnaczcionkaakapitu"/>
    <w:uiPriority w:val="20"/>
    <w:qFormat/>
    <w:rsid w:val="000A571E"/>
    <w:rPr>
      <w:i/>
      <w:iCs/>
    </w:rPr>
  </w:style>
  <w:style w:type="table" w:styleId="Tabela-Siatka">
    <w:name w:val="Table Grid"/>
    <w:basedOn w:val="Standardowy"/>
    <w:uiPriority w:val="59"/>
    <w:rsid w:val="00F10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105E3"/>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D81E36"/>
    <w:rPr>
      <w:rFonts w:ascii="Tahoma" w:hAnsi="Tahoma" w:cs="Tahoma"/>
      <w:sz w:val="16"/>
      <w:szCs w:val="16"/>
    </w:rPr>
  </w:style>
  <w:style w:type="character" w:customStyle="1" w:styleId="TekstdymkaZnak">
    <w:name w:val="Tekst dymka Znak"/>
    <w:basedOn w:val="Domylnaczcionkaakapitu"/>
    <w:link w:val="Tekstdymka"/>
    <w:uiPriority w:val="99"/>
    <w:semiHidden/>
    <w:rsid w:val="00D81E3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D366-7681-46A5-A659-A9F2F5D90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1373</Words>
  <Characters>8240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AgnieszkaS</dc:creator>
  <cp:keywords/>
  <dc:description/>
  <cp:lastModifiedBy>Ewa EP. Pudo</cp:lastModifiedBy>
  <cp:revision>3</cp:revision>
  <dcterms:created xsi:type="dcterms:W3CDTF">2014-04-07T10:57:00Z</dcterms:created>
  <dcterms:modified xsi:type="dcterms:W3CDTF">2014-04-17T09:05:00Z</dcterms:modified>
</cp:coreProperties>
</file>