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24" w:rsidRPr="00D95524" w:rsidRDefault="00DB3B22" w:rsidP="00D95524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95524" w:rsidRPr="00D95524">
        <w:rPr>
          <w:rFonts w:ascii="Times New Roman" w:hAnsi="Times New Roman" w:cs="Times New Roman"/>
          <w:b/>
          <w:bCs/>
          <w:sz w:val="24"/>
          <w:szCs w:val="24"/>
        </w:rPr>
        <w:t>ZARZĄDZENIE  Nr  48/14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 dnia 12 maja 2014 r.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zmieniające budżet Gminy Chełmża na 2014 r.</w:t>
      </w:r>
    </w:p>
    <w:p w:rsidR="00D95524" w:rsidRPr="00D95524" w:rsidRDefault="00D95524" w:rsidP="00D9552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 w:rsidRPr="00D9552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95524">
        <w:rPr>
          <w:rFonts w:ascii="Times New Roman" w:hAnsi="Times New Roman" w:cs="Times New Roman"/>
          <w:sz w:val="24"/>
          <w:szCs w:val="24"/>
        </w:rPr>
        <w:t xml:space="preserve"> 4 ustawy z dnia  8 marca 1990 r. o samorządzie gminnym (</w:t>
      </w:r>
      <w:proofErr w:type="spellStart"/>
      <w:r w:rsidRPr="00D9552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95524">
        <w:rPr>
          <w:rFonts w:ascii="Times New Roman" w:hAnsi="Times New Roman" w:cs="Times New Roman"/>
          <w:sz w:val="24"/>
          <w:szCs w:val="24"/>
        </w:rPr>
        <w:t>. z 2013 r. poz. 594 i art. 257 ustawy z dnia 27 sierpnia 2009 r. o finansach publicznych (</w:t>
      </w:r>
      <w:proofErr w:type="spellStart"/>
      <w:r w:rsidRPr="00D9552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95524">
        <w:rPr>
          <w:rFonts w:ascii="Times New Roman" w:hAnsi="Times New Roman" w:cs="Times New Roman"/>
          <w:sz w:val="24"/>
          <w:szCs w:val="24"/>
        </w:rPr>
        <w:t>. z 2013 r. poz. 885 i 938) zarządzam, co następuje: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D95524">
        <w:rPr>
          <w:rFonts w:ascii="Times New Roman" w:hAnsi="Times New Roman" w:cs="Times New Roman"/>
          <w:sz w:val="24"/>
          <w:szCs w:val="24"/>
        </w:rPr>
        <w:t>W budżecie Gminy Chełmża na 2014 r. uchwalonym uchwałą Nr XLI/321/13   Rady Gminy Chełmża z dnia 26 listopada 2013 r.(</w:t>
      </w:r>
      <w:proofErr w:type="spellStart"/>
      <w:r w:rsidRPr="00D95524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D95524">
        <w:rPr>
          <w:rFonts w:ascii="Times New Roman" w:hAnsi="Times New Roman" w:cs="Times New Roman"/>
          <w:sz w:val="24"/>
          <w:szCs w:val="24"/>
        </w:rPr>
        <w:t xml:space="preserve">. Woj. Kuj. – </w:t>
      </w:r>
      <w:proofErr w:type="spellStart"/>
      <w:r w:rsidRPr="00D95524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D95524">
        <w:rPr>
          <w:rFonts w:ascii="Times New Roman" w:hAnsi="Times New Roman" w:cs="Times New Roman"/>
          <w:sz w:val="24"/>
          <w:szCs w:val="24"/>
        </w:rPr>
        <w:t>. z 2013 r. poz. 3949) zmienionym: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1/14 z dnia 7 stycznia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uchwałą Nr XLIV/347/14 z dnia 28 stycznia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5/14 z dnia 29 stycznia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15/14 z dnia 28 lutego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uchwałą Nr XLV/357/14 z dnia 11 marca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18/14 z dnia 11 marca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20/14 z dnia 20 marca2014r.,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24/14 z dnia 31 marca2014r.,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24A/14 z dnia 31 marca2014r.,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-uchwałą Nr XLVIII/372/14 z dnia 16 kwietnia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37/14 z dnia 17 kwietnia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39/14 z dnia 24 kwietnia 2014r.,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- zarządzeniem Nr 42/14 z dnia 30 kwietnia 2014r.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wprowadza się zmiany:</w:t>
      </w:r>
    </w:p>
    <w:p w:rsidR="00D95524" w:rsidRPr="00D95524" w:rsidRDefault="00D95524" w:rsidP="00D95524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w§ 1 dochody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31.703.619 zł</w:t>
      </w: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zastępuje się kwotą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31.705.419 zł</w:t>
      </w: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 tego:</w:t>
      </w: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dochody bieżące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26.764.007 zł</w:t>
      </w: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zastępuje się kwotą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26.765.807 zł</w:t>
      </w: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dochody majątkowe pozostają bez zmian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4.939.612 zł</w:t>
      </w: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załącznik Nr 1 – Plan dochodów budżetowych na 2014 r. zmienia się jak załącznik Nr 1 do zarządzenia.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2)w § 2 wydatki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34.598.619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zastępuje się kwotą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34.600.419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95524">
        <w:rPr>
          <w:rFonts w:ascii="Times New Roman" w:hAnsi="Times New Roman" w:cs="Times New Roman"/>
          <w:sz w:val="24"/>
          <w:szCs w:val="24"/>
        </w:rPr>
        <w:t>z tego: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   wydatki bieżące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25.079.134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95524">
        <w:rPr>
          <w:rFonts w:ascii="Times New Roman" w:hAnsi="Times New Roman" w:cs="Times New Roman"/>
          <w:sz w:val="24"/>
          <w:szCs w:val="24"/>
        </w:rPr>
        <w:t>zastępuje się kwotą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25.080.934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   w tym:</w:t>
      </w:r>
      <w:r w:rsidRPr="00D95524">
        <w:rPr>
          <w:rFonts w:ascii="Times New Roman" w:hAnsi="Times New Roman" w:cs="Times New Roman"/>
          <w:sz w:val="24"/>
          <w:szCs w:val="24"/>
        </w:rPr>
        <w:tab/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a) wydatki jednostek budżetowych w wysokości  </w:t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18.901.628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95524">
        <w:rPr>
          <w:rFonts w:ascii="Times New Roman" w:hAnsi="Times New Roman" w:cs="Times New Roman"/>
          <w:sz w:val="24"/>
          <w:szCs w:val="24"/>
        </w:rPr>
        <w:t>zastępuje się kwotą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sz w:val="24"/>
          <w:szCs w:val="24"/>
        </w:rPr>
        <w:t>18.902.828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524">
        <w:rPr>
          <w:rFonts w:ascii="Times New Roman" w:hAnsi="Times New Roman" w:cs="Times New Roman"/>
          <w:sz w:val="24"/>
          <w:szCs w:val="24"/>
        </w:rPr>
        <w:t>w tym: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wynagrodzenia i składki od nich naliczone w wysokości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10.855.708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lastRenderedPageBreak/>
        <w:t>zastępuje się kwotą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        10.856.058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wydatki związane z realizacją ich zadań statutowych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  8.045.920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zastępuje się kwotą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8.046.770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b) dotacje na zadania bieżące pozostają bez zmian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986.100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c) świadczenia na rzecz osób fizycznych w wysokości     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3.874.305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 d) wydatki na programy UE pozostają bez zmian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367.101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e) obsługa długu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  950.000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- wydatki majątkowe w wysokości </w:t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</w:r>
      <w:r w:rsidRPr="00D9552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>9.519.485 zł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w tym: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dotacje celowe na inwestycje              532.000 zł 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wydatki inwestycyjne                       8.987.485 zł   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 xml:space="preserve">załącznik Nr 2- Plan wydatków budżetowych na 2014 r. zmienia się jak w załączniku Nr 2 do 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zarządzenia;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D95524">
        <w:rPr>
          <w:rFonts w:ascii="Times New Roman" w:hAnsi="Times New Roman" w:cs="Times New Roman"/>
          <w:sz w:val="24"/>
          <w:szCs w:val="24"/>
        </w:rPr>
        <w:t xml:space="preserve"> Wykonanie zarządzenia powierza się Skarbnikowi Gminy. 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D95524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      Uzasadnienie do zarządzenia Nr 48/14</w:t>
      </w:r>
    </w:p>
    <w:p w:rsidR="00D95524" w:rsidRPr="00D95524" w:rsidRDefault="00D95524" w:rsidP="00D9552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  <w:t>Wójta Gminy Chełmża</w:t>
      </w:r>
      <w:r w:rsidRPr="00D9552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 xml:space="preserve">      z dnia 12 maja 2014 r.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Zmiany, o których mowa w zarządzeniu określa załącznik Nr 1, 2.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 900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Zgodnie z decyzją DUK.4303.116.14 L.dz.2136/14  z dnia 12 maja 2014 r. przekazana została pomoc finansowa w formie dotacji z Wojewódzkiego Funduszu Ochrony Środowiska i Gospodarki Wodnej w Toruniu w kwocie 1.800 zł na nagrody indywidualne w Konkursie plastycznym z zakresu edukacji ekologicznej pn.„Czyste niebo dla bocianów” dla szkół podstawowych i gimnazjalnych, powyższa decyzja powoduje  również zmiany po stronie wydatków .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DZ.700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rozdziale 70005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DZ.750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rozdziale 75023 i 75075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DZ.754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rozdziałach 75412 i 75416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DZ.801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rozdziałach 80101,80103 i 80114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DZ.852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rozdziale 85212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DZ.900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rozdziale 90002 i 90095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DZ.921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rozdziale 92109 między paragrafami w celu prawidłowej realizacji budżetu,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524">
        <w:rPr>
          <w:rFonts w:ascii="Times New Roman" w:hAnsi="Times New Roman" w:cs="Times New Roman"/>
          <w:b/>
          <w:bCs/>
          <w:sz w:val="24"/>
          <w:szCs w:val="24"/>
        </w:rPr>
        <w:t>DZ.926</w:t>
      </w:r>
    </w:p>
    <w:p w:rsidR="00D95524" w:rsidRPr="00D95524" w:rsidRDefault="00D95524" w:rsidP="00D95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24">
        <w:rPr>
          <w:rFonts w:ascii="Times New Roman" w:hAnsi="Times New Roman" w:cs="Times New Roman"/>
          <w:sz w:val="24"/>
          <w:szCs w:val="24"/>
        </w:rPr>
        <w:t>Dokonuje się przesunięcia planu wydatków w rozdziale 92695 między paragrafami w celu prawidłowej realizacji budżetu.</w:t>
      </w:r>
    </w:p>
    <w:p w:rsidR="00D95524" w:rsidRPr="00D95524" w:rsidRDefault="00D95524" w:rsidP="00D95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70C" w:rsidRDefault="0099770C"/>
    <w:sectPr w:rsidR="0099770C" w:rsidSect="00D95524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5524"/>
    <w:rsid w:val="0099770C"/>
    <w:rsid w:val="00D95524"/>
    <w:rsid w:val="00DB3B22"/>
    <w:rsid w:val="00FF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955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D95524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2</cp:revision>
  <dcterms:created xsi:type="dcterms:W3CDTF">2014-09-22T10:18:00Z</dcterms:created>
  <dcterms:modified xsi:type="dcterms:W3CDTF">2014-09-22T10:19:00Z</dcterms:modified>
</cp:coreProperties>
</file>