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0E" w:rsidRDefault="00AF5A0E" w:rsidP="00AF5A0E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AF5A0E" w:rsidRDefault="00AF5A0E" w:rsidP="00AF5A0E">
      <w:pPr>
        <w:tabs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do zarządzenia  Nr 4/15</w:t>
      </w:r>
    </w:p>
    <w:p w:rsidR="00AF5A0E" w:rsidRDefault="00AF5A0E" w:rsidP="00AF5A0E">
      <w:pPr>
        <w:tabs>
          <w:tab w:val="left" w:pos="7380"/>
          <w:tab w:val="left" w:pos="756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AF5A0E" w:rsidRDefault="00AF5A0E" w:rsidP="00AF5A0E">
      <w:pPr>
        <w:tabs>
          <w:tab w:val="left" w:pos="7200"/>
          <w:tab w:val="left" w:pos="7380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 dnia 15 stycznia 2015 r.</w:t>
      </w:r>
    </w:p>
    <w:p w:rsidR="00AF5A0E" w:rsidRDefault="00AF5A0E" w:rsidP="00AF5A0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pl-PL"/>
        </w:rPr>
      </w:pPr>
    </w:p>
    <w:p w:rsidR="00AF5A0E" w:rsidRDefault="00AF5A0E" w:rsidP="00AF5A0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Wykaz nieruchomości przeznaczonej do oddania w dzierżawę    </w:t>
      </w:r>
    </w:p>
    <w:p w:rsidR="00AF5A0E" w:rsidRDefault="00AF5A0E" w:rsidP="00AF5A0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Na  podstawie art. 30 ust. 2 pkt 3 ustawy z dnia 8 marca 1990 r. o samorządzie gminnym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z 2013 r. poz. 594 z późn.zm.), art. 11 ust. 1, art. 13 ust. 1 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35 ust. 1 i 2</w:t>
      </w:r>
      <w:r>
        <w:rPr>
          <w:rFonts w:ascii="Times New Roman" w:eastAsia="Times New Roman" w:hAnsi="Times New Roman"/>
          <w:lang w:eastAsia="pl-PL"/>
        </w:rPr>
        <w:t xml:space="preserve">  ustawy  z  dnia  21 sierpnia  1997 r. o gospodarce nieruchomościami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>. z 2014 r. poz. 518 z późn.zm.), § 1, § 3, § 5 pkt 1, § 9,  § 10, § 11 załącznika do uchwały Nr  LVIII/453/02 Rady Gminy Chełmża z dnia 9 października 2002 r. w sprawie ustalenia zasad oddawania nieruchomości gruntowych stanowiących własność Gminy Chełmża w dzierżawę oraz określenia wysokości czynszów (</w:t>
      </w:r>
      <w:proofErr w:type="spellStart"/>
      <w:r>
        <w:rPr>
          <w:rFonts w:ascii="Times New Roman" w:eastAsia="Times New Roman" w:hAnsi="Times New Roman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lang w:eastAsia="pl-PL"/>
        </w:rPr>
        <w:t>. Woj. Kuj. -Pom. Nr 141, poz. 2651), zarządzenia Nr 3/15 Wójta Gminy Chełmża z dnia 15 stycznia 2015 r. w sprawie przeznaczenia do wydzierżawienia nieruchomości stanowiącej mienie komunalne Gminy Chełmża we wsi Zalesie oraz zarządzenia Nr 4/15 Wójta Gminy Chełmża z dnia 15 stycznia 2015 r. w sprawie podania do publicznej wiadomości wykazu nieruchomości do oddania w dzierżawę w Zalesiu.</w:t>
      </w:r>
    </w:p>
    <w:p w:rsidR="00AF5A0E" w:rsidRDefault="00AF5A0E" w:rsidP="00AF5A0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          </w:t>
      </w:r>
    </w:p>
    <w:p w:rsidR="00AF5A0E" w:rsidRDefault="00AF5A0E" w:rsidP="00AF5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Wójt  Gminy  Chełmża</w:t>
      </w:r>
      <w:bookmarkStart w:id="0" w:name="_GoBack"/>
      <w:bookmarkEnd w:id="0"/>
    </w:p>
    <w:p w:rsidR="00AF5A0E" w:rsidRDefault="00AF5A0E" w:rsidP="00AF5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podaje do publicznej wiadomości wykaz nieruchomości przeznaczonej do oddania w  dzierżawę stanowiącej zasób nieruchomości Gminy Chełmża z przeznaczeniem na prowadzenie usług </w:t>
      </w:r>
      <w:proofErr w:type="spellStart"/>
      <w:r>
        <w:rPr>
          <w:rFonts w:ascii="Times New Roman" w:eastAsia="Times New Roman" w:hAnsi="Times New Roman"/>
          <w:b/>
          <w:lang w:eastAsia="pl-PL"/>
        </w:rPr>
        <w:t>turystyczno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lang w:eastAsia="pl-PL"/>
        </w:rPr>
        <w:t>rekreacyjno</w:t>
      </w:r>
      <w:proofErr w:type="spellEnd"/>
      <w:r>
        <w:rPr>
          <w:rFonts w:ascii="Times New Roman" w:eastAsia="Times New Roman" w:hAnsi="Times New Roman"/>
          <w:b/>
          <w:lang w:eastAsia="pl-PL"/>
        </w:rPr>
        <w:t xml:space="preserve"> – sportowych.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6"/>
        <w:gridCol w:w="1135"/>
        <w:gridCol w:w="992"/>
        <w:gridCol w:w="1295"/>
        <w:gridCol w:w="2341"/>
      </w:tblGrid>
      <w:tr w:rsidR="00AF5A0E" w:rsidTr="00AF5A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Oznaczenie  nieruchomości, </w:t>
            </w:r>
          </w:p>
          <w:p w:rsidR="00AF5A0E" w:rsidRDefault="00AF5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powierzchnia w ha, rodzaj użytku, klasa, opis nieruchomości,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Oddanie</w:t>
            </w: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dzierżawę</w:t>
            </w: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 okres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Miesięczny czynsz za  dzierżawę stanowiący cenę wywoławczą         w   zł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Przeznaczenie nieruchomości</w:t>
            </w:r>
          </w:p>
        </w:tc>
      </w:tr>
      <w:tr w:rsidR="00AF5A0E" w:rsidTr="00AF5A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F5A0E" w:rsidTr="00AF5A0E">
        <w:trPr>
          <w:trHeight w:val="48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Nieruchomość położona na terenie wsi Zalesie, oznaczona numerem działki 24/273, część o powierzchni 3,4492 ha (użytki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ŁIV – 3,3492 ha, Bi – 0,1000 ha), na  której  znajdują się: plaża  z  kąpieliskiem (miejscem przeznaczonym do kąpieli)  nad  Jeziorem Chełmżyńskim, plac  zabaw,  boiska sportowe do gry w siatkówkę, drewniany  ciąg  pieszy  przez  bagnisko z jedną kładką  wraz  z platformą  widokową  i  częścią  kładki  do  pięć  metrów  za  platformą  widokową,  wiata, tymczasowe pole  namiotowe,  sanitariat  z  prysznicem,  domek  dozorców,  domek  ratownika, oświetlenie terenu, kanalizacja sanitarna wraz ze  zbiornikiem na nieczystości, część ogrodzenia terenu wraz z  bramą  wjazdową  i  furtką.</w:t>
            </w:r>
          </w:p>
          <w:p w:rsidR="00AF5A0E" w:rsidRDefault="00AF5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00052176/3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lat</w:t>
            </w: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120,72</w:t>
            </w: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</w:t>
            </w:r>
          </w:p>
          <w:p w:rsidR="00AF5A0E" w:rsidRDefault="00AF5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 VAT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E" w:rsidRDefault="00AF5A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miejscowym  planie  zagospodarowania  przestrzennego  Gminy  Chełmża w  części  wsi  Zalesie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Woj. Kuj. – Pom. z 2001 r. Nr 20, poz. 303) dzierżawiona nieruchomość obejmuje   tereny o symbolach: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 US, UT,  UT/ZP,  ZL/W, ZP, KX, KD   (plaża, teren  urządzeń  sportowych, teren  usług  turystycznych,  teren  urządzeń  rekreacyjnych  z  zielenią  urządzoną, zieleń  leśna  z  oczkami  wodnymi, teren  zieleni  urządzonej, ciągi  piesze,  wewnętrzne  drogi  dojazdowe).</w:t>
            </w:r>
          </w:p>
          <w:p w:rsidR="00AF5A0E" w:rsidRDefault="00AF5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5A0E" w:rsidRDefault="00AF5A0E" w:rsidP="00AF5A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F5A0E" w:rsidRDefault="00AF5A0E" w:rsidP="00AF5A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Oddanie w dzierżawę nieruchomości nastąpi w drodze przetargu nieograniczonego na okres 5 lat z możliwością wcześniejszego rozwiązania umowy dzierżawy w przypadkach określonych w umowie. Czynsz za dzierżawę płatny będzie z góry do dnia 10 każdego miesiąca. Czynsz wnoszony jest w pełnej wysokości za każdy rozpoczęty miesiąc trwania umowy. Czynsz  za  dzierżawę  gruntu  podlegać  będzie corocznej aktualizacji - o  procent  inflacji  jaki  miał  miejsce w tym okresie (średnioroczny wskaźnik cen towarów i usług konsumpcyjnych ogółem za rok poprzedni) z tym, że pierwsza aktualizacja nastąpi </w:t>
      </w:r>
      <w:r>
        <w:rPr>
          <w:rFonts w:ascii="Times New Roman" w:eastAsia="Times New Roman" w:hAnsi="Times New Roman"/>
          <w:lang w:eastAsia="pl-PL"/>
        </w:rPr>
        <w:lastRenderedPageBreak/>
        <w:t>po zakończonym pełnym roku kalendarzowym dzierżawy. Czynsz nie może być  niższy  od  określonego  zarządzeniem Wójta Gminy w  danym  roku.</w:t>
      </w:r>
      <w:r>
        <w:rPr>
          <w:rFonts w:ascii="Times New Roman" w:eastAsia="Times New Roman" w:hAnsi="Times New Roman"/>
          <w:lang w:eastAsia="pl-PL"/>
        </w:rPr>
        <w:tab/>
      </w:r>
    </w:p>
    <w:p w:rsidR="00AF5A0E" w:rsidRDefault="00AF5A0E" w:rsidP="00AF5A0E">
      <w:pPr>
        <w:spacing w:after="0" w:line="240" w:lineRule="auto"/>
        <w:ind w:firstLine="708"/>
        <w:rPr>
          <w:rFonts w:ascii="Times New Roman" w:eastAsia="Times New Roman" w:hAnsi="Times New Roman"/>
          <w:color w:val="2E74B5" w:themeColor="accent1" w:themeShade="BF"/>
          <w:lang w:eastAsia="pl-PL"/>
        </w:rPr>
      </w:pPr>
    </w:p>
    <w:p w:rsidR="00AF5A0E" w:rsidRDefault="00AF5A0E" w:rsidP="00AF5A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Przyszłe o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bowiązki  dzierżawcy  w  okresie  trwania  umowy  dotyczą:   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urządzenia i prowadzenia miejsca przeznaczonego do kąpieli w rozumieniu przepisów rozporządzenia Rady Ministrów z dnia 6 maja 1997 r. w sprawie określenia warunków bezpieczeństwa osób przebywających w górach, pływających, kapiących się i uprawiających sporty wodne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>. Nr 57, poz. 358) oraz rozporządzenia Ministra Spraw Wewnętrznych z dnia 23 stycznia 2012 r. w sprawie minimalnych wymagań dotyczących liczby ratowników wodnych zapewniających stałą kontrolę wyznaczonego obszaru wodnego;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Wydzierżawiający przekaże protokólarnie Dzierżawcy, sprzęt na </w:t>
      </w:r>
      <w:r>
        <w:rPr>
          <w:rFonts w:ascii="Times New Roman" w:eastAsia="Times New Roman" w:hAnsi="Times New Roman"/>
          <w:bCs/>
          <w:lang w:eastAsia="pl-PL"/>
        </w:rPr>
        <w:t>wyposażenie boisk sportowych, Dzierżawca zabezpiecza przekazany sprzęt i wyposażenie przed kradzieżą,</w:t>
      </w:r>
      <w:r>
        <w:rPr>
          <w:rFonts w:ascii="Times New Roman" w:eastAsia="Times New Roman" w:hAnsi="Times New Roman"/>
          <w:lang w:eastAsia="pl-PL"/>
        </w:rPr>
        <w:t xml:space="preserve"> dokonuje konserwacji i naprawy sprzętu na własny koszt,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protokół przekazania stanowi załącznik do umowy;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sprzęt na wyposażenie boisk sportowych po zakończeniu sezonu w okresie trwania umowy Dzierżawca zakonserwuje i będzie przechowywał; sprzęt  zwrócony  po wygaśnięciu dzierżawy  powinien  być sprawny, po konserwacji w stanie uwzględniającym zwykłe zużycie; 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ławki i stoły znajdujące się na dzierżawionym terenie po zakończeniu sezonu, Dzierżawca  zakonserwuje i  zabezpieczy przed kradzieżą i uszkodzeniem do  nowego  sezonu;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 zabezpiecza  instalacje i  urządzenia wodno-kanalizacyjne (w okresie  zimowym)  do kolejnego sezonu;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 organizuje  i  zapewnia: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całodobową  obsługę  na  dzierżawionym  terenie  pola  namiotowego (lub tymczasowego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pola namiotowego),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korzystanie  z  toalet,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70C0"/>
          <w:lang w:eastAsia="pl-PL"/>
        </w:rPr>
        <w:t xml:space="preserve">    </w:t>
      </w:r>
      <w:r>
        <w:rPr>
          <w:rFonts w:ascii="Times New Roman" w:eastAsia="Times New Roman" w:hAnsi="Times New Roman"/>
          <w:lang w:eastAsia="pl-PL"/>
        </w:rPr>
        <w:t xml:space="preserve">- wymaganą do obsługi miejsca przeznaczonego do kąpieli liczbę ratowników,                                                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oświetlenie terenu,                                                                                                                  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sprzątanie terenu będącego przedmiotem dzierżawy</w:t>
      </w:r>
      <w:r>
        <w:rPr>
          <w:rFonts w:ascii="Times New Roman" w:eastAsia="Times New Roman" w:hAnsi="Times New Roman"/>
          <w:color w:val="000000"/>
          <w:lang w:eastAsia="pl-PL"/>
        </w:rPr>
        <w:t xml:space="preserve">,                                                              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strzyżenie trawy na terenach zielonych,                                                                             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utrzymanie czystości w toaletach,                                                                                         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- wywóz nieczystości stałych  z  pojemników  ustawionych  na  terenie  oraz  nieczystości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płynnych zawierając   umowy   z   przedsiębiorstwem   świadczącym   tego   rodzaju 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usługi (kopie zawartych umów na wywóz  nieczystości stałych i płynnych  Dzierżawca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:rsidR="00AF5A0E" w:rsidRDefault="00AF5A0E" w:rsidP="00AF5A0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wyda  Gminie);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 sprząta  teren  i  opróżnia  pojemniki  z częstotliwością  zapewniającą   utrzymanie czystości  i   estetyki   terenu,  ze  szczególnym  uwzględnieniem   dni   weekendowych;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zawrze z Zakładem Usług Komunalnych WODKAN Spółka z o.o. umowę na dostawę   wody;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Dzierżawcy  nie wolno grodzić dzierżawionego  terenu;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 prowadząc pole  namiotowe   zobowiązany jest do stosowania przepisów o ewidencji ludności  i dowodach osobistych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 2006 r. Nr 139, poz. 993 z późn.zm.)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- </w:t>
      </w:r>
      <w:r>
        <w:rPr>
          <w:rFonts w:ascii="Times New Roman" w:eastAsia="Times New Roman" w:hAnsi="Times New Roman"/>
          <w:lang w:eastAsia="pl-PL"/>
        </w:rPr>
        <w:t>art.18 ust.1 i 2   oraz  opracuje regulamin pola namiotowego;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 umożliwia bezpłatne korzystanie z plaży oraz  boisk  sportowych;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Dzierżawca na dzierżawionym  terenie zobowiązany jest  prowadzić punkty  usługowo-handlowo-gastronomiczne, na miejsce lokalizacji i wielkość  obiektów Dzierżawca  musi  uzyskać wcześniej zgodę z Urzędu Gminy Chełmża,  w przypadku  lokalizacji  punktów  gastronomicznych Dzierżawca  składać  będzie  korektę  informacji  o  nieruchomości  i obiektach  dla celów opodatkowania;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trakcie trwania umowy Dzierżawca zapewni we własnym zakresie organizację imprez rekreacyjno- sportowo – kulturalnych,  </w:t>
      </w:r>
      <w:r>
        <w:rPr>
          <w:rFonts w:ascii="Times New Roman" w:eastAsia="Times New Roman" w:hAnsi="Times New Roman"/>
          <w:lang w:eastAsia="pl-PL"/>
        </w:rPr>
        <w:t>pr</w:t>
      </w:r>
      <w:r>
        <w:rPr>
          <w:rFonts w:ascii="Times New Roman" w:eastAsia="Times New Roman" w:hAnsi="Times New Roman"/>
          <w:color w:val="000000"/>
          <w:lang w:eastAsia="pl-PL"/>
        </w:rPr>
        <w:t>opozycję programową przedstawia w celu uzgodnienia na początku sezonu w Urzędzie Gminy, przyjęty program będzie zamieszczony na stronach internetowych Gminy Chełmża;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Dzierżawca w okresie trwania dzierżawy całorocznie zabezpiecza budynki i budowle przed kradzieżą, dewastacją, zapewniając całodobową ochronę;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w trakcie trwania dzierżawy, Dzierżawca umożliwi przedstawicielom Urzędu Gminy wejście na teren i wykonywanie prac związanych  z kolejnym etapem jego zagospodarowania na cele rekreacyjne oraz przejmie do używania wykonane w tym czasie urządzenia lub obiekty;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jeżeli Gmina Chełmża w trakcie trwania  dzierżawy  przeznaczy część dzierżawionego terenu do trwałego zagospodarowania (sprzedaż, użytkowanie wieczyste), Dzierżawca wyda Gminie ten teren bez roszczeń </w:t>
      </w:r>
      <w:r>
        <w:rPr>
          <w:rFonts w:ascii="Times New Roman" w:eastAsia="Times New Roman" w:hAnsi="Times New Roman"/>
          <w:lang w:eastAsia="pl-PL"/>
        </w:rPr>
        <w:t>odszkodowawczych;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na każde zgłoszone przez Wydzierżawiającego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żądanie, Dzierżawca nieodpłatnie udostępni dzierżawiony teren na realizację zamierzonych przez Wydzierżawiającego imprez rekreacyjnych;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Dzierżawca ubezpieczy się od odpowiedzialności cywilnej z tytułu prowadzonej działalności, a  kopię polisy przekaże Gminie Chełmża;</w:t>
      </w:r>
    </w:p>
    <w:p w:rsidR="00AF5A0E" w:rsidRDefault="00AF5A0E" w:rsidP="00AF5A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Dzierżawca bez zgody Wydzierżawiającego nie może dzierżawionej </w:t>
      </w:r>
      <w:r>
        <w:rPr>
          <w:rFonts w:ascii="Times New Roman" w:eastAsia="Times New Roman" w:hAnsi="Times New Roman"/>
          <w:lang w:eastAsia="pl-PL"/>
        </w:rPr>
        <w:t xml:space="preserve">nieruchomości </w:t>
      </w:r>
      <w:r>
        <w:rPr>
          <w:rFonts w:ascii="Times New Roman" w:eastAsia="Times New Roman" w:hAnsi="Times New Roman"/>
          <w:color w:val="000000"/>
          <w:lang w:eastAsia="pl-PL"/>
        </w:rPr>
        <w:t>poddzierżawić ani przekazywać do bezpłatnego używania.</w:t>
      </w:r>
    </w:p>
    <w:p w:rsidR="00AF5A0E" w:rsidRDefault="00AF5A0E" w:rsidP="00AF5A0E">
      <w:pPr>
        <w:tabs>
          <w:tab w:val="left" w:pos="1020"/>
        </w:tabs>
        <w:rPr>
          <w:color w:val="2E74B5" w:themeColor="accent1" w:themeShade="BF"/>
        </w:rPr>
      </w:pPr>
    </w:p>
    <w:p w:rsidR="00AF5A0E" w:rsidRDefault="00AF5A0E" w:rsidP="00AF5A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Szczegółowe  informacje  o oddaniu w dzierżawę w/w nieruchomości  można  uzyskać w Urzędzie  Gminy  Chełmża,  ul. Wodna  2,  tel. 56  675- 60 -76   lub  77,  wew. 37 lub na stronie  internetowej Gminy www.bip.gminachelmza.pl zakładka ”oferty inwestycyjne/nieruchomości”.</w:t>
      </w:r>
    </w:p>
    <w:p w:rsidR="00AF5A0E" w:rsidRDefault="00AF5A0E" w:rsidP="00AF5A0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Chełmża, 15.01.2015 r.</w:t>
      </w:r>
    </w:p>
    <w:p w:rsidR="00AF5A0E" w:rsidRDefault="00AF5A0E" w:rsidP="00AF5A0E"/>
    <w:p w:rsidR="0027321F" w:rsidRDefault="0027321F"/>
    <w:sectPr w:rsidR="0027321F" w:rsidSect="00AF5A0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E1" w:rsidRDefault="009769E1" w:rsidP="00AF5A0E">
      <w:pPr>
        <w:spacing w:after="0" w:line="240" w:lineRule="auto"/>
      </w:pPr>
      <w:r>
        <w:separator/>
      </w:r>
    </w:p>
  </w:endnote>
  <w:endnote w:type="continuationSeparator" w:id="0">
    <w:p w:rsidR="009769E1" w:rsidRDefault="009769E1" w:rsidP="00A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025288"/>
      <w:docPartObj>
        <w:docPartGallery w:val="Page Numbers (Bottom of Page)"/>
        <w:docPartUnique/>
      </w:docPartObj>
    </w:sdtPr>
    <w:sdtContent>
      <w:p w:rsidR="00AF5A0E" w:rsidRDefault="00AF5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5A0E" w:rsidRDefault="00AF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E1" w:rsidRDefault="009769E1" w:rsidP="00AF5A0E">
      <w:pPr>
        <w:spacing w:after="0" w:line="240" w:lineRule="auto"/>
      </w:pPr>
      <w:r>
        <w:separator/>
      </w:r>
    </w:p>
  </w:footnote>
  <w:footnote w:type="continuationSeparator" w:id="0">
    <w:p w:rsidR="009769E1" w:rsidRDefault="009769E1" w:rsidP="00AF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7462"/>
    <w:multiLevelType w:val="hybridMultilevel"/>
    <w:tmpl w:val="D6F6527A"/>
    <w:lvl w:ilvl="0" w:tplc="AD507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E"/>
    <w:rsid w:val="0027321F"/>
    <w:rsid w:val="009769E1"/>
    <w:rsid w:val="00A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9294-A4BF-4B16-ACA3-9CEF128E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A0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A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2015-01-19T08:27:00Z</dcterms:created>
  <dcterms:modified xsi:type="dcterms:W3CDTF">2015-01-19T08:32:00Z</dcterms:modified>
</cp:coreProperties>
</file>