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57" w:rsidRDefault="00E53857" w:rsidP="00E53857">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E53857" w:rsidRDefault="00E53857" w:rsidP="00E53857">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18239E">
        <w:rPr>
          <w:rFonts w:ascii="Times New Roman" w:eastAsia="Times New Roman" w:hAnsi="Times New Roman"/>
          <w:sz w:val="16"/>
          <w:szCs w:val="16"/>
          <w:lang w:eastAsia="pl-PL"/>
        </w:rPr>
        <w:t>53</w:t>
      </w:r>
      <w:r>
        <w:rPr>
          <w:rFonts w:ascii="Times New Roman" w:eastAsia="Times New Roman" w:hAnsi="Times New Roman"/>
          <w:sz w:val="16"/>
          <w:szCs w:val="16"/>
          <w:lang w:eastAsia="pl-PL"/>
        </w:rPr>
        <w:t>/15</w:t>
      </w:r>
    </w:p>
    <w:p w:rsidR="00E53857" w:rsidRDefault="00E53857" w:rsidP="00E53857">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E53857" w:rsidRDefault="00E53857" w:rsidP="00E53857">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18239E">
        <w:rPr>
          <w:rFonts w:ascii="Times New Roman" w:eastAsia="Times New Roman" w:hAnsi="Times New Roman"/>
          <w:sz w:val="16"/>
          <w:szCs w:val="16"/>
          <w:lang w:eastAsia="pl-PL"/>
        </w:rPr>
        <w:t>22</w:t>
      </w:r>
      <w:r>
        <w:rPr>
          <w:rFonts w:ascii="Times New Roman" w:eastAsia="Times New Roman" w:hAnsi="Times New Roman"/>
          <w:sz w:val="16"/>
          <w:szCs w:val="16"/>
          <w:lang w:eastAsia="pl-PL"/>
        </w:rPr>
        <w:t xml:space="preserve"> maja 2015 r. </w:t>
      </w:r>
    </w:p>
    <w:p w:rsidR="00E53857" w:rsidRDefault="00E53857" w:rsidP="00E53857">
      <w:pPr>
        <w:tabs>
          <w:tab w:val="left" w:pos="7320"/>
        </w:tabs>
        <w:spacing w:after="0" w:line="240" w:lineRule="auto"/>
        <w:rPr>
          <w:rFonts w:ascii="Times New Roman" w:eastAsia="Times New Roman" w:hAnsi="Times New Roman"/>
          <w:sz w:val="20"/>
          <w:szCs w:val="20"/>
          <w:lang w:eastAsia="pl-PL"/>
        </w:rPr>
      </w:pPr>
    </w:p>
    <w:p w:rsidR="00E53857" w:rsidRDefault="00E53857" w:rsidP="00E53857">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sz w:val="20"/>
          <w:szCs w:val="20"/>
          <w:lang w:eastAsia="pl-PL"/>
        </w:rPr>
        <w:t>Na podstawie art. 30 ust. 2 pkt 3 ustawy z dnia 8 marca 1990 r. o samorządzie gminnym (</w:t>
      </w:r>
      <w:proofErr w:type="spellStart"/>
      <w:r>
        <w:rPr>
          <w:rFonts w:ascii="Times New Roman" w:eastAsia="Times New Roman" w:hAnsi="Times New Roman"/>
          <w:sz w:val="20"/>
          <w:szCs w:val="20"/>
          <w:lang w:eastAsia="pl-PL"/>
        </w:rPr>
        <w:t>Dz.U</w:t>
      </w:r>
      <w:proofErr w:type="spellEnd"/>
      <w:r>
        <w:rPr>
          <w:rFonts w:ascii="Times New Roman" w:eastAsia="Times New Roman" w:hAnsi="Times New Roman"/>
          <w:sz w:val="20"/>
          <w:szCs w:val="20"/>
          <w:lang w:eastAsia="pl-PL"/>
        </w:rPr>
        <w:t>. z 2013 r. poz. 594 z późn.zm.), art. 11 ust. 1, art. 13 ust. 1</w:t>
      </w:r>
      <w:r>
        <w:rPr>
          <w:rFonts w:ascii="Times New Roman" w:eastAsia="Times New Roman" w:hAnsi="Times New Roman"/>
          <w:color w:val="FF0000"/>
          <w:sz w:val="20"/>
          <w:szCs w:val="20"/>
          <w:lang w:eastAsia="pl-PL"/>
        </w:rPr>
        <w:t xml:space="preserve"> </w:t>
      </w:r>
      <w:r>
        <w:rPr>
          <w:rFonts w:ascii="Times New Roman" w:eastAsia="Times New Roman" w:hAnsi="Times New Roman"/>
          <w:sz w:val="20"/>
          <w:szCs w:val="20"/>
          <w:lang w:eastAsia="pl-PL"/>
        </w:rPr>
        <w:t xml:space="preserve">i art. 38 </w:t>
      </w:r>
      <w:r>
        <w:rPr>
          <w:rFonts w:ascii="Times New Roman" w:eastAsia="Times New Roman" w:hAnsi="Times New Roman"/>
          <w:color w:val="000000"/>
          <w:sz w:val="20"/>
          <w:szCs w:val="20"/>
          <w:lang w:eastAsia="pl-PL"/>
        </w:rPr>
        <w:t>ustawy z dnia 21 sierpnia 1997 r. o gospodarce   nieruchomościami (</w:t>
      </w:r>
      <w:proofErr w:type="spellStart"/>
      <w:r>
        <w:rPr>
          <w:rFonts w:ascii="Times New Roman" w:eastAsia="Times New Roman" w:hAnsi="Times New Roman"/>
          <w:color w:val="000000"/>
          <w:sz w:val="20"/>
          <w:szCs w:val="20"/>
          <w:lang w:eastAsia="pl-PL"/>
        </w:rPr>
        <w:t>Dz.U</w:t>
      </w:r>
      <w:proofErr w:type="spellEnd"/>
      <w:r>
        <w:rPr>
          <w:rFonts w:ascii="Times New Roman" w:eastAsia="Times New Roman" w:hAnsi="Times New Roman"/>
          <w:color w:val="000000"/>
          <w:sz w:val="20"/>
          <w:szCs w:val="20"/>
          <w:lang w:eastAsia="pl-PL"/>
        </w:rPr>
        <w:t xml:space="preserve">. z 2014 r. poz. 518 z późn.zm.), </w:t>
      </w:r>
      <w:r>
        <w:rPr>
          <w:rFonts w:ascii="Times New Roman" w:eastAsia="Times New Roman" w:hAnsi="Times New Roman"/>
          <w:sz w:val="20"/>
          <w:szCs w:val="20"/>
          <w:lang w:eastAsia="pl-PL"/>
        </w:rPr>
        <w:t>uchwały Nr XXX/242/13 Rady Gminy Chełmża z dnia 28 lutego 2013 r. w sprawie sprzedaży nieruchomości we wsi Bocień</w:t>
      </w:r>
      <w:r w:rsidR="007F760C">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zarządzenia Nr 105/13 Wójta Gminy Chełmża z dnia 16 września 2013 r. w sprawie ustalenia ceny wywoławczej w I przetargu ustnym nieograniczonym na sprzedaż nieruchomości stanowiących zasób nieruchomości Gminy Chełmża </w:t>
      </w:r>
    </w:p>
    <w:p w:rsidR="00E53857" w:rsidRDefault="00E53857" w:rsidP="00E53857">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E53857" w:rsidRDefault="00A61E5E" w:rsidP="00E53857">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 xml:space="preserve">ogłasza I </w:t>
      </w:r>
      <w:r w:rsidR="00E53857">
        <w:rPr>
          <w:rFonts w:ascii="Times New Roman" w:eastAsia="Times New Roman" w:hAnsi="Times New Roman"/>
          <w:b/>
          <w:color w:val="000000"/>
          <w:sz w:val="20"/>
          <w:szCs w:val="20"/>
          <w:lang w:eastAsia="pl-PL"/>
        </w:rPr>
        <w:t>przetarg ustny nieograniczony</w:t>
      </w:r>
    </w:p>
    <w:p w:rsidR="00E53857" w:rsidRDefault="00E53857" w:rsidP="00E53857">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niezabudowanej nieruchomości stanowiącej zasób nieruchomości Gminy Chełmża</w:t>
      </w:r>
    </w:p>
    <w:p w:rsidR="00E53857" w:rsidRDefault="00E53857" w:rsidP="00E53857">
      <w:pPr>
        <w:spacing w:after="0" w:line="240" w:lineRule="auto"/>
        <w:jc w:val="center"/>
        <w:rPr>
          <w:rFonts w:ascii="Times New Roman" w:eastAsia="Times New Roman" w:hAnsi="Times New Roman"/>
          <w:b/>
          <w:sz w:val="18"/>
          <w:szCs w:val="18"/>
          <w:lang w:eastAsia="pl-PL"/>
        </w:rPr>
      </w:pP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719"/>
        <w:gridCol w:w="1257"/>
        <w:gridCol w:w="1814"/>
        <w:gridCol w:w="1260"/>
        <w:gridCol w:w="1260"/>
        <w:gridCol w:w="1080"/>
        <w:gridCol w:w="1980"/>
      </w:tblGrid>
      <w:tr w:rsidR="00E53857" w:rsidRPr="00E53857" w:rsidTr="003F6D09">
        <w:tc>
          <w:tcPr>
            <w:tcW w:w="43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both"/>
              <w:rPr>
                <w:rFonts w:ascii="Times New Roman" w:eastAsia="Times New Roman" w:hAnsi="Times New Roman"/>
                <w:sz w:val="16"/>
                <w:szCs w:val="16"/>
                <w:lang w:eastAsia="pl-PL"/>
              </w:rPr>
            </w:pPr>
          </w:p>
          <w:p w:rsidR="00E53857" w:rsidRPr="00E53857" w:rsidRDefault="00E53857" w:rsidP="00E53857">
            <w:pPr>
              <w:spacing w:after="0" w:line="240" w:lineRule="auto"/>
              <w:jc w:val="both"/>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both"/>
              <w:rPr>
                <w:rFonts w:ascii="Times New Roman" w:eastAsia="Times New Roman" w:hAnsi="Times New Roman"/>
                <w:sz w:val="16"/>
                <w:szCs w:val="16"/>
                <w:lang w:eastAsia="pl-PL"/>
              </w:rPr>
            </w:pP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Oznaczenie</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opis</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nieruchomości,</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Nr  KW</w:t>
            </w:r>
          </w:p>
        </w:tc>
        <w:tc>
          <w:tcPr>
            <w:tcW w:w="1257"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sz w:val="16"/>
                <w:szCs w:val="16"/>
                <w:lang w:eastAsia="pl-PL"/>
              </w:rPr>
            </w:pP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Powierzchnia</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nieruchomości</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w  ha,</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rodzaj  użytku</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klasa</w:t>
            </w:r>
          </w:p>
        </w:tc>
        <w:tc>
          <w:tcPr>
            <w:tcW w:w="1814"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both"/>
              <w:rPr>
                <w:rFonts w:ascii="Times New Roman" w:eastAsia="Times New Roman" w:hAnsi="Times New Roman"/>
                <w:sz w:val="16"/>
                <w:szCs w:val="16"/>
                <w:lang w:eastAsia="pl-PL"/>
              </w:rPr>
            </w:pP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tcPr>
          <w:p w:rsidR="007F760C" w:rsidRDefault="007F760C" w:rsidP="007F760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7F760C" w:rsidRDefault="007F760C" w:rsidP="007F760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7F760C" w:rsidRDefault="007F760C" w:rsidP="007F760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rsidR="007F760C" w:rsidRDefault="007F760C" w:rsidP="007F760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rsidR="00E53857" w:rsidRPr="00E53857" w:rsidRDefault="007F760C" w:rsidP="007F760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Wysokość</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 xml:space="preserve">wadium </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10 %</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ceny</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wywoławczej</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 xml:space="preserve">w  zł </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 xml:space="preserve"> termin</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Postąpienie nie  mniej</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niż  1%</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 xml:space="preserve">ceny </w:t>
            </w:r>
            <w:proofErr w:type="spellStart"/>
            <w:r w:rsidRPr="00E53857">
              <w:rPr>
                <w:rFonts w:ascii="Times New Roman" w:eastAsia="Times New Roman" w:hAnsi="Times New Roman"/>
                <w:sz w:val="16"/>
                <w:szCs w:val="16"/>
                <w:lang w:eastAsia="pl-PL"/>
              </w:rPr>
              <w:t>wywo-ławczej</w:t>
            </w:r>
            <w:proofErr w:type="spellEnd"/>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sz w:val="16"/>
                <w:szCs w:val="16"/>
                <w:lang w:eastAsia="pl-PL"/>
              </w:rPr>
            </w:pP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Termin</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miejsce</w:t>
            </w:r>
          </w:p>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przetargu</w:t>
            </w:r>
          </w:p>
        </w:tc>
      </w:tr>
      <w:tr w:rsidR="00E53857" w:rsidRPr="00E53857" w:rsidTr="003F6D09">
        <w:tc>
          <w:tcPr>
            <w:tcW w:w="43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2.</w:t>
            </w:r>
          </w:p>
        </w:tc>
        <w:tc>
          <w:tcPr>
            <w:tcW w:w="1257"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3.</w:t>
            </w:r>
          </w:p>
        </w:tc>
        <w:tc>
          <w:tcPr>
            <w:tcW w:w="1814"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8.</w:t>
            </w:r>
          </w:p>
        </w:tc>
      </w:tr>
      <w:tr w:rsidR="00E53857" w:rsidRPr="00E53857" w:rsidTr="003F6D09">
        <w:trPr>
          <w:trHeight w:val="1065"/>
        </w:trPr>
        <w:tc>
          <w:tcPr>
            <w:tcW w:w="43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both"/>
              <w:rPr>
                <w:rFonts w:ascii="Times New Roman" w:eastAsia="Times New Roman" w:hAnsi="Times New Roman"/>
                <w:sz w:val="18"/>
                <w:szCs w:val="20"/>
                <w:lang w:eastAsia="pl-PL"/>
              </w:rPr>
            </w:pPr>
          </w:p>
          <w:p w:rsidR="00E53857" w:rsidRPr="00E53857" w:rsidRDefault="00E53857" w:rsidP="00E53857">
            <w:pPr>
              <w:spacing w:after="0" w:line="240" w:lineRule="auto"/>
              <w:jc w:val="both"/>
              <w:rPr>
                <w:rFonts w:ascii="Times New Roman" w:eastAsia="Times New Roman" w:hAnsi="Times New Roman"/>
                <w:sz w:val="18"/>
                <w:szCs w:val="20"/>
                <w:lang w:eastAsia="pl-PL"/>
              </w:rPr>
            </w:pPr>
            <w:r w:rsidRPr="00E53857">
              <w:rPr>
                <w:rFonts w:ascii="Times New Roman" w:eastAsia="Times New Roman" w:hAnsi="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both"/>
              <w:rPr>
                <w:rFonts w:ascii="Times New Roman" w:eastAsia="Times New Roman" w:hAnsi="Times New Roman"/>
                <w:b/>
                <w:sz w:val="20"/>
                <w:szCs w:val="20"/>
                <w:lang w:eastAsia="pl-PL"/>
              </w:rPr>
            </w:pPr>
            <w:r w:rsidRPr="00E53857">
              <w:rPr>
                <w:rFonts w:ascii="Times New Roman" w:eastAsia="Times New Roman" w:hAnsi="Times New Roman"/>
                <w:b/>
                <w:sz w:val="20"/>
                <w:szCs w:val="20"/>
                <w:lang w:eastAsia="pl-PL"/>
              </w:rPr>
              <w:t>Bocień</w:t>
            </w:r>
          </w:p>
          <w:p w:rsidR="00E53857" w:rsidRPr="00E53857" w:rsidRDefault="00E53857" w:rsidP="00E53857">
            <w:pPr>
              <w:spacing w:after="0" w:line="240" w:lineRule="auto"/>
              <w:jc w:val="both"/>
              <w:rPr>
                <w:rFonts w:ascii="Times New Roman" w:eastAsia="Times New Roman" w:hAnsi="Times New Roman"/>
                <w:sz w:val="20"/>
                <w:szCs w:val="20"/>
                <w:lang w:eastAsia="pl-PL"/>
              </w:rPr>
            </w:pPr>
            <w:r w:rsidRPr="00E53857">
              <w:rPr>
                <w:rFonts w:ascii="Times New Roman" w:eastAsia="Times New Roman" w:hAnsi="Times New Roman"/>
                <w:sz w:val="20"/>
                <w:szCs w:val="20"/>
                <w:lang w:eastAsia="pl-PL"/>
              </w:rPr>
              <w:t xml:space="preserve">działka nr </w:t>
            </w:r>
            <w:r w:rsidRPr="00E53857">
              <w:rPr>
                <w:rFonts w:ascii="Times New Roman" w:eastAsia="Times New Roman" w:hAnsi="Times New Roman"/>
                <w:b/>
                <w:sz w:val="20"/>
                <w:szCs w:val="20"/>
                <w:lang w:eastAsia="pl-PL"/>
              </w:rPr>
              <w:t>28/2</w:t>
            </w:r>
          </w:p>
          <w:p w:rsidR="00E53857" w:rsidRPr="00E53857" w:rsidRDefault="00E53857" w:rsidP="00E53857">
            <w:pPr>
              <w:spacing w:after="0" w:line="240" w:lineRule="auto"/>
              <w:rPr>
                <w:rFonts w:ascii="Times New Roman" w:eastAsia="Times New Roman" w:hAnsi="Times New Roman"/>
                <w:sz w:val="20"/>
                <w:szCs w:val="20"/>
                <w:lang w:eastAsia="pl-PL"/>
              </w:rPr>
            </w:pPr>
            <w:r w:rsidRPr="00E53857">
              <w:rPr>
                <w:rFonts w:ascii="Times New Roman" w:eastAsia="Times New Roman" w:hAnsi="Times New Roman"/>
                <w:sz w:val="20"/>
                <w:szCs w:val="20"/>
                <w:lang w:eastAsia="pl-PL"/>
              </w:rPr>
              <w:t>niezabudowana</w:t>
            </w:r>
          </w:p>
          <w:p w:rsidR="00E53857" w:rsidRPr="00E53857" w:rsidRDefault="00E53857" w:rsidP="00E53857">
            <w:pPr>
              <w:spacing w:after="0" w:line="240" w:lineRule="auto"/>
              <w:rPr>
                <w:rFonts w:ascii="Times New Roman" w:eastAsia="Times New Roman" w:hAnsi="Times New Roman"/>
                <w:sz w:val="20"/>
                <w:szCs w:val="20"/>
                <w:lang w:eastAsia="pl-PL"/>
              </w:rPr>
            </w:pPr>
            <w:r w:rsidRPr="00E53857">
              <w:rPr>
                <w:rFonts w:ascii="Times New Roman" w:eastAsia="Times New Roman" w:hAnsi="Times New Roman"/>
                <w:sz w:val="20"/>
                <w:szCs w:val="20"/>
                <w:lang w:eastAsia="pl-PL"/>
              </w:rPr>
              <w:t>TO1T/00054920/8</w:t>
            </w:r>
          </w:p>
        </w:tc>
        <w:tc>
          <w:tcPr>
            <w:tcW w:w="1257"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both"/>
              <w:rPr>
                <w:rFonts w:ascii="Times New Roman" w:eastAsia="Times New Roman" w:hAnsi="Times New Roman"/>
                <w:b/>
                <w:sz w:val="20"/>
                <w:szCs w:val="20"/>
                <w:lang w:eastAsia="pl-PL"/>
              </w:rPr>
            </w:pPr>
          </w:p>
          <w:p w:rsidR="00E53857" w:rsidRPr="00E53857" w:rsidRDefault="00E53857" w:rsidP="00E53857">
            <w:pPr>
              <w:spacing w:after="0" w:line="240" w:lineRule="auto"/>
              <w:jc w:val="both"/>
              <w:rPr>
                <w:rFonts w:ascii="Times New Roman" w:eastAsia="Times New Roman" w:hAnsi="Times New Roman"/>
                <w:b/>
                <w:sz w:val="20"/>
                <w:szCs w:val="20"/>
                <w:lang w:eastAsia="pl-PL"/>
              </w:rPr>
            </w:pPr>
            <w:r w:rsidRPr="00E53857">
              <w:rPr>
                <w:rFonts w:ascii="Times New Roman" w:eastAsia="Times New Roman" w:hAnsi="Times New Roman"/>
                <w:b/>
                <w:sz w:val="20"/>
                <w:szCs w:val="20"/>
                <w:lang w:eastAsia="pl-PL"/>
              </w:rPr>
              <w:t xml:space="preserve"> 0,6400</w:t>
            </w:r>
          </w:p>
          <w:p w:rsidR="00E53857" w:rsidRPr="00E53857" w:rsidRDefault="00E53857" w:rsidP="00E53857">
            <w:pPr>
              <w:spacing w:after="0" w:line="240" w:lineRule="auto"/>
              <w:jc w:val="both"/>
              <w:rPr>
                <w:rFonts w:ascii="Times New Roman" w:eastAsia="Times New Roman" w:hAnsi="Times New Roman"/>
                <w:sz w:val="18"/>
                <w:szCs w:val="20"/>
                <w:lang w:eastAsia="pl-PL"/>
              </w:rPr>
            </w:pPr>
            <w:proofErr w:type="spellStart"/>
            <w:r w:rsidRPr="00E53857">
              <w:rPr>
                <w:rFonts w:ascii="Times New Roman" w:eastAsia="Times New Roman" w:hAnsi="Times New Roman"/>
                <w:sz w:val="18"/>
                <w:szCs w:val="20"/>
                <w:lang w:eastAsia="pl-PL"/>
              </w:rPr>
              <w:t>RIIIb</w:t>
            </w:r>
            <w:proofErr w:type="spellEnd"/>
            <w:r w:rsidRPr="00E53857">
              <w:rPr>
                <w:rFonts w:ascii="Times New Roman" w:eastAsia="Times New Roman" w:hAnsi="Times New Roman"/>
                <w:sz w:val="18"/>
                <w:szCs w:val="20"/>
                <w:lang w:eastAsia="pl-PL"/>
              </w:rPr>
              <w:t xml:space="preserve">  0,6400</w:t>
            </w:r>
          </w:p>
        </w:tc>
        <w:tc>
          <w:tcPr>
            <w:tcW w:w="1814"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rPr>
                <w:rFonts w:ascii="Times New Roman" w:eastAsia="Times New Roman" w:hAnsi="Times New Roman"/>
                <w:sz w:val="18"/>
                <w:szCs w:val="20"/>
                <w:lang w:eastAsia="pl-PL"/>
              </w:rPr>
            </w:pPr>
            <w:r w:rsidRPr="00E53857">
              <w:rPr>
                <w:rFonts w:ascii="Times New Roman" w:eastAsia="Times New Roman" w:hAnsi="Times New Roman"/>
                <w:sz w:val="18"/>
                <w:szCs w:val="20"/>
                <w:lang w:eastAsia="pl-PL"/>
              </w:rPr>
              <w:t>Działka nie jest objęta miejscowym planem zagospodarowania przestrzennego ani nie wydano decyzji o warunkach zabudowy, w Studium uwarunkowań i kierunków zagospodarowania przestrzennego Gminy Chełmża przeznaczona jest na cele rolne.</w:t>
            </w:r>
            <w:r w:rsidR="00A47F82">
              <w:rPr>
                <w:rFonts w:ascii="Times New Roman" w:eastAsia="Times New Roman" w:hAnsi="Times New Roman"/>
                <w:sz w:val="18"/>
                <w:szCs w:val="20"/>
                <w:lang w:eastAsia="pl-PL"/>
              </w:rPr>
              <w:t>*</w:t>
            </w:r>
          </w:p>
        </w:tc>
        <w:tc>
          <w:tcPr>
            <w:tcW w:w="126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both"/>
              <w:rPr>
                <w:rFonts w:ascii="Times New Roman" w:eastAsia="Times New Roman" w:hAnsi="Times New Roman"/>
                <w:b/>
                <w:sz w:val="20"/>
                <w:szCs w:val="20"/>
                <w:lang w:eastAsia="pl-PL"/>
              </w:rPr>
            </w:pPr>
          </w:p>
          <w:p w:rsidR="00E53857" w:rsidRPr="00E53857" w:rsidRDefault="00E53857" w:rsidP="00E53857">
            <w:pPr>
              <w:spacing w:after="0" w:line="240" w:lineRule="auto"/>
              <w:jc w:val="center"/>
              <w:rPr>
                <w:rFonts w:ascii="Times New Roman" w:eastAsia="Times New Roman" w:hAnsi="Times New Roman"/>
                <w:b/>
                <w:sz w:val="20"/>
                <w:szCs w:val="20"/>
                <w:lang w:eastAsia="pl-PL"/>
              </w:rPr>
            </w:pPr>
            <w:r w:rsidRPr="00E53857">
              <w:rPr>
                <w:rFonts w:ascii="Times New Roman" w:eastAsia="Times New Roman" w:hAnsi="Times New Roman"/>
                <w:b/>
                <w:sz w:val="20"/>
                <w:szCs w:val="20"/>
                <w:lang w:eastAsia="pl-PL"/>
              </w:rPr>
              <w:t>40 000,00</w:t>
            </w:r>
          </w:p>
        </w:tc>
        <w:tc>
          <w:tcPr>
            <w:tcW w:w="126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both"/>
              <w:rPr>
                <w:rFonts w:ascii="Times New Roman" w:eastAsia="Times New Roman" w:hAnsi="Times New Roman"/>
                <w:b/>
                <w:sz w:val="20"/>
                <w:szCs w:val="20"/>
                <w:lang w:eastAsia="pl-PL"/>
              </w:rPr>
            </w:pPr>
          </w:p>
          <w:p w:rsidR="00E53857" w:rsidRPr="00E53857" w:rsidRDefault="00E53857" w:rsidP="00E53857">
            <w:pPr>
              <w:spacing w:after="0" w:line="240" w:lineRule="auto"/>
              <w:jc w:val="center"/>
              <w:rPr>
                <w:rFonts w:ascii="Times New Roman" w:eastAsia="Times New Roman" w:hAnsi="Times New Roman"/>
                <w:b/>
                <w:sz w:val="20"/>
                <w:szCs w:val="20"/>
                <w:lang w:eastAsia="pl-PL"/>
              </w:rPr>
            </w:pPr>
            <w:r w:rsidRPr="00E53857">
              <w:rPr>
                <w:rFonts w:ascii="Times New Roman" w:eastAsia="Times New Roman" w:hAnsi="Times New Roman"/>
                <w:b/>
                <w:sz w:val="20"/>
                <w:szCs w:val="20"/>
                <w:lang w:eastAsia="pl-PL"/>
              </w:rPr>
              <w:t>4 000,00</w:t>
            </w:r>
          </w:p>
          <w:p w:rsidR="00E53857" w:rsidRPr="00E53857" w:rsidRDefault="00E53857" w:rsidP="00E53857">
            <w:pPr>
              <w:spacing w:after="0" w:line="240" w:lineRule="auto"/>
              <w:jc w:val="both"/>
              <w:rPr>
                <w:rFonts w:ascii="Times New Roman" w:eastAsia="Times New Roman" w:hAnsi="Times New Roman"/>
                <w:sz w:val="16"/>
                <w:szCs w:val="16"/>
                <w:lang w:eastAsia="pl-PL"/>
              </w:rPr>
            </w:pPr>
            <w:r w:rsidRPr="00E53857">
              <w:rPr>
                <w:rFonts w:ascii="Times New Roman" w:eastAsia="Times New Roman" w:hAnsi="Times New Roman"/>
                <w:b/>
                <w:sz w:val="20"/>
                <w:szCs w:val="20"/>
                <w:lang w:eastAsia="pl-PL"/>
              </w:rPr>
              <w:t xml:space="preserve"> </w:t>
            </w:r>
          </w:p>
          <w:p w:rsidR="00E53857" w:rsidRPr="00E53857" w:rsidRDefault="00E53857" w:rsidP="007F760C">
            <w:pPr>
              <w:spacing w:after="0" w:line="240" w:lineRule="auto"/>
              <w:jc w:val="both"/>
              <w:rPr>
                <w:rFonts w:ascii="Times New Roman" w:eastAsia="Times New Roman" w:hAnsi="Times New Roman"/>
                <w:sz w:val="16"/>
                <w:szCs w:val="16"/>
                <w:lang w:eastAsia="pl-PL"/>
              </w:rPr>
            </w:pPr>
            <w:r w:rsidRPr="00E53857">
              <w:rPr>
                <w:rFonts w:ascii="Times New Roman" w:eastAsia="Times New Roman" w:hAnsi="Times New Roman"/>
                <w:sz w:val="16"/>
                <w:szCs w:val="16"/>
                <w:lang w:eastAsia="pl-PL"/>
              </w:rPr>
              <w:t xml:space="preserve">do </w:t>
            </w:r>
            <w:r w:rsidR="007F760C">
              <w:rPr>
                <w:rFonts w:ascii="Times New Roman" w:eastAsia="Times New Roman" w:hAnsi="Times New Roman"/>
                <w:sz w:val="16"/>
                <w:szCs w:val="16"/>
                <w:lang w:eastAsia="pl-PL"/>
              </w:rPr>
              <w:t>19.06.2015</w:t>
            </w:r>
            <w:r w:rsidRPr="00E5385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both"/>
              <w:rPr>
                <w:rFonts w:ascii="Times New Roman" w:eastAsia="Times New Roman" w:hAnsi="Times New Roman"/>
                <w:b/>
                <w:sz w:val="20"/>
                <w:szCs w:val="20"/>
                <w:lang w:eastAsia="pl-PL"/>
              </w:rPr>
            </w:pPr>
          </w:p>
          <w:p w:rsidR="00E53857" w:rsidRPr="00E53857" w:rsidRDefault="00E53857" w:rsidP="00E53857">
            <w:pPr>
              <w:spacing w:after="0" w:line="240" w:lineRule="auto"/>
              <w:jc w:val="both"/>
              <w:rPr>
                <w:rFonts w:ascii="Times New Roman" w:eastAsia="Times New Roman" w:hAnsi="Times New Roman"/>
                <w:b/>
                <w:sz w:val="20"/>
                <w:szCs w:val="20"/>
                <w:lang w:eastAsia="pl-PL"/>
              </w:rPr>
            </w:pPr>
            <w:r w:rsidRPr="00E53857">
              <w:rPr>
                <w:rFonts w:ascii="Times New Roman" w:eastAsia="Times New Roman" w:hAnsi="Times New Roman"/>
                <w:b/>
                <w:sz w:val="20"/>
                <w:szCs w:val="20"/>
                <w:lang w:eastAsia="pl-PL"/>
              </w:rPr>
              <w:t xml:space="preserve">  400,00</w:t>
            </w:r>
          </w:p>
        </w:tc>
        <w:tc>
          <w:tcPr>
            <w:tcW w:w="1980" w:type="dxa"/>
            <w:tcBorders>
              <w:top w:val="single" w:sz="4" w:space="0" w:color="auto"/>
              <w:left w:val="single" w:sz="4" w:space="0" w:color="auto"/>
              <w:bottom w:val="single" w:sz="4" w:space="0" w:color="auto"/>
              <w:right w:val="single" w:sz="4" w:space="0" w:color="auto"/>
            </w:tcBorders>
          </w:tcPr>
          <w:p w:rsidR="00E53857" w:rsidRPr="00E53857" w:rsidRDefault="00E53857" w:rsidP="00E53857">
            <w:pPr>
              <w:spacing w:after="0" w:line="240" w:lineRule="auto"/>
              <w:jc w:val="center"/>
              <w:rPr>
                <w:rFonts w:ascii="Times New Roman" w:eastAsia="Times New Roman" w:hAnsi="Times New Roman"/>
                <w:b/>
                <w:sz w:val="18"/>
                <w:szCs w:val="20"/>
                <w:lang w:eastAsia="pl-PL"/>
              </w:rPr>
            </w:pPr>
          </w:p>
          <w:p w:rsidR="00E53857" w:rsidRPr="00E53857" w:rsidRDefault="007F760C" w:rsidP="00E53857">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26 czerwca 2015</w:t>
            </w:r>
            <w:r w:rsidR="00E53857" w:rsidRPr="00E53857">
              <w:rPr>
                <w:rFonts w:ascii="Times New Roman" w:eastAsia="Times New Roman" w:hAnsi="Times New Roman"/>
                <w:b/>
                <w:sz w:val="18"/>
                <w:szCs w:val="20"/>
                <w:lang w:eastAsia="pl-PL"/>
              </w:rPr>
              <w:t xml:space="preserve"> r.</w:t>
            </w:r>
          </w:p>
          <w:p w:rsidR="00E53857" w:rsidRPr="00E53857" w:rsidRDefault="00E53857" w:rsidP="00E53857">
            <w:pPr>
              <w:spacing w:after="0" w:line="240" w:lineRule="auto"/>
              <w:jc w:val="center"/>
              <w:rPr>
                <w:rFonts w:ascii="Times New Roman" w:eastAsia="Times New Roman" w:hAnsi="Times New Roman"/>
                <w:b/>
                <w:sz w:val="18"/>
                <w:szCs w:val="18"/>
                <w:vertAlign w:val="superscript"/>
                <w:lang w:eastAsia="pl-PL"/>
              </w:rPr>
            </w:pPr>
            <w:r w:rsidRPr="00E53857">
              <w:rPr>
                <w:rFonts w:ascii="Times New Roman" w:eastAsia="Times New Roman" w:hAnsi="Times New Roman"/>
                <w:b/>
                <w:sz w:val="18"/>
                <w:szCs w:val="20"/>
                <w:lang w:eastAsia="pl-PL"/>
              </w:rPr>
              <w:t>o godz</w:t>
            </w:r>
            <w:r w:rsidRPr="00E53857">
              <w:rPr>
                <w:rFonts w:ascii="Times New Roman" w:eastAsia="Times New Roman" w:hAnsi="Times New Roman"/>
                <w:b/>
                <w:sz w:val="18"/>
                <w:szCs w:val="18"/>
                <w:lang w:eastAsia="pl-PL"/>
              </w:rPr>
              <w:t xml:space="preserve">. 9 </w:t>
            </w:r>
            <w:r w:rsidRPr="00E53857">
              <w:rPr>
                <w:rFonts w:ascii="Times New Roman" w:eastAsia="Times New Roman" w:hAnsi="Times New Roman"/>
                <w:b/>
                <w:sz w:val="18"/>
                <w:szCs w:val="18"/>
                <w:vertAlign w:val="superscript"/>
                <w:lang w:eastAsia="pl-PL"/>
              </w:rPr>
              <w:t>00</w:t>
            </w:r>
          </w:p>
          <w:p w:rsidR="00E53857" w:rsidRPr="00E53857" w:rsidRDefault="00E53857" w:rsidP="00E53857">
            <w:pPr>
              <w:spacing w:after="0" w:line="240" w:lineRule="auto"/>
              <w:jc w:val="center"/>
              <w:rPr>
                <w:rFonts w:ascii="Times New Roman" w:eastAsia="Times New Roman" w:hAnsi="Times New Roman"/>
                <w:b/>
                <w:sz w:val="18"/>
                <w:szCs w:val="20"/>
                <w:lang w:eastAsia="pl-PL"/>
              </w:rPr>
            </w:pPr>
            <w:r w:rsidRPr="00E53857">
              <w:rPr>
                <w:rFonts w:ascii="Times New Roman" w:eastAsia="Times New Roman" w:hAnsi="Times New Roman"/>
                <w:b/>
                <w:sz w:val="18"/>
                <w:szCs w:val="20"/>
                <w:lang w:eastAsia="pl-PL"/>
              </w:rPr>
              <w:t>Urząd Gminy Chełmża</w:t>
            </w:r>
          </w:p>
          <w:p w:rsidR="00E53857" w:rsidRPr="00E53857" w:rsidRDefault="00E53857" w:rsidP="007F760C">
            <w:pPr>
              <w:spacing w:after="0" w:line="240" w:lineRule="auto"/>
              <w:jc w:val="center"/>
              <w:rPr>
                <w:rFonts w:ascii="Times New Roman" w:eastAsia="Times New Roman" w:hAnsi="Times New Roman"/>
                <w:b/>
                <w:sz w:val="18"/>
                <w:szCs w:val="20"/>
                <w:lang w:eastAsia="pl-PL"/>
              </w:rPr>
            </w:pPr>
            <w:r w:rsidRPr="00E53857">
              <w:rPr>
                <w:rFonts w:ascii="Times New Roman" w:eastAsia="Times New Roman" w:hAnsi="Times New Roman"/>
                <w:b/>
                <w:sz w:val="18"/>
                <w:szCs w:val="20"/>
                <w:lang w:eastAsia="pl-PL"/>
              </w:rPr>
              <w:t xml:space="preserve">ul. Wodna 2, pok. </w:t>
            </w:r>
            <w:r w:rsidR="007F760C">
              <w:rPr>
                <w:rFonts w:ascii="Times New Roman" w:eastAsia="Times New Roman" w:hAnsi="Times New Roman"/>
                <w:b/>
                <w:sz w:val="18"/>
                <w:szCs w:val="20"/>
                <w:lang w:eastAsia="pl-PL"/>
              </w:rPr>
              <w:t>N</w:t>
            </w:r>
            <w:r w:rsidRPr="00E53857">
              <w:rPr>
                <w:rFonts w:ascii="Times New Roman" w:eastAsia="Times New Roman" w:hAnsi="Times New Roman"/>
                <w:b/>
                <w:sz w:val="18"/>
                <w:szCs w:val="20"/>
                <w:lang w:eastAsia="pl-PL"/>
              </w:rPr>
              <w:t>r 4</w:t>
            </w:r>
          </w:p>
        </w:tc>
      </w:tr>
    </w:tbl>
    <w:p w:rsidR="00E53857" w:rsidRDefault="00E53857" w:rsidP="00E538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uchwał</w:t>
      </w:r>
      <w:r w:rsidR="00A47F82">
        <w:rPr>
          <w:rFonts w:ascii="Times New Roman" w:eastAsia="Times New Roman" w:hAnsi="Times New Roman"/>
          <w:sz w:val="20"/>
          <w:szCs w:val="20"/>
          <w:lang w:eastAsia="pl-PL"/>
        </w:rPr>
        <w:t>a</w:t>
      </w:r>
      <w:r>
        <w:rPr>
          <w:rFonts w:ascii="Times New Roman" w:eastAsia="Times New Roman" w:hAnsi="Times New Roman"/>
          <w:sz w:val="20"/>
          <w:szCs w:val="20"/>
          <w:lang w:eastAsia="pl-PL"/>
        </w:rPr>
        <w:t xml:space="preserve"> Nr XLVI /308/09 Rady Gminy Chełmża z dnia 30 października 2009 r.</w:t>
      </w:r>
    </w:p>
    <w:p w:rsidR="00E53857" w:rsidRDefault="00E53857" w:rsidP="00E53857">
      <w:pPr>
        <w:spacing w:after="0" w:line="240" w:lineRule="auto"/>
        <w:jc w:val="both"/>
        <w:rPr>
          <w:rFonts w:ascii="Times New Roman" w:eastAsia="Times New Roman" w:hAnsi="Times New Roman"/>
          <w:sz w:val="20"/>
          <w:szCs w:val="20"/>
          <w:lang w:eastAsia="pl-PL"/>
        </w:rPr>
      </w:pPr>
    </w:p>
    <w:p w:rsidR="00E53857" w:rsidRDefault="00A47F82" w:rsidP="00E538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W przetargu </w:t>
      </w:r>
      <w:r w:rsidR="00E53857" w:rsidRPr="0018239E">
        <w:rPr>
          <w:rFonts w:ascii="Times New Roman" w:eastAsia="Times New Roman" w:hAnsi="Times New Roman"/>
          <w:sz w:val="20"/>
          <w:szCs w:val="20"/>
          <w:lang w:eastAsia="pl-PL"/>
        </w:rPr>
        <w:t>ustal</w:t>
      </w:r>
      <w:r w:rsidRPr="0018239E">
        <w:rPr>
          <w:rFonts w:ascii="Times New Roman" w:eastAsia="Times New Roman" w:hAnsi="Times New Roman"/>
          <w:sz w:val="20"/>
          <w:szCs w:val="20"/>
          <w:lang w:eastAsia="pl-PL"/>
        </w:rPr>
        <w:t>one</w:t>
      </w:r>
      <w:r w:rsidR="00E53857" w:rsidRPr="0018239E">
        <w:rPr>
          <w:rFonts w:ascii="Times New Roman" w:eastAsia="Times New Roman" w:hAnsi="Times New Roman"/>
          <w:sz w:val="20"/>
          <w:szCs w:val="20"/>
          <w:lang w:eastAsia="pl-PL"/>
        </w:rPr>
        <w:t xml:space="preserve"> </w:t>
      </w:r>
      <w:r w:rsidRPr="0018239E">
        <w:rPr>
          <w:rFonts w:ascii="Times New Roman" w:eastAsia="Times New Roman" w:hAnsi="Times New Roman"/>
          <w:sz w:val="20"/>
          <w:szCs w:val="20"/>
          <w:lang w:eastAsia="pl-PL"/>
        </w:rPr>
        <w:t>zostało</w:t>
      </w:r>
      <w:r>
        <w:rPr>
          <w:rFonts w:ascii="Times New Roman" w:eastAsia="Times New Roman" w:hAnsi="Times New Roman"/>
          <w:b/>
          <w:sz w:val="20"/>
          <w:szCs w:val="20"/>
          <w:lang w:eastAsia="pl-PL"/>
        </w:rPr>
        <w:t xml:space="preserve"> </w:t>
      </w:r>
      <w:r w:rsidR="00E53857">
        <w:rPr>
          <w:rFonts w:ascii="Times New Roman" w:eastAsia="Times New Roman" w:hAnsi="Times New Roman"/>
          <w:b/>
          <w:sz w:val="20"/>
          <w:szCs w:val="20"/>
          <w:lang w:eastAsia="pl-PL"/>
        </w:rPr>
        <w:t>wadium w wysokości 10% ceny wywoławczej,</w:t>
      </w:r>
      <w:r w:rsidR="00E53857">
        <w:rPr>
          <w:rFonts w:ascii="Times New Roman" w:eastAsia="Times New Roman" w:hAnsi="Times New Roman"/>
          <w:sz w:val="20"/>
          <w:szCs w:val="20"/>
          <w:lang w:eastAsia="pl-PL"/>
        </w:rPr>
        <w:t xml:space="preserve"> które należy wpłacić w kasie Urzędu Gminy Chełmża, ul. Wodna 2 lub </w:t>
      </w:r>
      <w:r w:rsidR="00E53857">
        <w:rPr>
          <w:rFonts w:ascii="Times New Roman" w:eastAsia="Times New Roman" w:hAnsi="Times New Roman"/>
          <w:b/>
          <w:sz w:val="20"/>
          <w:szCs w:val="20"/>
          <w:lang w:eastAsia="pl-PL"/>
        </w:rPr>
        <w:t>na konto Gminy Chełmża -PKO Chełmża Nr 26  1020  5011  0000  9002  0016  3857</w:t>
      </w:r>
      <w:r w:rsidR="00E53857">
        <w:rPr>
          <w:rFonts w:ascii="Times New Roman" w:eastAsia="Times New Roman" w:hAnsi="Times New Roman"/>
          <w:sz w:val="20"/>
          <w:szCs w:val="20"/>
          <w:lang w:eastAsia="pl-PL"/>
        </w:rPr>
        <w:t xml:space="preserve"> (za datę wpłaty uznaje się datę wpływu wadium na konto Gminy Chełmża).</w:t>
      </w:r>
    </w:p>
    <w:p w:rsidR="00E53857" w:rsidRDefault="00E53857" w:rsidP="00E538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Wadium należy wnieść w pieniądzu.</w:t>
      </w:r>
    </w:p>
    <w:p w:rsidR="00E53857" w:rsidRDefault="00E53857" w:rsidP="00E538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E53857" w:rsidRDefault="00E53857" w:rsidP="00E53857">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Nieruchomoś</w:t>
      </w:r>
      <w:r w:rsidR="00DC7C75">
        <w:rPr>
          <w:rFonts w:ascii="Times New Roman" w:eastAsia="Times New Roman" w:hAnsi="Times New Roman"/>
          <w:color w:val="000000"/>
          <w:sz w:val="20"/>
          <w:szCs w:val="20"/>
          <w:lang w:eastAsia="pl-PL"/>
        </w:rPr>
        <w:t>ć</w:t>
      </w:r>
      <w:r>
        <w:rPr>
          <w:rFonts w:ascii="Times New Roman" w:eastAsia="Times New Roman" w:hAnsi="Times New Roman"/>
          <w:color w:val="000000"/>
          <w:sz w:val="20"/>
          <w:szCs w:val="20"/>
          <w:lang w:eastAsia="pl-PL"/>
        </w:rPr>
        <w:t xml:space="preserve"> objęt</w:t>
      </w:r>
      <w:r w:rsidR="007F760C">
        <w:rPr>
          <w:rFonts w:ascii="Times New Roman" w:eastAsia="Times New Roman" w:hAnsi="Times New Roman"/>
          <w:color w:val="000000"/>
          <w:sz w:val="20"/>
          <w:szCs w:val="20"/>
          <w:lang w:eastAsia="pl-PL"/>
        </w:rPr>
        <w:t>a</w:t>
      </w:r>
      <w:r>
        <w:rPr>
          <w:rFonts w:ascii="Times New Roman" w:eastAsia="Times New Roman" w:hAnsi="Times New Roman"/>
          <w:color w:val="000000"/>
          <w:sz w:val="20"/>
          <w:szCs w:val="20"/>
          <w:lang w:eastAsia="pl-PL"/>
        </w:rPr>
        <w:t xml:space="preserve"> przetargiem woln</w:t>
      </w:r>
      <w:r w:rsidR="007F760C">
        <w:rPr>
          <w:rFonts w:ascii="Times New Roman" w:eastAsia="Times New Roman" w:hAnsi="Times New Roman"/>
          <w:color w:val="000000"/>
          <w:sz w:val="20"/>
          <w:szCs w:val="20"/>
          <w:lang w:eastAsia="pl-PL"/>
        </w:rPr>
        <w:t xml:space="preserve">a jest </w:t>
      </w:r>
      <w:r>
        <w:rPr>
          <w:rFonts w:ascii="Times New Roman" w:eastAsia="Times New Roman" w:hAnsi="Times New Roman"/>
          <w:color w:val="000000"/>
          <w:sz w:val="20"/>
          <w:szCs w:val="20"/>
          <w:lang w:eastAsia="pl-PL"/>
        </w:rPr>
        <w:t>od jakichkolwiek obciążeń. Sprzedaż następuje na podstawie  ustawy z dnia 21 sierpnia 1997 r. o gospodarce nieruchomościami.</w:t>
      </w:r>
    </w:p>
    <w:p w:rsidR="00E53857" w:rsidRDefault="00E53857" w:rsidP="00E538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Nabywca ponosi zwrot kosztów przygotowania nieruchomości do sprzedaży (koszt sporządzenia operatu szacunkowego, ogłoszenia w prasie, dokumentów </w:t>
      </w:r>
      <w:proofErr w:type="spellStart"/>
      <w:r>
        <w:rPr>
          <w:rFonts w:ascii="Times New Roman" w:eastAsia="Times New Roman" w:hAnsi="Times New Roman"/>
          <w:sz w:val="20"/>
          <w:szCs w:val="20"/>
          <w:lang w:eastAsia="pl-PL"/>
        </w:rPr>
        <w:t>przewłaszczeniowych</w:t>
      </w:r>
      <w:proofErr w:type="spellEnd"/>
      <w:r>
        <w:rPr>
          <w:rFonts w:ascii="Times New Roman" w:eastAsia="Times New Roman" w:hAnsi="Times New Roman"/>
          <w:sz w:val="20"/>
          <w:szCs w:val="20"/>
          <w:lang w:eastAsia="pl-PL"/>
        </w:rPr>
        <w:t xml:space="preserve">). Ponadto kupujący ponosi koszty  zawarcia aktu notarialnego oraz wpisu własności do księgi wieczystej. </w:t>
      </w:r>
    </w:p>
    <w:p w:rsidR="00E53857" w:rsidRDefault="00DC7C75" w:rsidP="00E538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Postępowanie przetargowe</w:t>
      </w:r>
      <w:r w:rsidR="00E53857">
        <w:rPr>
          <w:rFonts w:ascii="Times New Roman" w:eastAsia="Times New Roman" w:hAnsi="Times New Roman"/>
          <w:b/>
          <w:sz w:val="20"/>
          <w:szCs w:val="20"/>
          <w:lang w:eastAsia="pl-PL"/>
        </w:rPr>
        <w:t xml:space="preserve"> jest ważne bez względu na liczbę uczestników, jeżeli chociaż jeden uczestnik zaoferował co najmniej jedno postąpi</w:t>
      </w:r>
      <w:r>
        <w:rPr>
          <w:rFonts w:ascii="Times New Roman" w:eastAsia="Times New Roman" w:hAnsi="Times New Roman"/>
          <w:b/>
          <w:sz w:val="20"/>
          <w:szCs w:val="20"/>
          <w:lang w:eastAsia="pl-PL"/>
        </w:rPr>
        <w:t>enie powyżej ceny wywoławczej.</w:t>
      </w:r>
    </w:p>
    <w:p w:rsidR="00E53857" w:rsidRDefault="00E53857" w:rsidP="00E538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color w:val="000000"/>
          <w:sz w:val="20"/>
          <w:szCs w:val="20"/>
          <w:lang w:eastAsia="pl-PL"/>
        </w:rPr>
        <w:t xml:space="preserve">W przetargu mogą wziąć udział osoby fizyczne i prawne, jeżeli wpłacą wadium w </w:t>
      </w:r>
      <w:r>
        <w:rPr>
          <w:rFonts w:ascii="Times New Roman" w:eastAsia="Times New Roman" w:hAnsi="Times New Roman"/>
          <w:sz w:val="20"/>
          <w:szCs w:val="20"/>
          <w:lang w:eastAsia="pl-PL"/>
        </w:rPr>
        <w:t xml:space="preserve">w/w terminie. </w:t>
      </w:r>
    </w:p>
    <w:p w:rsidR="00E53857" w:rsidRDefault="00E53857" w:rsidP="00E538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wymagane jest przed przystąpieniem do licytacji złożenie komisji przeprowadzającej przetarg pisemnego pełnomocnictwa drugiego współmałżonka upoważniającego do licytacji ceny nabycia nieruchomości lub złożenie oświadczenia, że nieruchomość będzie nabywana z majątku odrębnego współmałżonka biorącego udział w licytacji.</w:t>
      </w:r>
    </w:p>
    <w:p w:rsidR="00E53857" w:rsidRDefault="00E53857" w:rsidP="00E538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uczestnik licytacji jest reprezentowany przez pełnomocnika wymagane jest przedłożenie przez niego notarialnego pełnomocnictwa do licytacji nabycia oznaczonej </w:t>
      </w:r>
      <w:r w:rsidR="00C8490F">
        <w:rPr>
          <w:rFonts w:ascii="Times New Roman" w:eastAsia="Times New Roman" w:hAnsi="Times New Roman"/>
          <w:sz w:val="20"/>
          <w:szCs w:val="20"/>
          <w:lang w:eastAsia="pl-PL"/>
        </w:rPr>
        <w:t xml:space="preserve">w pełnomocnictwie </w:t>
      </w:r>
      <w:r>
        <w:rPr>
          <w:rFonts w:ascii="Times New Roman" w:eastAsia="Times New Roman" w:hAnsi="Times New Roman"/>
          <w:sz w:val="20"/>
          <w:szCs w:val="20"/>
          <w:lang w:eastAsia="pl-PL"/>
        </w:rPr>
        <w:t xml:space="preserve">nieruchomości. </w:t>
      </w:r>
    </w:p>
    <w:p w:rsidR="00E53857" w:rsidRDefault="00E53857" w:rsidP="00E538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Nabycie nieruchomości przez cudzoziemca wymaga zezwolenia. Zezwolenie wydawane jest przez Ministra  Spraw Wewnętrznych i Administracji na podstawie przepisów ustawy z 24 marca 1920 r. o nabywaniu  nieruchomości przez cudzoziemców. </w:t>
      </w:r>
    </w:p>
    <w:p w:rsidR="00E53857" w:rsidRDefault="00E53857" w:rsidP="00E538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color w:val="000000"/>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w:t>
      </w:r>
      <w:r>
        <w:rPr>
          <w:rFonts w:ascii="Times New Roman" w:eastAsia="Times New Roman" w:hAnsi="Times New Roman"/>
          <w:color w:val="000000"/>
          <w:sz w:val="20"/>
          <w:szCs w:val="20"/>
          <w:lang w:eastAsia="pl-PL"/>
        </w:rPr>
        <w:lastRenderedPageBreak/>
        <w:t>uczestnikom zwraca się po zamknięciu przetargu nie później niż przed upływem 3 dni od dnia zamknięcia przetargu.</w:t>
      </w:r>
      <w:r>
        <w:rPr>
          <w:rFonts w:ascii="Times New Roman" w:eastAsia="Times New Roman" w:hAnsi="Times New Roman"/>
          <w:sz w:val="20"/>
          <w:szCs w:val="20"/>
          <w:lang w:eastAsia="pl-PL"/>
        </w:rPr>
        <w:t xml:space="preserve"> </w:t>
      </w:r>
    </w:p>
    <w:p w:rsidR="00E53857" w:rsidRDefault="00E53857" w:rsidP="00E538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E53857" w:rsidRDefault="00E53857" w:rsidP="00E53857">
      <w:pPr>
        <w:spacing w:after="0" w:line="24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Zastrzega się prawo unieważnienia przetargu bez podania przyczyny.</w:t>
      </w:r>
    </w:p>
    <w:p w:rsidR="00E53857" w:rsidRDefault="00E53857" w:rsidP="00E53857">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color w:val="000000"/>
          <w:sz w:val="20"/>
          <w:szCs w:val="20"/>
          <w:lang w:eastAsia="pl-PL"/>
        </w:rPr>
        <w:t>Szczegółowe informacje o sprzedaży niezabudowan</w:t>
      </w:r>
      <w:r w:rsidR="00C8490F">
        <w:rPr>
          <w:rFonts w:ascii="Times New Roman" w:eastAsia="Times New Roman" w:hAnsi="Times New Roman"/>
          <w:color w:val="000000"/>
          <w:sz w:val="20"/>
          <w:szCs w:val="20"/>
          <w:lang w:eastAsia="pl-PL"/>
        </w:rPr>
        <w:t>ej</w:t>
      </w:r>
      <w:r>
        <w:rPr>
          <w:rFonts w:ascii="Times New Roman" w:eastAsia="Times New Roman" w:hAnsi="Times New Roman"/>
          <w:color w:val="000000"/>
          <w:sz w:val="20"/>
          <w:szCs w:val="20"/>
          <w:lang w:eastAsia="pl-PL"/>
        </w:rPr>
        <w:t xml:space="preserve"> nieruchomości  można uzyskać w </w:t>
      </w:r>
      <w:r>
        <w:rPr>
          <w:rFonts w:ascii="Times New Roman" w:eastAsia="Times New Roman" w:hAnsi="Times New Roman"/>
          <w:b/>
          <w:color w:val="000000"/>
          <w:sz w:val="20"/>
          <w:szCs w:val="20"/>
          <w:lang w:eastAsia="pl-PL"/>
        </w:rPr>
        <w:t xml:space="preserve">Urzędzie Gminy Chełmża, ul. Wodna 2, tel. 56  675-60-76 lub 77, wew. 37 </w:t>
      </w:r>
      <w:r>
        <w:rPr>
          <w:rFonts w:ascii="Times New Roman" w:eastAsia="Times New Roman" w:hAnsi="Times New Roman"/>
          <w:b/>
          <w:sz w:val="20"/>
          <w:szCs w:val="20"/>
          <w:lang w:eastAsia="pl-PL"/>
        </w:rPr>
        <w:t xml:space="preserve">lub na stronie internetowej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E53857" w:rsidRDefault="00E53857" w:rsidP="00E53857">
      <w:pPr>
        <w:spacing w:after="0" w:line="240" w:lineRule="auto"/>
        <w:jc w:val="both"/>
        <w:rPr>
          <w:rFonts w:ascii="Times New Roman" w:eastAsia="Times New Roman" w:hAnsi="Times New Roman"/>
          <w:b/>
          <w:color w:val="000000"/>
          <w:sz w:val="20"/>
          <w:szCs w:val="20"/>
          <w:lang w:eastAsia="pl-PL"/>
        </w:rPr>
      </w:pPr>
      <w:bookmarkStart w:id="0" w:name="_GoBack"/>
      <w:bookmarkEnd w:id="0"/>
    </w:p>
    <w:p w:rsidR="00E53857" w:rsidRDefault="00E53857" w:rsidP="00E53857">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Chełmża, </w:t>
      </w:r>
      <w:r w:rsidR="0018239E">
        <w:rPr>
          <w:rFonts w:ascii="Times New Roman" w:eastAsia="Times New Roman" w:hAnsi="Times New Roman"/>
          <w:color w:val="000000"/>
          <w:sz w:val="20"/>
          <w:szCs w:val="20"/>
          <w:lang w:eastAsia="pl-PL"/>
        </w:rPr>
        <w:t>22.</w:t>
      </w:r>
      <w:r w:rsidR="007F760C">
        <w:rPr>
          <w:rFonts w:ascii="Times New Roman" w:eastAsia="Times New Roman" w:hAnsi="Times New Roman"/>
          <w:color w:val="000000"/>
          <w:sz w:val="20"/>
          <w:szCs w:val="20"/>
          <w:lang w:eastAsia="pl-PL"/>
        </w:rPr>
        <w:t>05</w:t>
      </w:r>
      <w:r>
        <w:rPr>
          <w:rFonts w:ascii="Times New Roman" w:eastAsia="Times New Roman" w:hAnsi="Times New Roman"/>
          <w:color w:val="000000"/>
          <w:sz w:val="20"/>
          <w:szCs w:val="20"/>
          <w:lang w:eastAsia="pl-PL"/>
        </w:rPr>
        <w:t>.2015 r.</w:t>
      </w:r>
    </w:p>
    <w:p w:rsidR="00E53857" w:rsidRDefault="00E53857" w:rsidP="00E53857">
      <w:pPr>
        <w:spacing w:after="0" w:line="240" w:lineRule="auto"/>
        <w:jc w:val="both"/>
        <w:rPr>
          <w:rFonts w:ascii="Times New Roman" w:eastAsia="Times New Roman" w:hAnsi="Times New Roman"/>
          <w:color w:val="000000"/>
          <w:sz w:val="20"/>
          <w:szCs w:val="20"/>
          <w:lang w:eastAsia="pl-PL"/>
        </w:rPr>
      </w:pPr>
    </w:p>
    <w:p w:rsidR="00E53857" w:rsidRDefault="00E53857" w:rsidP="00E53857">
      <w:pPr>
        <w:spacing w:after="0" w:line="240" w:lineRule="auto"/>
        <w:jc w:val="both"/>
        <w:rPr>
          <w:rFonts w:ascii="Times New Roman" w:eastAsia="Times New Roman" w:hAnsi="Times New Roman"/>
          <w:color w:val="000000"/>
          <w:sz w:val="20"/>
          <w:szCs w:val="20"/>
          <w:lang w:eastAsia="pl-PL"/>
        </w:rPr>
      </w:pPr>
    </w:p>
    <w:p w:rsidR="00E53857" w:rsidRDefault="00E53857" w:rsidP="00E53857">
      <w:pPr>
        <w:spacing w:after="0" w:line="240" w:lineRule="auto"/>
        <w:rPr>
          <w:rFonts w:ascii="Times New Roman" w:eastAsia="Times New Roman" w:hAnsi="Times New Roman"/>
          <w:sz w:val="24"/>
          <w:szCs w:val="20"/>
          <w:lang w:eastAsia="pl-PL"/>
        </w:rPr>
      </w:pPr>
      <w:r>
        <w:rPr>
          <w:rFonts w:ascii="Times New Roman" w:eastAsia="Times New Roman" w:hAnsi="Times New Roman"/>
          <w:b/>
          <w:color w:val="000000"/>
          <w:sz w:val="20"/>
          <w:szCs w:val="20"/>
          <w:lang w:eastAsia="pl-PL"/>
        </w:rPr>
        <w:t xml:space="preserve"> </w:t>
      </w:r>
    </w:p>
    <w:p w:rsidR="00E53857" w:rsidRDefault="00E53857" w:rsidP="00E53857">
      <w:pPr>
        <w:spacing w:after="0" w:line="240" w:lineRule="auto"/>
        <w:rPr>
          <w:rFonts w:ascii="Times New Roman" w:eastAsia="Times New Roman" w:hAnsi="Times New Roman"/>
          <w:sz w:val="24"/>
          <w:szCs w:val="20"/>
          <w:lang w:eastAsia="pl-PL"/>
        </w:rPr>
      </w:pPr>
    </w:p>
    <w:p w:rsidR="00E53857" w:rsidRDefault="00E53857" w:rsidP="00E53857"/>
    <w:p w:rsidR="008931E2" w:rsidRDefault="008931E2"/>
    <w:sectPr w:rsidR="008931E2" w:rsidSect="007F760C">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FA" w:rsidRDefault="002A7AFA" w:rsidP="007F760C">
      <w:pPr>
        <w:spacing w:after="0" w:line="240" w:lineRule="auto"/>
      </w:pPr>
      <w:r>
        <w:separator/>
      </w:r>
    </w:p>
  </w:endnote>
  <w:endnote w:type="continuationSeparator" w:id="0">
    <w:p w:rsidR="002A7AFA" w:rsidRDefault="002A7AFA" w:rsidP="007F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FA" w:rsidRDefault="002A7AFA" w:rsidP="007F760C">
      <w:pPr>
        <w:spacing w:after="0" w:line="240" w:lineRule="auto"/>
      </w:pPr>
      <w:r>
        <w:separator/>
      </w:r>
    </w:p>
  </w:footnote>
  <w:footnote w:type="continuationSeparator" w:id="0">
    <w:p w:rsidR="002A7AFA" w:rsidRDefault="002A7AFA" w:rsidP="007F7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862863"/>
      <w:docPartObj>
        <w:docPartGallery w:val="Page Numbers (Top of Page)"/>
        <w:docPartUnique/>
      </w:docPartObj>
    </w:sdtPr>
    <w:sdtEndPr/>
    <w:sdtContent>
      <w:p w:rsidR="007F760C" w:rsidRDefault="007F760C">
        <w:pPr>
          <w:pStyle w:val="Nagwek"/>
          <w:jc w:val="center"/>
        </w:pPr>
        <w:r>
          <w:fldChar w:fldCharType="begin"/>
        </w:r>
        <w:r>
          <w:instrText>PAGE   \* MERGEFORMAT</w:instrText>
        </w:r>
        <w:r>
          <w:fldChar w:fldCharType="separate"/>
        </w:r>
        <w:r w:rsidR="00BE429E">
          <w:rPr>
            <w:noProof/>
          </w:rPr>
          <w:t>2</w:t>
        </w:r>
        <w:r>
          <w:fldChar w:fldCharType="end"/>
        </w:r>
      </w:p>
    </w:sdtContent>
  </w:sdt>
  <w:p w:rsidR="007F760C" w:rsidRDefault="007F760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57"/>
    <w:rsid w:val="0018239E"/>
    <w:rsid w:val="002A7AFA"/>
    <w:rsid w:val="005B363C"/>
    <w:rsid w:val="007B2C6F"/>
    <w:rsid w:val="007F760C"/>
    <w:rsid w:val="008931E2"/>
    <w:rsid w:val="00A47F82"/>
    <w:rsid w:val="00A61E5E"/>
    <w:rsid w:val="00A86340"/>
    <w:rsid w:val="00BE429E"/>
    <w:rsid w:val="00C10531"/>
    <w:rsid w:val="00C8490F"/>
    <w:rsid w:val="00D90338"/>
    <w:rsid w:val="00DC7C75"/>
    <w:rsid w:val="00DE6AF0"/>
    <w:rsid w:val="00E53857"/>
    <w:rsid w:val="00E95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39094-DE8F-4281-9B43-B346A511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85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76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60C"/>
    <w:rPr>
      <w:rFonts w:ascii="Calibri" w:eastAsia="Calibri" w:hAnsi="Calibri" w:cs="Times New Roman"/>
    </w:rPr>
  </w:style>
  <w:style w:type="paragraph" w:styleId="Stopka">
    <w:name w:val="footer"/>
    <w:basedOn w:val="Normalny"/>
    <w:link w:val="StopkaZnak"/>
    <w:uiPriority w:val="99"/>
    <w:unhideWhenUsed/>
    <w:rsid w:val="007F76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60C"/>
    <w:rPr>
      <w:rFonts w:ascii="Calibri" w:eastAsia="Calibri" w:hAnsi="Calibri" w:cs="Times New Roman"/>
    </w:rPr>
  </w:style>
  <w:style w:type="paragraph" w:styleId="Tekstdymka">
    <w:name w:val="Balloon Text"/>
    <w:basedOn w:val="Normalny"/>
    <w:link w:val="TekstdymkaZnak"/>
    <w:uiPriority w:val="99"/>
    <w:semiHidden/>
    <w:unhideWhenUsed/>
    <w:rsid w:val="00A47F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7F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3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3992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dcterms:created xsi:type="dcterms:W3CDTF">2015-05-22T05:25:00Z</dcterms:created>
  <dcterms:modified xsi:type="dcterms:W3CDTF">2015-05-22T13:11:00Z</dcterms:modified>
</cp:coreProperties>
</file>