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C2" w:rsidRDefault="00EE78C2" w:rsidP="00EE78C2">
      <w:pPr>
        <w:pStyle w:val="Tekstpodstawowy2"/>
        <w:spacing w:line="240" w:lineRule="auto"/>
        <w:jc w:val="right"/>
        <w:rPr>
          <w:b/>
          <w:szCs w:val="24"/>
        </w:rPr>
      </w:pPr>
    </w:p>
    <w:p w:rsidR="00EE78C2" w:rsidRDefault="00EE78C2" w:rsidP="00EE78C2">
      <w:pPr>
        <w:pStyle w:val="Tekstpodstawowy2"/>
        <w:spacing w:line="240" w:lineRule="auto"/>
        <w:jc w:val="right"/>
        <w:rPr>
          <w:b/>
          <w:szCs w:val="24"/>
        </w:rPr>
      </w:pPr>
    </w:p>
    <w:p w:rsidR="00EE78C2" w:rsidRDefault="00EE78C2" w:rsidP="00EE78C2">
      <w:pPr>
        <w:pStyle w:val="Tekstpodstawowy2"/>
        <w:spacing w:line="240" w:lineRule="auto"/>
        <w:jc w:val="right"/>
        <w:rPr>
          <w:b/>
          <w:szCs w:val="24"/>
        </w:rPr>
      </w:pPr>
    </w:p>
    <w:p w:rsidR="00B821C4" w:rsidRPr="00B46AEB" w:rsidRDefault="00B821C4" w:rsidP="00EE78C2">
      <w:pPr>
        <w:pStyle w:val="Tekstpodstawowy2"/>
        <w:spacing w:line="240" w:lineRule="auto"/>
        <w:jc w:val="center"/>
        <w:rPr>
          <w:b/>
          <w:szCs w:val="24"/>
        </w:rPr>
      </w:pPr>
      <w:r>
        <w:rPr>
          <w:b/>
          <w:szCs w:val="24"/>
        </w:rPr>
        <w:t xml:space="preserve">UCHWAŁA Nr </w:t>
      </w:r>
      <w:r w:rsidR="003A779C">
        <w:rPr>
          <w:b/>
          <w:szCs w:val="24"/>
        </w:rPr>
        <w:t xml:space="preserve">VII </w:t>
      </w:r>
      <w:r>
        <w:rPr>
          <w:b/>
          <w:szCs w:val="24"/>
        </w:rPr>
        <w:t xml:space="preserve">/ </w:t>
      </w:r>
      <w:r w:rsidR="003A779C">
        <w:rPr>
          <w:b/>
          <w:szCs w:val="24"/>
        </w:rPr>
        <w:t>66</w:t>
      </w:r>
      <w:r>
        <w:rPr>
          <w:b/>
          <w:szCs w:val="24"/>
        </w:rPr>
        <w:t xml:space="preserve"> / 15</w:t>
      </w:r>
    </w:p>
    <w:p w:rsidR="00B821C4" w:rsidRDefault="00B821C4" w:rsidP="00EE78C2">
      <w:pPr>
        <w:pStyle w:val="Tekstpodstawowy2"/>
        <w:spacing w:line="240" w:lineRule="auto"/>
        <w:jc w:val="center"/>
        <w:rPr>
          <w:b/>
          <w:szCs w:val="24"/>
        </w:rPr>
      </w:pPr>
      <w:r w:rsidRPr="00B46AEB">
        <w:rPr>
          <w:b/>
          <w:szCs w:val="24"/>
        </w:rPr>
        <w:t>RADY GMINY CHEŁMŻA</w:t>
      </w:r>
    </w:p>
    <w:p w:rsidR="00B821C4" w:rsidRPr="00B46AEB" w:rsidRDefault="00B821C4" w:rsidP="00EE78C2">
      <w:pPr>
        <w:pStyle w:val="Tekstpodstawowy2"/>
        <w:spacing w:line="240" w:lineRule="auto"/>
        <w:jc w:val="center"/>
        <w:rPr>
          <w:b/>
          <w:szCs w:val="24"/>
        </w:rPr>
      </w:pPr>
    </w:p>
    <w:p w:rsidR="00B821C4" w:rsidRPr="00B46AEB" w:rsidRDefault="00B821C4" w:rsidP="00EE78C2">
      <w:pPr>
        <w:pStyle w:val="Tekstpodstawowy2"/>
        <w:spacing w:line="240" w:lineRule="auto"/>
        <w:jc w:val="center"/>
        <w:rPr>
          <w:szCs w:val="24"/>
        </w:rPr>
      </w:pPr>
      <w:r>
        <w:rPr>
          <w:szCs w:val="24"/>
        </w:rPr>
        <w:t>z dnia 30 czerwca 2015</w:t>
      </w:r>
      <w:r w:rsidRPr="00B46AEB">
        <w:rPr>
          <w:szCs w:val="24"/>
        </w:rPr>
        <w:t xml:space="preserve"> r.</w:t>
      </w:r>
    </w:p>
    <w:p w:rsidR="00703A24" w:rsidRDefault="00703A24" w:rsidP="00EE78C2">
      <w:pPr>
        <w:pStyle w:val="Tekstpodstawowy2"/>
        <w:spacing w:line="240" w:lineRule="auto"/>
      </w:pPr>
    </w:p>
    <w:p w:rsidR="003A779C" w:rsidRDefault="003A779C" w:rsidP="00EE78C2">
      <w:pPr>
        <w:pStyle w:val="Tekstpodstawowy2"/>
        <w:spacing w:line="240" w:lineRule="auto"/>
      </w:pPr>
    </w:p>
    <w:p w:rsidR="00703A24" w:rsidRDefault="00703A24" w:rsidP="00EE78C2">
      <w:pPr>
        <w:autoSpaceDE w:val="0"/>
        <w:jc w:val="center"/>
        <w:rPr>
          <w:rFonts w:eastAsia="Times New Roman"/>
          <w:b/>
          <w:bCs/>
          <w:color w:val="000000"/>
        </w:rPr>
      </w:pPr>
      <w:r>
        <w:rPr>
          <w:rFonts w:eastAsia="Times New Roman"/>
          <w:b/>
          <w:bCs/>
          <w:color w:val="000000"/>
        </w:rPr>
        <w:t>stanowisko w sprawie założeń projektu ustawy o nowym prawie wodnym</w:t>
      </w:r>
    </w:p>
    <w:p w:rsidR="003A779C" w:rsidRPr="00B821C4" w:rsidRDefault="003A779C" w:rsidP="00EE78C2">
      <w:pPr>
        <w:autoSpaceDE w:val="0"/>
        <w:jc w:val="center"/>
        <w:rPr>
          <w:rFonts w:eastAsia="Times New Roman"/>
          <w:color w:val="000000"/>
        </w:rPr>
      </w:pPr>
    </w:p>
    <w:p w:rsidR="00703A24" w:rsidRDefault="00703A24" w:rsidP="00EE78C2">
      <w:pPr>
        <w:autoSpaceDE w:val="0"/>
        <w:jc w:val="both"/>
        <w:rPr>
          <w:rFonts w:eastAsia="Times New Roman"/>
        </w:rPr>
      </w:pPr>
    </w:p>
    <w:p w:rsidR="00703A24" w:rsidRDefault="00703A24" w:rsidP="00EE78C2">
      <w:pPr>
        <w:autoSpaceDE w:val="0"/>
        <w:jc w:val="both"/>
        <w:rPr>
          <w:rFonts w:eastAsia="Times New Roman"/>
          <w:color w:val="000000"/>
        </w:rPr>
      </w:pPr>
      <w:r>
        <w:rPr>
          <w:rFonts w:eastAsia="Times New Roman"/>
          <w:color w:val="000000"/>
        </w:rPr>
        <w:tab/>
        <w:t>Na podstawie art. 18 ust. l ustawy z dnia 8 marca 1990 r. o samorządzie gminnym (Dz. U.              z 2013 r. poz. 594, 645</w:t>
      </w:r>
      <w:r w:rsidR="008334E9">
        <w:rPr>
          <w:rFonts w:eastAsia="Times New Roman"/>
          <w:color w:val="000000"/>
        </w:rPr>
        <w:t xml:space="preserve"> </w:t>
      </w:r>
      <w:r w:rsidR="00EE78C2">
        <w:rPr>
          <w:rFonts w:eastAsia="Times New Roman"/>
          <w:color w:val="000000"/>
        </w:rPr>
        <w:t xml:space="preserve">i </w:t>
      </w:r>
      <w:r>
        <w:rPr>
          <w:rFonts w:eastAsia="Times New Roman"/>
          <w:color w:val="000000"/>
        </w:rPr>
        <w:t>1318</w:t>
      </w:r>
      <w:r w:rsidR="008334E9">
        <w:rPr>
          <w:rFonts w:eastAsia="Times New Roman"/>
          <w:color w:val="000000"/>
        </w:rPr>
        <w:t xml:space="preserve"> </w:t>
      </w:r>
      <w:r w:rsidR="00EE78C2">
        <w:rPr>
          <w:rFonts w:eastAsia="Times New Roman"/>
          <w:color w:val="000000"/>
        </w:rPr>
        <w:t xml:space="preserve">oraz </w:t>
      </w:r>
      <w:r>
        <w:rPr>
          <w:rFonts w:eastAsia="Times New Roman"/>
          <w:color w:val="000000"/>
        </w:rPr>
        <w:t>z 2014 r. poz. 379</w:t>
      </w:r>
      <w:r w:rsidR="008334E9">
        <w:rPr>
          <w:rFonts w:eastAsia="Times New Roman"/>
          <w:color w:val="000000"/>
        </w:rPr>
        <w:t xml:space="preserve"> </w:t>
      </w:r>
      <w:r w:rsidR="00EE78C2">
        <w:rPr>
          <w:rFonts w:eastAsia="Times New Roman"/>
          <w:color w:val="000000"/>
        </w:rPr>
        <w:t xml:space="preserve">i </w:t>
      </w:r>
      <w:r>
        <w:rPr>
          <w:rFonts w:eastAsia="Times New Roman"/>
          <w:color w:val="000000"/>
        </w:rPr>
        <w:t>1072)</w:t>
      </w:r>
      <w:r w:rsidR="003A779C">
        <w:rPr>
          <w:rFonts w:eastAsia="Times New Roman"/>
          <w:color w:val="000000"/>
        </w:rPr>
        <w:t xml:space="preserve"> </w:t>
      </w:r>
      <w:r w:rsidR="00EE78C2">
        <w:rPr>
          <w:rFonts w:eastAsia="Times New Roman"/>
          <w:color w:val="000000"/>
        </w:rPr>
        <w:t>uchwala się, co następuje</w:t>
      </w:r>
      <w:r>
        <w:rPr>
          <w:rFonts w:eastAsia="Times New Roman"/>
          <w:color w:val="000000"/>
        </w:rPr>
        <w:t>:</w:t>
      </w:r>
    </w:p>
    <w:p w:rsidR="00703A24" w:rsidRDefault="00703A24" w:rsidP="00EE78C2">
      <w:pPr>
        <w:pStyle w:val="Tekstpodstawowy2"/>
        <w:spacing w:line="240" w:lineRule="auto"/>
      </w:pPr>
    </w:p>
    <w:p w:rsidR="008E51C0" w:rsidRDefault="00703A24" w:rsidP="008E51C0">
      <w:pPr>
        <w:autoSpaceDE w:val="0"/>
        <w:ind w:firstLine="708"/>
        <w:jc w:val="both"/>
        <w:rPr>
          <w:rFonts w:eastAsia="Times New Roman"/>
          <w:color w:val="000000"/>
        </w:rPr>
      </w:pPr>
      <w:r w:rsidRPr="00703A24">
        <w:rPr>
          <w:b/>
        </w:rPr>
        <w:t>§ 1.</w:t>
      </w:r>
      <w:r w:rsidR="008334E9">
        <w:rPr>
          <w:b/>
        </w:rPr>
        <w:t xml:space="preserve"> </w:t>
      </w:r>
      <w:r w:rsidRPr="00703A24">
        <w:rPr>
          <w:bCs/>
        </w:rPr>
        <w:t xml:space="preserve">Przyjmuje się stanowisko </w:t>
      </w:r>
      <w:r w:rsidR="00363C76" w:rsidRPr="00363C76">
        <w:rPr>
          <w:rFonts w:eastAsia="Times New Roman"/>
          <w:bCs/>
          <w:color w:val="000000"/>
        </w:rPr>
        <w:t>w sprawie założeń projektu ustawy o nowym prawie wodnym</w:t>
      </w:r>
      <w:r w:rsidR="008334E9">
        <w:rPr>
          <w:rFonts w:eastAsia="Times New Roman"/>
          <w:bCs/>
          <w:color w:val="000000"/>
        </w:rPr>
        <w:t xml:space="preserve"> </w:t>
      </w:r>
      <w:r w:rsidRPr="00363C76">
        <w:rPr>
          <w:bCs/>
        </w:rPr>
        <w:t>w  brzmieniu okre</w:t>
      </w:r>
      <w:r w:rsidR="00363C76">
        <w:rPr>
          <w:bCs/>
        </w:rPr>
        <w:t>ślonym w załączniku do uchwały</w:t>
      </w:r>
      <w:r>
        <w:rPr>
          <w:rFonts w:eastAsia="Times New Roman"/>
          <w:bCs/>
          <w:color w:val="000000"/>
        </w:rPr>
        <w:t>.</w:t>
      </w:r>
    </w:p>
    <w:p w:rsidR="008E51C0" w:rsidRDefault="008E51C0" w:rsidP="008E51C0">
      <w:pPr>
        <w:pStyle w:val="Tekstpodstawowy2"/>
        <w:spacing w:line="240" w:lineRule="auto"/>
        <w:rPr>
          <w:bCs/>
        </w:rPr>
      </w:pPr>
    </w:p>
    <w:p w:rsidR="008E51C0" w:rsidRDefault="00703A24" w:rsidP="008E51C0">
      <w:pPr>
        <w:pStyle w:val="Tekstpodstawowy2"/>
        <w:spacing w:line="240" w:lineRule="auto"/>
        <w:ind w:firstLine="708"/>
        <w:rPr>
          <w:bCs/>
        </w:rPr>
      </w:pPr>
      <w:r w:rsidRPr="00703A24">
        <w:rPr>
          <w:b/>
        </w:rPr>
        <w:t>§ 2.</w:t>
      </w:r>
      <w:r w:rsidR="008334E9">
        <w:rPr>
          <w:b/>
        </w:rPr>
        <w:t xml:space="preserve"> </w:t>
      </w:r>
      <w:r w:rsidRPr="00703A24">
        <w:rPr>
          <w:bCs/>
        </w:rPr>
        <w:t>Zobowiązuje się Wójta Gminy Chełmża do prze</w:t>
      </w:r>
      <w:r w:rsidR="00CF02DF">
        <w:rPr>
          <w:bCs/>
        </w:rPr>
        <w:t xml:space="preserve">kazania niniejszego stanowiska </w:t>
      </w:r>
      <w:r>
        <w:rPr>
          <w:bCs/>
        </w:rPr>
        <w:t xml:space="preserve">Senatorom i </w:t>
      </w:r>
      <w:r w:rsidRPr="00703A24">
        <w:rPr>
          <w:bCs/>
        </w:rPr>
        <w:t>Posłom Rzeczypospolitej Polskiej z okr</w:t>
      </w:r>
      <w:r w:rsidR="00363C76">
        <w:rPr>
          <w:bCs/>
        </w:rPr>
        <w:t>ęgu wyborczego</w:t>
      </w:r>
      <w:r w:rsidRPr="00703A24">
        <w:rPr>
          <w:bCs/>
        </w:rPr>
        <w:t>.</w:t>
      </w:r>
    </w:p>
    <w:p w:rsidR="008E51C0" w:rsidRDefault="008E51C0" w:rsidP="008E51C0">
      <w:pPr>
        <w:pStyle w:val="Tekstpodstawowywcity"/>
        <w:spacing w:after="0"/>
        <w:ind w:left="0"/>
        <w:jc w:val="both"/>
      </w:pPr>
    </w:p>
    <w:p w:rsidR="008E51C0" w:rsidRDefault="00703A24" w:rsidP="008E51C0">
      <w:pPr>
        <w:pStyle w:val="Tekstpodstawowywcity"/>
        <w:spacing w:after="0"/>
        <w:ind w:left="0" w:firstLine="708"/>
      </w:pPr>
      <w:r>
        <w:rPr>
          <w:b/>
          <w:bCs/>
        </w:rPr>
        <w:t xml:space="preserve">§ 3. </w:t>
      </w:r>
      <w:r>
        <w:t>Uchwała wchodzi w życie z dniem podjęcia.</w:t>
      </w:r>
    </w:p>
    <w:p w:rsidR="00703A24" w:rsidRDefault="00703A24" w:rsidP="00EE78C2">
      <w:pPr>
        <w:pStyle w:val="Tekstpodstawowywcity"/>
        <w:spacing w:after="0"/>
        <w:ind w:left="0" w:firstLine="708"/>
      </w:pPr>
    </w:p>
    <w:p w:rsidR="00703A24" w:rsidRDefault="00703A24" w:rsidP="00EE78C2">
      <w:pPr>
        <w:pStyle w:val="Tekstpodstawowywcity"/>
        <w:spacing w:after="0"/>
        <w:ind w:left="0" w:firstLine="708"/>
      </w:pPr>
    </w:p>
    <w:p w:rsidR="00B821C4" w:rsidRDefault="00B821C4" w:rsidP="00EE78C2">
      <w:pPr>
        <w:autoSpaceDE w:val="0"/>
        <w:spacing w:line="360" w:lineRule="auto"/>
        <w:jc w:val="right"/>
        <w:rPr>
          <w:rFonts w:eastAsia="Times New Roman"/>
          <w:color w:val="000000"/>
        </w:rPr>
      </w:pPr>
    </w:p>
    <w:p w:rsidR="00B821C4" w:rsidRDefault="00B821C4" w:rsidP="00EE78C2">
      <w:pPr>
        <w:autoSpaceDE w:val="0"/>
        <w:spacing w:line="360" w:lineRule="auto"/>
        <w:jc w:val="both"/>
        <w:rPr>
          <w:rFonts w:eastAsia="Times New Roman"/>
        </w:rPr>
      </w:pPr>
    </w:p>
    <w:p w:rsidR="00703A24" w:rsidRDefault="00703A24" w:rsidP="00EE78C2">
      <w:pPr>
        <w:autoSpaceDE w:val="0"/>
        <w:spacing w:line="360" w:lineRule="auto"/>
        <w:jc w:val="both"/>
        <w:rPr>
          <w:rFonts w:eastAsia="Times New Roman"/>
        </w:rPr>
      </w:pPr>
    </w:p>
    <w:p w:rsidR="00703A24" w:rsidRDefault="00703A24" w:rsidP="00EE78C2">
      <w:pPr>
        <w:autoSpaceDE w:val="0"/>
        <w:spacing w:line="360" w:lineRule="auto"/>
        <w:jc w:val="both"/>
        <w:rPr>
          <w:rFonts w:eastAsia="Times New Roman"/>
        </w:rPr>
      </w:pPr>
    </w:p>
    <w:p w:rsidR="00703A24" w:rsidRDefault="00703A24" w:rsidP="00EE78C2">
      <w:pPr>
        <w:autoSpaceDE w:val="0"/>
        <w:spacing w:line="360" w:lineRule="auto"/>
        <w:jc w:val="both"/>
        <w:rPr>
          <w:rFonts w:eastAsia="Times New Roman"/>
        </w:rPr>
      </w:pPr>
    </w:p>
    <w:p w:rsidR="00703A24" w:rsidRDefault="00703A24" w:rsidP="00EE78C2">
      <w:pPr>
        <w:autoSpaceDE w:val="0"/>
        <w:spacing w:line="360" w:lineRule="auto"/>
        <w:jc w:val="both"/>
        <w:rPr>
          <w:rFonts w:eastAsia="Times New Roman"/>
        </w:rPr>
      </w:pPr>
    </w:p>
    <w:p w:rsidR="00703A24" w:rsidRDefault="00703A24" w:rsidP="00EE78C2">
      <w:pPr>
        <w:autoSpaceDE w:val="0"/>
        <w:spacing w:line="360" w:lineRule="auto"/>
        <w:jc w:val="both"/>
        <w:rPr>
          <w:rFonts w:eastAsia="Times New Roman"/>
        </w:rPr>
      </w:pPr>
    </w:p>
    <w:p w:rsidR="00703A24" w:rsidRDefault="00703A24" w:rsidP="00EE78C2">
      <w:pPr>
        <w:autoSpaceDE w:val="0"/>
        <w:spacing w:line="360" w:lineRule="auto"/>
        <w:jc w:val="both"/>
        <w:rPr>
          <w:rFonts w:eastAsia="Times New Roman"/>
        </w:rPr>
      </w:pPr>
      <w:bookmarkStart w:id="0" w:name="_GoBack"/>
      <w:bookmarkEnd w:id="0"/>
    </w:p>
    <w:p w:rsidR="00703A24" w:rsidRDefault="00703A24" w:rsidP="00B821C4">
      <w:pPr>
        <w:autoSpaceDE w:val="0"/>
        <w:spacing w:line="360" w:lineRule="auto"/>
        <w:jc w:val="both"/>
        <w:rPr>
          <w:rFonts w:eastAsia="Times New Roman"/>
        </w:rPr>
      </w:pPr>
    </w:p>
    <w:p w:rsidR="00703A24" w:rsidRDefault="00703A24" w:rsidP="00B821C4">
      <w:pPr>
        <w:autoSpaceDE w:val="0"/>
        <w:spacing w:line="360" w:lineRule="auto"/>
        <w:jc w:val="both"/>
        <w:rPr>
          <w:rFonts w:eastAsia="Times New Roman"/>
        </w:rPr>
      </w:pPr>
    </w:p>
    <w:p w:rsidR="00703A24" w:rsidRDefault="00703A24" w:rsidP="00B821C4">
      <w:pPr>
        <w:autoSpaceDE w:val="0"/>
        <w:spacing w:line="360" w:lineRule="auto"/>
        <w:jc w:val="both"/>
        <w:rPr>
          <w:rFonts w:eastAsia="Times New Roman"/>
        </w:rPr>
      </w:pPr>
    </w:p>
    <w:p w:rsidR="00703A24" w:rsidRDefault="00703A24" w:rsidP="00B821C4">
      <w:pPr>
        <w:autoSpaceDE w:val="0"/>
        <w:spacing w:line="360" w:lineRule="auto"/>
        <w:jc w:val="both"/>
        <w:rPr>
          <w:rFonts w:eastAsia="Times New Roman"/>
        </w:rPr>
      </w:pPr>
    </w:p>
    <w:p w:rsidR="00703A24" w:rsidRDefault="00703A24" w:rsidP="00B821C4">
      <w:pPr>
        <w:autoSpaceDE w:val="0"/>
        <w:spacing w:line="360" w:lineRule="auto"/>
        <w:jc w:val="both"/>
        <w:rPr>
          <w:rFonts w:eastAsia="Times New Roman"/>
        </w:rPr>
      </w:pPr>
    </w:p>
    <w:p w:rsidR="00703A24" w:rsidRDefault="00703A24" w:rsidP="00B821C4">
      <w:pPr>
        <w:autoSpaceDE w:val="0"/>
        <w:spacing w:line="360" w:lineRule="auto"/>
        <w:jc w:val="both"/>
        <w:rPr>
          <w:rFonts w:eastAsia="Times New Roman"/>
        </w:rPr>
      </w:pPr>
    </w:p>
    <w:p w:rsidR="00C71006" w:rsidRDefault="00C71006" w:rsidP="00B821C4">
      <w:pPr>
        <w:autoSpaceDE w:val="0"/>
        <w:spacing w:line="360" w:lineRule="auto"/>
        <w:jc w:val="both"/>
        <w:rPr>
          <w:rFonts w:eastAsia="Times New Roman"/>
        </w:rPr>
      </w:pPr>
    </w:p>
    <w:p w:rsidR="00C71006" w:rsidRDefault="00C71006" w:rsidP="00B821C4">
      <w:pPr>
        <w:autoSpaceDE w:val="0"/>
        <w:spacing w:line="360" w:lineRule="auto"/>
        <w:jc w:val="both"/>
        <w:rPr>
          <w:rFonts w:eastAsia="Times New Roman"/>
        </w:rPr>
      </w:pPr>
    </w:p>
    <w:p w:rsidR="00C71006" w:rsidRDefault="00C71006" w:rsidP="00B821C4">
      <w:pPr>
        <w:autoSpaceDE w:val="0"/>
        <w:spacing w:line="360" w:lineRule="auto"/>
        <w:jc w:val="both"/>
        <w:rPr>
          <w:rFonts w:eastAsia="Times New Roman"/>
        </w:rPr>
      </w:pPr>
    </w:p>
    <w:p w:rsidR="00C71006" w:rsidRDefault="00C71006" w:rsidP="00B821C4">
      <w:pPr>
        <w:autoSpaceDE w:val="0"/>
        <w:spacing w:line="360" w:lineRule="auto"/>
        <w:jc w:val="both"/>
        <w:rPr>
          <w:rFonts w:eastAsia="Times New Roman"/>
        </w:rPr>
      </w:pPr>
    </w:p>
    <w:p w:rsidR="00363C76" w:rsidRDefault="00363C76" w:rsidP="00B821C4">
      <w:pPr>
        <w:autoSpaceDE w:val="0"/>
        <w:spacing w:line="360" w:lineRule="auto"/>
        <w:jc w:val="both"/>
        <w:rPr>
          <w:rFonts w:eastAsia="Times New Roman"/>
        </w:rPr>
      </w:pPr>
    </w:p>
    <w:p w:rsidR="00166C32" w:rsidRDefault="00166C32" w:rsidP="00B821C4">
      <w:pPr>
        <w:autoSpaceDE w:val="0"/>
        <w:spacing w:line="360" w:lineRule="auto"/>
        <w:jc w:val="both"/>
        <w:rPr>
          <w:rFonts w:eastAsia="Times New Roman"/>
        </w:rPr>
      </w:pPr>
    </w:p>
    <w:p w:rsidR="00703A24" w:rsidRDefault="00703A24" w:rsidP="00166C32">
      <w:pPr>
        <w:ind w:left="4956" w:firstLine="708"/>
        <w:rPr>
          <w:sz w:val="22"/>
          <w:szCs w:val="22"/>
        </w:rPr>
      </w:pPr>
      <w:r>
        <w:rPr>
          <w:sz w:val="22"/>
          <w:szCs w:val="22"/>
        </w:rPr>
        <w:t xml:space="preserve">załącznik </w:t>
      </w:r>
    </w:p>
    <w:p w:rsidR="00703A24" w:rsidRDefault="00703A24" w:rsidP="00703A24">
      <w:pPr>
        <w:ind w:left="5664"/>
        <w:rPr>
          <w:sz w:val="22"/>
          <w:szCs w:val="22"/>
        </w:rPr>
      </w:pPr>
      <w:r>
        <w:rPr>
          <w:sz w:val="22"/>
          <w:szCs w:val="22"/>
        </w:rPr>
        <w:t xml:space="preserve">do uchwały Nr </w:t>
      </w:r>
      <w:r w:rsidR="003A779C">
        <w:rPr>
          <w:sz w:val="22"/>
          <w:szCs w:val="22"/>
        </w:rPr>
        <w:t>VII</w:t>
      </w:r>
      <w:r>
        <w:rPr>
          <w:sz w:val="22"/>
          <w:szCs w:val="22"/>
        </w:rPr>
        <w:t>/</w:t>
      </w:r>
      <w:r w:rsidR="003A779C">
        <w:rPr>
          <w:sz w:val="22"/>
          <w:szCs w:val="22"/>
        </w:rPr>
        <w:t>66</w:t>
      </w:r>
      <w:r>
        <w:rPr>
          <w:sz w:val="22"/>
          <w:szCs w:val="22"/>
        </w:rPr>
        <w:t>/15</w:t>
      </w:r>
    </w:p>
    <w:p w:rsidR="00703A24" w:rsidRDefault="00703A24" w:rsidP="00703A24">
      <w:pPr>
        <w:jc w:val="both"/>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rPr>
        <w:tab/>
      </w:r>
      <w:r w:rsidR="00166C32">
        <w:rPr>
          <w:b/>
          <w:bCs/>
        </w:rPr>
        <w:tab/>
      </w:r>
      <w:r>
        <w:t>Rady Gminy Chełmża</w:t>
      </w:r>
    </w:p>
    <w:p w:rsidR="00703A24" w:rsidRDefault="00703A24" w:rsidP="00703A24">
      <w:pPr>
        <w:spacing w:line="360" w:lineRule="auto"/>
        <w:jc w:val="both"/>
      </w:pPr>
      <w:r>
        <w:rPr>
          <w:b/>
          <w:bCs/>
        </w:rPr>
        <w:tab/>
      </w:r>
      <w:r>
        <w:rPr>
          <w:b/>
          <w:bCs/>
        </w:rPr>
        <w:tab/>
      </w:r>
      <w:r>
        <w:rPr>
          <w:b/>
          <w:bCs/>
        </w:rPr>
        <w:tab/>
      </w:r>
      <w:r>
        <w:rPr>
          <w:b/>
          <w:bCs/>
        </w:rPr>
        <w:tab/>
      </w:r>
      <w:r>
        <w:rPr>
          <w:b/>
          <w:bCs/>
          <w:sz w:val="22"/>
          <w:szCs w:val="22"/>
        </w:rPr>
        <w:tab/>
      </w:r>
      <w:r>
        <w:rPr>
          <w:b/>
          <w:bCs/>
          <w:sz w:val="22"/>
          <w:szCs w:val="22"/>
        </w:rPr>
        <w:tab/>
      </w:r>
      <w:r>
        <w:rPr>
          <w:b/>
          <w:bCs/>
          <w:sz w:val="22"/>
          <w:szCs w:val="22"/>
        </w:rPr>
        <w:tab/>
      </w:r>
      <w:r w:rsidR="00166C32">
        <w:rPr>
          <w:b/>
          <w:bCs/>
          <w:sz w:val="22"/>
          <w:szCs w:val="22"/>
        </w:rPr>
        <w:tab/>
      </w:r>
      <w:r>
        <w:rPr>
          <w:sz w:val="22"/>
          <w:szCs w:val="22"/>
        </w:rPr>
        <w:t>z dnia 30 czerwca 2015 r.</w:t>
      </w:r>
    </w:p>
    <w:p w:rsidR="00703A24" w:rsidRDefault="00703A24" w:rsidP="00703A24">
      <w:pPr>
        <w:spacing w:line="360" w:lineRule="auto"/>
        <w:jc w:val="center"/>
        <w:rPr>
          <w:b/>
          <w:bCs/>
        </w:rPr>
      </w:pPr>
    </w:p>
    <w:p w:rsidR="00703A24" w:rsidRDefault="00703A24" w:rsidP="00C71006">
      <w:pPr>
        <w:spacing w:line="360" w:lineRule="auto"/>
        <w:jc w:val="center"/>
        <w:rPr>
          <w:b/>
          <w:bCs/>
        </w:rPr>
      </w:pPr>
      <w:r>
        <w:rPr>
          <w:b/>
          <w:bCs/>
        </w:rPr>
        <w:t>Stanowisko</w:t>
      </w:r>
    </w:p>
    <w:p w:rsidR="008E51C0" w:rsidRDefault="00703A24">
      <w:pPr>
        <w:spacing w:line="360" w:lineRule="auto"/>
        <w:jc w:val="center"/>
        <w:rPr>
          <w:b/>
          <w:bCs/>
        </w:rPr>
      </w:pPr>
      <w:r>
        <w:rPr>
          <w:b/>
          <w:bCs/>
        </w:rPr>
        <w:t>Rady Gminy Chełmża</w:t>
      </w:r>
    </w:p>
    <w:p w:rsidR="008E51C0" w:rsidRDefault="00703A24">
      <w:pPr>
        <w:spacing w:line="360" w:lineRule="auto"/>
        <w:jc w:val="center"/>
        <w:rPr>
          <w:b/>
          <w:bCs/>
        </w:rPr>
      </w:pPr>
      <w:r>
        <w:rPr>
          <w:b/>
          <w:bCs/>
        </w:rPr>
        <w:t>z dnia 30 czerwca 2015 r.</w:t>
      </w:r>
    </w:p>
    <w:p w:rsidR="008E51C0" w:rsidRDefault="008E51C0" w:rsidP="008E51C0">
      <w:pPr>
        <w:spacing w:line="360" w:lineRule="auto"/>
        <w:jc w:val="center"/>
      </w:pPr>
    </w:p>
    <w:p w:rsidR="00703A24" w:rsidRDefault="00703A24" w:rsidP="00C71006">
      <w:pPr>
        <w:autoSpaceDE w:val="0"/>
        <w:spacing w:line="360" w:lineRule="auto"/>
        <w:jc w:val="center"/>
        <w:rPr>
          <w:rFonts w:eastAsia="Times New Roman"/>
          <w:b/>
          <w:bCs/>
          <w:color w:val="000000"/>
        </w:rPr>
      </w:pPr>
      <w:r>
        <w:rPr>
          <w:rFonts w:eastAsia="Times New Roman"/>
          <w:b/>
          <w:bCs/>
          <w:color w:val="000000"/>
        </w:rPr>
        <w:t>w sprawie założeń projektu ustawy o nowym prawie wodnym</w:t>
      </w:r>
    </w:p>
    <w:p w:rsidR="00703A24" w:rsidRDefault="00703A24" w:rsidP="00B821C4">
      <w:pPr>
        <w:autoSpaceDE w:val="0"/>
        <w:spacing w:line="360" w:lineRule="auto"/>
        <w:jc w:val="both"/>
        <w:rPr>
          <w:rFonts w:eastAsia="Times New Roman"/>
        </w:rPr>
      </w:pPr>
    </w:p>
    <w:p w:rsidR="00B821C4" w:rsidRDefault="00B821C4" w:rsidP="00B821C4">
      <w:pPr>
        <w:autoSpaceDE w:val="0"/>
        <w:spacing w:line="360" w:lineRule="auto"/>
        <w:ind w:firstLine="706"/>
        <w:jc w:val="both"/>
        <w:rPr>
          <w:rFonts w:eastAsia="Times New Roman"/>
          <w:color w:val="000000"/>
        </w:rPr>
      </w:pPr>
      <w:r>
        <w:rPr>
          <w:rFonts w:eastAsia="Times New Roman"/>
          <w:color w:val="000000"/>
        </w:rPr>
        <w:t>Rada Gminy Chełmża negatywnie ocenia założenia nowo procedowanej ustawy o prawie wodnym i apeluje do Państwa Posłów i Senatorów do Parlamentu Rzeczypospolitej Polskiej VII Kadencji o odrzucenie zapisów projektu ustawy Prawo wodne dotyczących:</w:t>
      </w:r>
    </w:p>
    <w:p w:rsidR="00B821C4" w:rsidRDefault="00B821C4" w:rsidP="00B821C4">
      <w:pPr>
        <w:autoSpaceDE w:val="0"/>
        <w:spacing w:line="360" w:lineRule="auto"/>
        <w:ind w:left="426" w:hanging="426"/>
        <w:jc w:val="both"/>
        <w:rPr>
          <w:rFonts w:eastAsia="Times New Roman"/>
          <w:color w:val="000000"/>
        </w:rPr>
      </w:pPr>
      <w:r>
        <w:rPr>
          <w:rFonts w:eastAsia="Times New Roman"/>
          <w:color w:val="000000"/>
        </w:rPr>
        <w:t>1) przekazywania gminom zadań z zakresu utrzymania urządzeń melioracji wodnych szczegółowych jako zadanie własne, oraz zadań z zakresu wykonywania i utrzymywania rowów odwa</w:t>
      </w:r>
      <w:r w:rsidR="00CF02DF">
        <w:rPr>
          <w:rFonts w:eastAsia="Times New Roman"/>
          <w:color w:val="000000"/>
        </w:rPr>
        <w:t>dniających tereny zurbanizowane,</w:t>
      </w:r>
    </w:p>
    <w:p w:rsidR="00B821C4" w:rsidRDefault="00B821C4" w:rsidP="00B821C4">
      <w:pPr>
        <w:autoSpaceDE w:val="0"/>
        <w:spacing w:line="360" w:lineRule="auto"/>
        <w:ind w:left="426" w:hanging="426"/>
        <w:jc w:val="both"/>
        <w:rPr>
          <w:rFonts w:eastAsia="Times New Roman"/>
          <w:color w:val="000000"/>
        </w:rPr>
      </w:pPr>
      <w:r>
        <w:rPr>
          <w:rFonts w:eastAsia="Times New Roman"/>
          <w:color w:val="000000"/>
        </w:rPr>
        <w:t>2) ograniczania kompetencji gmin w sprawach planowania przestrzennego przekazując kompetencje organom odpo</w:t>
      </w:r>
      <w:r w:rsidR="00CF02DF">
        <w:rPr>
          <w:rFonts w:eastAsia="Times New Roman"/>
          <w:color w:val="000000"/>
        </w:rPr>
        <w:t>wiedzialnym za gospodarkę wodną,</w:t>
      </w:r>
    </w:p>
    <w:p w:rsidR="00B821C4" w:rsidRDefault="00B821C4" w:rsidP="00B821C4">
      <w:pPr>
        <w:autoSpaceDE w:val="0"/>
        <w:spacing w:line="360" w:lineRule="auto"/>
        <w:ind w:left="426" w:hanging="426"/>
        <w:jc w:val="both"/>
        <w:rPr>
          <w:rFonts w:eastAsia="Times New Roman"/>
          <w:color w:val="000000"/>
        </w:rPr>
      </w:pPr>
      <w:r>
        <w:rPr>
          <w:rFonts w:eastAsia="Times New Roman"/>
          <w:color w:val="000000"/>
        </w:rPr>
        <w:t>3) przekazywania gminom zadań marszałka województwa w zakresie ewidencji gruntów zmeliorowanych i urządzeń melioracji wodnych szczegółowych ujętych w zbiory danych przestrzennych bez odpowiedniej pomocy finansowej państwa.</w:t>
      </w:r>
    </w:p>
    <w:p w:rsidR="00B821C4" w:rsidRDefault="00B821C4" w:rsidP="00B821C4">
      <w:pPr>
        <w:autoSpaceDE w:val="0"/>
        <w:spacing w:line="360" w:lineRule="auto"/>
        <w:ind w:left="426" w:hanging="426"/>
        <w:jc w:val="both"/>
        <w:rPr>
          <w:rFonts w:eastAsia="Times New Roman"/>
          <w:color w:val="000000"/>
        </w:rPr>
      </w:pPr>
      <w:r>
        <w:rPr>
          <w:rFonts w:eastAsia="Times New Roman"/>
          <w:color w:val="000000"/>
        </w:rPr>
        <w:t>4)  przekazywania gminom zadań planowania przestrzennego dotyczących zagrożeń powodziowych i ryzyka powodziowego bez uprzedniego oszacowania kosztów ich wdrożenia, jak też zagwarantowania odszkodowań dla właścicieli nieruchomości.</w:t>
      </w:r>
    </w:p>
    <w:p w:rsidR="00B821C4" w:rsidRDefault="00B821C4" w:rsidP="00703A24">
      <w:pPr>
        <w:autoSpaceDE w:val="0"/>
        <w:spacing w:line="360" w:lineRule="auto"/>
        <w:rPr>
          <w:rFonts w:eastAsia="Times New Roman"/>
          <w:b/>
          <w:bCs/>
          <w:color w:val="000000"/>
        </w:rPr>
      </w:pPr>
    </w:p>
    <w:p w:rsidR="00B821C4" w:rsidRDefault="00B821C4" w:rsidP="00B821C4">
      <w:pPr>
        <w:pStyle w:val="NormalnyWeb"/>
        <w:spacing w:after="0" w:line="360" w:lineRule="auto"/>
        <w:ind w:firstLine="706"/>
        <w:jc w:val="both"/>
      </w:pPr>
      <w:r>
        <w:t xml:space="preserve">Rada Gminy Chełmża zajmuje niniejsze stanowisko w związku z zainicjowanymi przez  Ministerstwo Środowiska pracami nad przepisami nowej ustawy o prawie wodnym, które według projektowanych założeń zasadniczo zmieniają dotychczasową ustawę z 18 lipca 2001r. Prawo wodne. Ustawa jest aktualnie na etapie uzgodnień w Komitecie Stałym Rady Ministrów i została ujęta w planach rządu do uchwalenia przez Parlament jeszcze w obecnej kadencji. Wśród spraw regulowanych projektowaną ustawą jest m.in. odebranie kompetencji starostom w zakresie nadzoru nad spółkami wodnymi i przekazanie ich wójtom (burmistrzom) jako zadanie własne, zwiększenie zakresu zadań gminy o nadzór nad utrzymaniem melioracji wodnych szczegółowych oraz budowę </w:t>
      </w:r>
      <w:r w:rsidR="00CF02DF">
        <w:br/>
      </w:r>
      <w:r>
        <w:t xml:space="preserve">i utrzymanie urządzeń odwadniających tereny zurbanizowane. Zakłada się, że gminy będą </w:t>
      </w:r>
      <w:r>
        <w:lastRenderedPageBreak/>
        <w:t>wykonywały te zadania jako własne, a środki finansowe na ich realizację pochodzić będą z obowiązkowych opłat ponoszonych przez właścicieli gruntów, którzy odnoszą korzyści z urządzeń melioracji wodnych szczegółowych. Zakłada się także przekazanie gminom kompetencji związanych z wykonywaniem i utrzymywaniem rowów odwadniających tereny zurbanizowane. Ponadto projektowana regulacja znacznie ogranicza kompetencje gmin czyniąc z organów gospodarki wodnej organy planowania przestrzennego. Ustawa w projektowanym kształcie niesie za sobą skutki finansowe, które nie zostały oszacowane zarówno co do kosztów prowadzenia zadań przez gminy, jak i odszkodowań dla właścicieli nieruchomości.</w:t>
      </w:r>
    </w:p>
    <w:p w:rsidR="00B821C4" w:rsidRDefault="00B821C4" w:rsidP="00B821C4">
      <w:pPr>
        <w:pStyle w:val="NormalnyWeb"/>
        <w:spacing w:after="0" w:line="360" w:lineRule="auto"/>
        <w:ind w:firstLine="706"/>
        <w:jc w:val="both"/>
      </w:pPr>
      <w:r>
        <w:t xml:space="preserve">Rada Gminy Chełmża negatywnie ocenia takie proponowane rozwiązania ustawowe. Należy bowiem zaznaczyć, iż urządzenia melioracji wodnych szczegółowych nie leżą na gruntach gminnych lecz w większości na gruntach prywatnych właścicieli. Zadania z zakresu ewidencji gruntów prowadzą powiaty. Z tego powodu proponuje się pozostawić nadzór nad spółkami wodnymi bez zmian, a zadania melioracji szczegółowych spółkom wodnym, gdyż cieki wodne nie kończą się na granicach gmin, lecz mają zasięg co najmniej powiatowy. Ponadto projektowana  ustawa nie odnosi się do kwestii przekazania zadań marszałka województwa w zakresie ewidencji gruntów zmeliorowanych, ani urządzeń melioracji wodnych szczegółowych, które są ujęte w zbiory danych przestrzennych objętych systemem teleinformatycznym bazy danych infrastruktury informacji przestrzennej. Przekazanie tej bazy do prowadzenia przez gminy skutkować będzie koniecznością zakupu przez gminy odpowiedniej generacji sprzętu, zatrudnienia wykwalifikowanej kadry oraz zapewnienia na te zadania dodatkowych środków finansowych. Konsekwencją wejścia w życie projektowanej ustawy będzie także konieczność zmiany studiów uwarunkowań i kierunków zagospodarowania przestrzennego, planów zagospodarowania przestrzennego, czy wygaszenia decyzji o warunkach zabudowy dla terenów objętych ryzykiem powodziowym. </w:t>
      </w:r>
    </w:p>
    <w:p w:rsidR="00B821C4" w:rsidRDefault="00B821C4" w:rsidP="00B821C4">
      <w:pPr>
        <w:pStyle w:val="NormalnyWeb"/>
        <w:spacing w:after="0" w:line="360" w:lineRule="auto"/>
        <w:ind w:firstLine="706"/>
        <w:jc w:val="both"/>
      </w:pPr>
      <w:r>
        <w:t xml:space="preserve">Wprowadzenie w życie opracowanych przez Ministerstwo Środowiska założeń nowego prawa wodnego byłoby znacznym obciążeniem finansowym i organizacyjnym dla gmin i dlatego propozycje te należy ocenić negatywnie.  </w:t>
      </w:r>
    </w:p>
    <w:p w:rsidR="00E7329F" w:rsidRPr="00B821C4" w:rsidRDefault="007E504B"/>
    <w:sectPr w:rsidR="00E7329F" w:rsidRPr="00B821C4" w:rsidSect="00B63F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6"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C4"/>
    <w:rsid w:val="00166C32"/>
    <w:rsid w:val="00363C76"/>
    <w:rsid w:val="003A779C"/>
    <w:rsid w:val="004074F4"/>
    <w:rsid w:val="00431374"/>
    <w:rsid w:val="0060557C"/>
    <w:rsid w:val="00682371"/>
    <w:rsid w:val="00703A24"/>
    <w:rsid w:val="007E504B"/>
    <w:rsid w:val="00824A13"/>
    <w:rsid w:val="008334E9"/>
    <w:rsid w:val="008E51C0"/>
    <w:rsid w:val="00934406"/>
    <w:rsid w:val="009D6985"/>
    <w:rsid w:val="009D7DAE"/>
    <w:rsid w:val="00A63036"/>
    <w:rsid w:val="00B068C7"/>
    <w:rsid w:val="00B63F68"/>
    <w:rsid w:val="00B821C4"/>
    <w:rsid w:val="00B8220A"/>
    <w:rsid w:val="00BF7E0D"/>
    <w:rsid w:val="00C71006"/>
    <w:rsid w:val="00CF02DF"/>
    <w:rsid w:val="00D54655"/>
    <w:rsid w:val="00EE78C2"/>
    <w:rsid w:val="00EF5D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1C4"/>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gwek1">
    <w:name w:val="heading 1"/>
    <w:basedOn w:val="Normalny"/>
    <w:next w:val="Normalny"/>
    <w:link w:val="Nagwek1Znak"/>
    <w:uiPriority w:val="99"/>
    <w:qFormat/>
    <w:rsid w:val="00703A24"/>
    <w:pPr>
      <w:keepNext/>
      <w:widowControl/>
      <w:suppressAutoHyphens w:val="0"/>
      <w:jc w:val="center"/>
      <w:outlineLvl w:val="0"/>
    </w:pPr>
    <w:rPr>
      <w:rFonts w:eastAsia="Times New Roman"/>
      <w:b/>
      <w:b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821C4"/>
    <w:pPr>
      <w:widowControl/>
      <w:suppressAutoHyphens w:val="0"/>
      <w:spacing w:before="100" w:after="119"/>
    </w:pPr>
    <w:rPr>
      <w:rFonts w:eastAsia="Times New Roman"/>
    </w:rPr>
  </w:style>
  <w:style w:type="paragraph" w:styleId="Tekstpodstawowy2">
    <w:name w:val="Body Text 2"/>
    <w:basedOn w:val="Normalny"/>
    <w:link w:val="Tekstpodstawowy2Znak"/>
    <w:rsid w:val="00B821C4"/>
    <w:pPr>
      <w:widowControl/>
      <w:suppressAutoHyphens w:val="0"/>
      <w:spacing w:line="360" w:lineRule="auto"/>
      <w:jc w:val="both"/>
    </w:pPr>
    <w:rPr>
      <w:rFonts w:eastAsia="Times New Roman"/>
      <w:kern w:val="0"/>
      <w:szCs w:val="20"/>
      <w:lang w:eastAsia="pl-PL"/>
    </w:rPr>
  </w:style>
  <w:style w:type="character" w:customStyle="1" w:styleId="Tekstpodstawowy2Znak">
    <w:name w:val="Tekst podstawowy 2 Znak"/>
    <w:basedOn w:val="Domylnaczcionkaakapitu"/>
    <w:link w:val="Tekstpodstawowy2"/>
    <w:rsid w:val="00B821C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703A24"/>
    <w:pPr>
      <w:spacing w:after="120"/>
      <w:ind w:left="283"/>
    </w:pPr>
  </w:style>
  <w:style w:type="character" w:customStyle="1" w:styleId="TekstpodstawowywcityZnak">
    <w:name w:val="Tekst podstawowy wcięty Znak"/>
    <w:basedOn w:val="Domylnaczcionkaakapitu"/>
    <w:link w:val="Tekstpodstawowywcity"/>
    <w:uiPriority w:val="99"/>
    <w:semiHidden/>
    <w:rsid w:val="00703A24"/>
    <w:rPr>
      <w:rFonts w:ascii="Times New Roman" w:eastAsia="Andale Sans UI" w:hAnsi="Times New Roman" w:cs="Times New Roman"/>
      <w:kern w:val="1"/>
      <w:sz w:val="24"/>
      <w:szCs w:val="24"/>
      <w:lang w:eastAsia="ar-SA"/>
    </w:rPr>
  </w:style>
  <w:style w:type="character" w:customStyle="1" w:styleId="Nagwek1Znak">
    <w:name w:val="Nagłówek 1 Znak"/>
    <w:basedOn w:val="Domylnaczcionkaakapitu"/>
    <w:link w:val="Nagwek1"/>
    <w:uiPriority w:val="99"/>
    <w:rsid w:val="00703A24"/>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363C76"/>
    <w:rPr>
      <w:rFonts w:ascii="Tahoma" w:hAnsi="Tahoma" w:cs="Tahoma"/>
      <w:sz w:val="16"/>
      <w:szCs w:val="16"/>
    </w:rPr>
  </w:style>
  <w:style w:type="character" w:customStyle="1" w:styleId="TekstdymkaZnak">
    <w:name w:val="Tekst dymka Znak"/>
    <w:basedOn w:val="Domylnaczcionkaakapitu"/>
    <w:link w:val="Tekstdymka"/>
    <w:uiPriority w:val="99"/>
    <w:semiHidden/>
    <w:rsid w:val="00363C76"/>
    <w:rPr>
      <w:rFonts w:ascii="Tahoma" w:eastAsia="Andale Sans UI" w:hAnsi="Tahoma" w:cs="Tahoma"/>
      <w:kern w:val="1"/>
      <w:sz w:val="16"/>
      <w:szCs w:val="16"/>
      <w:lang w:eastAsia="ar-SA"/>
    </w:rPr>
  </w:style>
  <w:style w:type="character" w:styleId="Odwoaniedokomentarza">
    <w:name w:val="annotation reference"/>
    <w:basedOn w:val="Domylnaczcionkaakapitu"/>
    <w:uiPriority w:val="99"/>
    <w:semiHidden/>
    <w:unhideWhenUsed/>
    <w:rsid w:val="00EE78C2"/>
    <w:rPr>
      <w:sz w:val="16"/>
      <w:szCs w:val="16"/>
    </w:rPr>
  </w:style>
  <w:style w:type="paragraph" w:styleId="Tekstkomentarza">
    <w:name w:val="annotation text"/>
    <w:basedOn w:val="Normalny"/>
    <w:link w:val="TekstkomentarzaZnak"/>
    <w:uiPriority w:val="99"/>
    <w:semiHidden/>
    <w:unhideWhenUsed/>
    <w:rsid w:val="00EE78C2"/>
    <w:rPr>
      <w:sz w:val="20"/>
      <w:szCs w:val="20"/>
    </w:rPr>
  </w:style>
  <w:style w:type="character" w:customStyle="1" w:styleId="TekstkomentarzaZnak">
    <w:name w:val="Tekst komentarza Znak"/>
    <w:basedOn w:val="Domylnaczcionkaakapitu"/>
    <w:link w:val="Tekstkomentarza"/>
    <w:uiPriority w:val="99"/>
    <w:semiHidden/>
    <w:rsid w:val="00EE78C2"/>
    <w:rPr>
      <w:rFonts w:ascii="Times New Roman" w:eastAsia="Andale Sans UI"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E78C2"/>
    <w:rPr>
      <w:b/>
      <w:bCs/>
    </w:rPr>
  </w:style>
  <w:style w:type="character" w:customStyle="1" w:styleId="TematkomentarzaZnak">
    <w:name w:val="Temat komentarza Znak"/>
    <w:basedOn w:val="TekstkomentarzaZnak"/>
    <w:link w:val="Tematkomentarza"/>
    <w:uiPriority w:val="99"/>
    <w:semiHidden/>
    <w:rsid w:val="00EE78C2"/>
    <w:rPr>
      <w:rFonts w:ascii="Times New Roman" w:eastAsia="Andale Sans UI"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1C4"/>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gwek1">
    <w:name w:val="heading 1"/>
    <w:basedOn w:val="Normalny"/>
    <w:next w:val="Normalny"/>
    <w:link w:val="Nagwek1Znak"/>
    <w:uiPriority w:val="99"/>
    <w:qFormat/>
    <w:rsid w:val="00703A24"/>
    <w:pPr>
      <w:keepNext/>
      <w:widowControl/>
      <w:suppressAutoHyphens w:val="0"/>
      <w:jc w:val="center"/>
      <w:outlineLvl w:val="0"/>
    </w:pPr>
    <w:rPr>
      <w:rFonts w:eastAsia="Times New Roman"/>
      <w:b/>
      <w:b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821C4"/>
    <w:pPr>
      <w:widowControl/>
      <w:suppressAutoHyphens w:val="0"/>
      <w:spacing w:before="100" w:after="119"/>
    </w:pPr>
    <w:rPr>
      <w:rFonts w:eastAsia="Times New Roman"/>
    </w:rPr>
  </w:style>
  <w:style w:type="paragraph" w:styleId="Tekstpodstawowy2">
    <w:name w:val="Body Text 2"/>
    <w:basedOn w:val="Normalny"/>
    <w:link w:val="Tekstpodstawowy2Znak"/>
    <w:rsid w:val="00B821C4"/>
    <w:pPr>
      <w:widowControl/>
      <w:suppressAutoHyphens w:val="0"/>
      <w:spacing w:line="360" w:lineRule="auto"/>
      <w:jc w:val="both"/>
    </w:pPr>
    <w:rPr>
      <w:rFonts w:eastAsia="Times New Roman"/>
      <w:kern w:val="0"/>
      <w:szCs w:val="20"/>
      <w:lang w:eastAsia="pl-PL"/>
    </w:rPr>
  </w:style>
  <w:style w:type="character" w:customStyle="1" w:styleId="Tekstpodstawowy2Znak">
    <w:name w:val="Tekst podstawowy 2 Znak"/>
    <w:basedOn w:val="Domylnaczcionkaakapitu"/>
    <w:link w:val="Tekstpodstawowy2"/>
    <w:rsid w:val="00B821C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703A24"/>
    <w:pPr>
      <w:spacing w:after="120"/>
      <w:ind w:left="283"/>
    </w:pPr>
  </w:style>
  <w:style w:type="character" w:customStyle="1" w:styleId="TekstpodstawowywcityZnak">
    <w:name w:val="Tekst podstawowy wcięty Znak"/>
    <w:basedOn w:val="Domylnaczcionkaakapitu"/>
    <w:link w:val="Tekstpodstawowywcity"/>
    <w:uiPriority w:val="99"/>
    <w:semiHidden/>
    <w:rsid w:val="00703A24"/>
    <w:rPr>
      <w:rFonts w:ascii="Times New Roman" w:eastAsia="Andale Sans UI" w:hAnsi="Times New Roman" w:cs="Times New Roman"/>
      <w:kern w:val="1"/>
      <w:sz w:val="24"/>
      <w:szCs w:val="24"/>
      <w:lang w:eastAsia="ar-SA"/>
    </w:rPr>
  </w:style>
  <w:style w:type="character" w:customStyle="1" w:styleId="Nagwek1Znak">
    <w:name w:val="Nagłówek 1 Znak"/>
    <w:basedOn w:val="Domylnaczcionkaakapitu"/>
    <w:link w:val="Nagwek1"/>
    <w:uiPriority w:val="99"/>
    <w:rsid w:val="00703A24"/>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363C76"/>
    <w:rPr>
      <w:rFonts w:ascii="Tahoma" w:hAnsi="Tahoma" w:cs="Tahoma"/>
      <w:sz w:val="16"/>
      <w:szCs w:val="16"/>
    </w:rPr>
  </w:style>
  <w:style w:type="character" w:customStyle="1" w:styleId="TekstdymkaZnak">
    <w:name w:val="Tekst dymka Znak"/>
    <w:basedOn w:val="Domylnaczcionkaakapitu"/>
    <w:link w:val="Tekstdymka"/>
    <w:uiPriority w:val="99"/>
    <w:semiHidden/>
    <w:rsid w:val="00363C76"/>
    <w:rPr>
      <w:rFonts w:ascii="Tahoma" w:eastAsia="Andale Sans UI" w:hAnsi="Tahoma" w:cs="Tahoma"/>
      <w:kern w:val="1"/>
      <w:sz w:val="16"/>
      <w:szCs w:val="16"/>
      <w:lang w:eastAsia="ar-SA"/>
    </w:rPr>
  </w:style>
  <w:style w:type="character" w:styleId="Odwoaniedokomentarza">
    <w:name w:val="annotation reference"/>
    <w:basedOn w:val="Domylnaczcionkaakapitu"/>
    <w:uiPriority w:val="99"/>
    <w:semiHidden/>
    <w:unhideWhenUsed/>
    <w:rsid w:val="00EE78C2"/>
    <w:rPr>
      <w:sz w:val="16"/>
      <w:szCs w:val="16"/>
    </w:rPr>
  </w:style>
  <w:style w:type="paragraph" w:styleId="Tekstkomentarza">
    <w:name w:val="annotation text"/>
    <w:basedOn w:val="Normalny"/>
    <w:link w:val="TekstkomentarzaZnak"/>
    <w:uiPriority w:val="99"/>
    <w:semiHidden/>
    <w:unhideWhenUsed/>
    <w:rsid w:val="00EE78C2"/>
    <w:rPr>
      <w:sz w:val="20"/>
      <w:szCs w:val="20"/>
    </w:rPr>
  </w:style>
  <w:style w:type="character" w:customStyle="1" w:styleId="TekstkomentarzaZnak">
    <w:name w:val="Tekst komentarza Znak"/>
    <w:basedOn w:val="Domylnaczcionkaakapitu"/>
    <w:link w:val="Tekstkomentarza"/>
    <w:uiPriority w:val="99"/>
    <w:semiHidden/>
    <w:rsid w:val="00EE78C2"/>
    <w:rPr>
      <w:rFonts w:ascii="Times New Roman" w:eastAsia="Andale Sans UI"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E78C2"/>
    <w:rPr>
      <w:b/>
      <w:bCs/>
    </w:rPr>
  </w:style>
  <w:style w:type="character" w:customStyle="1" w:styleId="TematkomentarzaZnak">
    <w:name w:val="Temat komentarza Znak"/>
    <w:basedOn w:val="TekstkomentarzaZnak"/>
    <w:link w:val="Tematkomentarza"/>
    <w:uiPriority w:val="99"/>
    <w:semiHidden/>
    <w:rsid w:val="00EE78C2"/>
    <w:rPr>
      <w:rFonts w:ascii="Times New Roman" w:eastAsia="Andale Sans UI"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652</Words>
  <Characters>4255</Characters>
  <Application>Microsoft Office Word</Application>
  <DocSecurity>0</DocSecurity>
  <Lines>105</Lines>
  <Paragraphs>24</Paragraphs>
  <ScaleCrop>false</ScaleCrop>
  <HeadingPairs>
    <vt:vector size="2" baseType="variant">
      <vt:variant>
        <vt:lpstr>Tytuł</vt:lpstr>
      </vt:variant>
      <vt:variant>
        <vt:i4>1</vt:i4>
      </vt:variant>
    </vt:vector>
  </HeadingPairs>
  <TitlesOfParts>
    <vt:vector size="1" baseType="lpstr">
      <vt:lpstr/>
    </vt:vector>
  </TitlesOfParts>
  <Company>Urzad Gminy Chełmża</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EP. Pudo</dc:creator>
  <cp:lastModifiedBy>Beata Kozłowska</cp:lastModifiedBy>
  <cp:revision>5</cp:revision>
  <cp:lastPrinted>2015-07-03T07:05:00Z</cp:lastPrinted>
  <dcterms:created xsi:type="dcterms:W3CDTF">2015-07-03T07:05:00Z</dcterms:created>
  <dcterms:modified xsi:type="dcterms:W3CDTF">2015-07-03T07:46:00Z</dcterms:modified>
</cp:coreProperties>
</file>