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59" w:rsidRDefault="00874759" w:rsidP="008747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 Nr </w:t>
      </w:r>
      <w:r w:rsidR="00775556">
        <w:rPr>
          <w:rFonts w:ascii="Times New Roman" w:hAnsi="Times New Roman"/>
          <w:b/>
          <w:sz w:val="24"/>
          <w:szCs w:val="24"/>
        </w:rPr>
        <w:t>110</w:t>
      </w:r>
      <w:r>
        <w:rPr>
          <w:rFonts w:ascii="Times New Roman" w:hAnsi="Times New Roman"/>
          <w:b/>
          <w:sz w:val="24"/>
          <w:szCs w:val="24"/>
        </w:rPr>
        <w:t>/15</w:t>
      </w:r>
    </w:p>
    <w:p w:rsidR="00874759" w:rsidRDefault="00874759" w:rsidP="008747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874759" w:rsidRDefault="00874759" w:rsidP="008747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74759" w:rsidRDefault="00874759" w:rsidP="00874759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775556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października 2015 r.</w:t>
      </w:r>
    </w:p>
    <w:p w:rsidR="00874759" w:rsidRDefault="00874759" w:rsidP="008747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74759" w:rsidRDefault="00874759" w:rsidP="008747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wydzierżawienia nieruchomości stanowiących mienie komunalne Gminy Chełmża we wsiach </w:t>
      </w:r>
      <w:r w:rsidR="00A36DAE">
        <w:rPr>
          <w:rFonts w:ascii="Times New Roman" w:hAnsi="Times New Roman"/>
          <w:b/>
          <w:sz w:val="24"/>
          <w:szCs w:val="24"/>
        </w:rPr>
        <w:t>Browina, Dziemiony i Kończewice.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74759" w:rsidRDefault="00874759" w:rsidP="0087475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74759" w:rsidRDefault="00874759" w:rsidP="0087475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(Dz.U. z 2015 r. poz. 1515), art. 11 ust. 1 i art. 13 ust. 1 ustawy z dnia 21 sierpnia 1997 r. o gospodarce nieruchomościami (Dz.U. z 2015 r. poz. 782, 1039, 1180</w:t>
      </w:r>
      <w:r w:rsidR="00666C94">
        <w:rPr>
          <w:rFonts w:ascii="Times New Roman" w:hAnsi="Times New Roman"/>
          <w:sz w:val="24"/>
          <w:szCs w:val="24"/>
        </w:rPr>
        <w:t>, 1265 i 1322)</w:t>
      </w:r>
      <w:r w:rsidR="00666C94" w:rsidRPr="00666C94">
        <w:rPr>
          <w:rFonts w:ascii="Times New Roman" w:hAnsi="Times New Roman"/>
          <w:sz w:val="24"/>
          <w:szCs w:val="24"/>
        </w:rPr>
        <w:t>, § 1 Zasad oddawania nieruchomości gruntowych stanowiących własność Gminy Chełmża w dzierżawę oraz określania wysokości czynszów (</w:t>
      </w:r>
      <w:proofErr w:type="spellStart"/>
      <w:r w:rsidR="00666C94" w:rsidRPr="00666C94">
        <w:rPr>
          <w:rFonts w:ascii="Times New Roman" w:hAnsi="Times New Roman"/>
          <w:sz w:val="24"/>
          <w:szCs w:val="24"/>
        </w:rPr>
        <w:t>Dz.Urz</w:t>
      </w:r>
      <w:proofErr w:type="spellEnd"/>
      <w:r w:rsidR="00666C94" w:rsidRPr="00666C94">
        <w:rPr>
          <w:rFonts w:ascii="Times New Roman" w:hAnsi="Times New Roman"/>
          <w:sz w:val="24"/>
          <w:szCs w:val="24"/>
        </w:rPr>
        <w:t>. Woj. Kuj. – Pom. Nr 141, poz. 2651)</w:t>
      </w:r>
      <w:r w:rsidR="00666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zarządzam,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4759" w:rsidRDefault="00874759" w:rsidP="0087475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74759" w:rsidRDefault="00874759" w:rsidP="0087475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Wydzierżawić na okres do 3 lat nieruchomości stanowiące mienie komunalne Gminy Chełmża położone we wsiach:</w:t>
      </w:r>
    </w:p>
    <w:p w:rsidR="00B375A5" w:rsidRDefault="00B375A5" w:rsidP="0087475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20101">
        <w:rPr>
          <w:rFonts w:ascii="Times New Roman" w:hAnsi="Times New Roman"/>
          <w:sz w:val="24"/>
          <w:szCs w:val="24"/>
        </w:rPr>
        <w:t>Browina – działka nr 57/47 o pow. 1,9886 ha;</w:t>
      </w:r>
    </w:p>
    <w:p w:rsidR="00220101" w:rsidRDefault="00B375A5" w:rsidP="00B375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20101">
        <w:rPr>
          <w:rFonts w:ascii="Times New Roman" w:hAnsi="Times New Roman"/>
          <w:sz w:val="24"/>
          <w:szCs w:val="24"/>
        </w:rPr>
        <w:t>Dziemiony – część działki nr 42 o pow. 1,7200 ha;</w:t>
      </w:r>
    </w:p>
    <w:p w:rsidR="00874759" w:rsidRDefault="00B375A5" w:rsidP="0087475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74759">
        <w:rPr>
          <w:rFonts w:ascii="Times New Roman" w:hAnsi="Times New Roman"/>
          <w:sz w:val="24"/>
          <w:szCs w:val="24"/>
        </w:rPr>
        <w:t>) Kończewice – części działki nr 259/2 i część działki 263 o łącznej pow. 0,7326 ha;</w:t>
      </w:r>
    </w:p>
    <w:p w:rsidR="001445C9" w:rsidRPr="00A17270" w:rsidRDefault="001445C9" w:rsidP="00A17270">
      <w:pPr>
        <w:rPr>
          <w:color w:val="000000"/>
          <w:szCs w:val="20"/>
        </w:rPr>
      </w:pPr>
      <w:r>
        <w:rPr>
          <w:color w:val="000000"/>
          <w:szCs w:val="20"/>
        </w:rPr>
        <w:t>z przeznaczeniem na uprawy polowe.</w:t>
      </w:r>
    </w:p>
    <w:p w:rsidR="00A17270" w:rsidRDefault="00A17270" w:rsidP="0087475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759" w:rsidRDefault="00874759" w:rsidP="0087475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874759" w:rsidRDefault="00874759" w:rsidP="0087475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759" w:rsidRDefault="00874759" w:rsidP="0087475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759" w:rsidRDefault="00874759" w:rsidP="0087475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759" w:rsidRDefault="00874759" w:rsidP="0087475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759" w:rsidRDefault="00874759" w:rsidP="0087475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759" w:rsidRDefault="00874759" w:rsidP="00874759">
      <w:pPr>
        <w:pStyle w:val="Bezodstpw"/>
        <w:rPr>
          <w:rFonts w:ascii="Times New Roman" w:hAnsi="Times New Roman"/>
          <w:sz w:val="24"/>
          <w:szCs w:val="24"/>
        </w:rPr>
      </w:pPr>
    </w:p>
    <w:p w:rsidR="00874759" w:rsidRDefault="00874759" w:rsidP="00874759"/>
    <w:p w:rsidR="00874759" w:rsidRDefault="00874759" w:rsidP="00874759"/>
    <w:p w:rsidR="00874759" w:rsidRDefault="00874759" w:rsidP="00874759"/>
    <w:p w:rsidR="000D6D7F" w:rsidRDefault="000D6D7F"/>
    <w:sectPr w:rsidR="000D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59"/>
    <w:rsid w:val="000D6D7F"/>
    <w:rsid w:val="001445C9"/>
    <w:rsid w:val="00220101"/>
    <w:rsid w:val="002C7C71"/>
    <w:rsid w:val="00666C94"/>
    <w:rsid w:val="00775556"/>
    <w:rsid w:val="00874759"/>
    <w:rsid w:val="009F2108"/>
    <w:rsid w:val="00A17270"/>
    <w:rsid w:val="00A36DAE"/>
    <w:rsid w:val="00B15951"/>
    <w:rsid w:val="00B375A5"/>
    <w:rsid w:val="00BB7795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B97CF-D459-4921-A64A-5AD762B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747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2015-10-16T09:55:00Z</dcterms:created>
  <dcterms:modified xsi:type="dcterms:W3CDTF">2015-10-16T10:01:00Z</dcterms:modified>
</cp:coreProperties>
</file>