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7DE" w:rsidRPr="00CC6B07" w:rsidRDefault="00A067DE" w:rsidP="00CC6B07">
      <w:pPr>
        <w:pStyle w:val="T"/>
        <w:ind w:left="4536"/>
        <w:rPr>
          <w:color w:val="auto"/>
          <w:sz w:val="28"/>
          <w:szCs w:val="28"/>
        </w:rPr>
      </w:pPr>
      <w:r>
        <w:rPr>
          <w:color w:val="auto"/>
          <w:sz w:val="28"/>
          <w:szCs w:val="28"/>
        </w:rPr>
        <w:t>Załącznik do Uchwały Nr XX/172/16</w:t>
      </w:r>
    </w:p>
    <w:p w:rsidR="00A067DE" w:rsidRPr="005A6373" w:rsidRDefault="00A067DE" w:rsidP="00FB7872">
      <w:pPr>
        <w:tabs>
          <w:tab w:val="left" w:pos="0"/>
        </w:tabs>
        <w:spacing w:after="120" w:line="360" w:lineRule="auto"/>
        <w:ind w:firstLine="4536"/>
        <w:jc w:val="both"/>
        <w:rPr>
          <w:rFonts w:ascii="Garamond" w:hAnsi="Garamond" w:cs="Garamond"/>
          <w:sz w:val="28"/>
          <w:szCs w:val="28"/>
        </w:rPr>
      </w:pPr>
      <w:r w:rsidRPr="005A6373">
        <w:rPr>
          <w:rFonts w:ascii="Garamond" w:hAnsi="Garamond" w:cs="Garamond"/>
          <w:sz w:val="28"/>
          <w:szCs w:val="28"/>
        </w:rPr>
        <w:t xml:space="preserve">Rady </w:t>
      </w:r>
      <w:r>
        <w:rPr>
          <w:rFonts w:ascii="Garamond" w:hAnsi="Garamond" w:cs="Garamond"/>
          <w:sz w:val="28"/>
          <w:szCs w:val="28"/>
        </w:rPr>
        <w:t>Gminy Chełmża</w:t>
      </w:r>
    </w:p>
    <w:p w:rsidR="00A067DE" w:rsidRPr="005A6373" w:rsidRDefault="00A067DE" w:rsidP="00FB7872">
      <w:pPr>
        <w:tabs>
          <w:tab w:val="left" w:pos="0"/>
        </w:tabs>
        <w:spacing w:after="120" w:line="360" w:lineRule="auto"/>
        <w:ind w:firstLine="4536"/>
        <w:jc w:val="both"/>
        <w:rPr>
          <w:rFonts w:ascii="Garamond" w:hAnsi="Garamond" w:cs="Garamond"/>
          <w:sz w:val="28"/>
          <w:szCs w:val="28"/>
        </w:rPr>
      </w:pPr>
      <w:r w:rsidRPr="005A6373">
        <w:rPr>
          <w:rFonts w:ascii="Garamond" w:hAnsi="Garamond" w:cs="Garamond"/>
          <w:sz w:val="28"/>
          <w:szCs w:val="28"/>
        </w:rPr>
        <w:t xml:space="preserve">z dnia </w:t>
      </w:r>
      <w:r>
        <w:rPr>
          <w:rFonts w:ascii="Garamond" w:hAnsi="Garamond" w:cs="Garamond"/>
          <w:sz w:val="28"/>
          <w:szCs w:val="28"/>
        </w:rPr>
        <w:t>30 sierpnia 2016 r.</w:t>
      </w:r>
      <w:bookmarkStart w:id="0" w:name="_GoBack"/>
      <w:bookmarkEnd w:id="0"/>
    </w:p>
    <w:p w:rsidR="00A067DE" w:rsidRPr="005A6373" w:rsidRDefault="00A067DE" w:rsidP="005A6373">
      <w:pPr>
        <w:rPr>
          <w:rFonts w:ascii="Garamond" w:hAnsi="Garamond" w:cs="Garamond"/>
          <w:sz w:val="28"/>
          <w:szCs w:val="28"/>
        </w:rPr>
      </w:pPr>
    </w:p>
    <w:p w:rsidR="00A067DE" w:rsidRPr="00C00870" w:rsidRDefault="00A067DE">
      <w:pPr>
        <w:rPr>
          <w:rFonts w:ascii="Garamond" w:hAnsi="Garamond" w:cs="Garamond"/>
          <w:b/>
          <w:bCs/>
          <w:color w:val="824BB0"/>
          <w:sz w:val="28"/>
          <w:szCs w:val="28"/>
        </w:rPr>
      </w:pPr>
      <w:r w:rsidRPr="00D41322">
        <w:rPr>
          <w:rFonts w:ascii="Garamond" w:hAnsi="Garamond" w:cs="Garamond"/>
          <w:b/>
          <w:bCs/>
          <w:noProof/>
          <w:color w:val="824BB0"/>
          <w:sz w:val="28"/>
          <w:szCs w:val="28"/>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 o:spid="_x0000_i1025" type="#_x0000_t75" style="width:446.25pt;height:50.25pt;visibility:visible">
            <v:imagedata r:id="rId7" o:title=""/>
          </v:shape>
        </w:pict>
      </w: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r w:rsidRPr="00C00870">
        <w:rPr>
          <w:rFonts w:ascii="Garamond" w:hAnsi="Garamond" w:cs="Garamond"/>
          <w:b/>
          <w:bCs/>
          <w:color w:val="824BB0"/>
          <w:sz w:val="28"/>
          <w:szCs w:val="28"/>
        </w:rPr>
        <w:br w:type="textWrapping" w:clear="all"/>
      </w:r>
    </w:p>
    <w:p w:rsidR="00A067DE" w:rsidRPr="00C00870" w:rsidRDefault="00A067DE" w:rsidP="005A6373">
      <w:pPr>
        <w:jc w:val="center"/>
        <w:rPr>
          <w:rFonts w:ascii="Garamond" w:hAnsi="Garamond" w:cs="Garamond"/>
          <w:b/>
          <w:bCs/>
          <w:color w:val="824BB0"/>
          <w:sz w:val="52"/>
          <w:szCs w:val="52"/>
        </w:rPr>
      </w:pPr>
      <w:r w:rsidRPr="00C00870">
        <w:rPr>
          <w:rFonts w:ascii="Garamond" w:hAnsi="Garamond" w:cs="Garamond"/>
          <w:b/>
          <w:bCs/>
          <w:color w:val="824BB0"/>
          <w:sz w:val="52"/>
          <w:szCs w:val="52"/>
        </w:rPr>
        <w:t xml:space="preserve">Plan Gospodarki Niskoemisyjnej dla Gminy Chełmża </w:t>
      </w:r>
    </w:p>
    <w:p w:rsidR="00A067DE" w:rsidRPr="00C00870" w:rsidRDefault="00A067DE" w:rsidP="005A6373">
      <w:pPr>
        <w:jc w:val="center"/>
        <w:rPr>
          <w:rFonts w:ascii="Garamond" w:hAnsi="Garamond" w:cs="Garamond"/>
          <w:b/>
          <w:bCs/>
          <w:color w:val="824BB0"/>
          <w:sz w:val="48"/>
          <w:szCs w:val="48"/>
        </w:rPr>
      </w:pPr>
    </w:p>
    <w:p w:rsidR="00A067DE" w:rsidRPr="00C00870" w:rsidRDefault="00A067DE" w:rsidP="002C3C30">
      <w:pPr>
        <w:jc w:val="center"/>
        <w:rPr>
          <w:rFonts w:ascii="Garamond" w:hAnsi="Garamond" w:cs="Garamond"/>
          <w:b/>
          <w:bCs/>
          <w:color w:val="824BB0"/>
          <w:sz w:val="28"/>
          <w:szCs w:val="28"/>
        </w:rPr>
      </w:pPr>
      <w:r w:rsidRPr="00D41322">
        <w:rPr>
          <w:rFonts w:ascii="Garamond" w:hAnsi="Garamond" w:cs="Garamond"/>
          <w:b/>
          <w:bCs/>
          <w:noProof/>
          <w:color w:val="824BB0"/>
          <w:sz w:val="28"/>
          <w:szCs w:val="28"/>
          <w:lang w:eastAsia="pl-PL"/>
        </w:rPr>
        <w:pict>
          <v:shape id="Obraz 1" o:spid="_x0000_i1026" type="#_x0000_t75" alt="Opis: Opis: C:\Documents and Settings\user\Pulpit\PGN CHEŁMŻA - OPRACOWANIE\PGN OSTATECZNY\OOŚ\47fj5jr6mo.png" style="width:158.25pt;height:190.5pt;visibility:visible">
            <v:imagedata r:id="rId8" o:title=""/>
          </v:shape>
        </w:pict>
      </w: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Default="00A067DE">
      <w:pPr>
        <w:rPr>
          <w:rFonts w:ascii="Garamond" w:hAnsi="Garamond" w:cs="Garamond"/>
          <w:b/>
          <w:bCs/>
          <w:color w:val="824BB0"/>
          <w:sz w:val="28"/>
          <w:szCs w:val="28"/>
        </w:rPr>
      </w:pPr>
    </w:p>
    <w:p w:rsidR="00A067DE"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rsidP="002C3C30">
      <w:pPr>
        <w:spacing w:after="0"/>
        <w:rPr>
          <w:rFonts w:ascii="Garamond" w:hAnsi="Garamond" w:cs="Garamond"/>
          <w:b/>
          <w:bCs/>
          <w:color w:val="824BB0"/>
        </w:rPr>
      </w:pPr>
    </w:p>
    <w:p w:rsidR="00A067DE" w:rsidRPr="00CE54BD" w:rsidRDefault="00A067DE" w:rsidP="00F12502">
      <w:pPr>
        <w:spacing w:after="0"/>
        <w:ind w:left="2124" w:hanging="2118"/>
        <w:rPr>
          <w:rFonts w:ascii="Garamond" w:hAnsi="Garamond" w:cs="Garamond"/>
          <w:highlight w:val="white"/>
        </w:rPr>
      </w:pPr>
      <w:r w:rsidRPr="00C00870">
        <w:rPr>
          <w:rFonts w:ascii="Garamond" w:hAnsi="Garamond" w:cs="Garamond"/>
          <w:b/>
          <w:bCs/>
          <w:color w:val="824BB0"/>
        </w:rPr>
        <w:t>Dokument:</w:t>
      </w:r>
      <w:r w:rsidRPr="002F288E">
        <w:rPr>
          <w:rFonts w:ascii="Garamond" w:hAnsi="Garamond" w:cs="Garamond"/>
        </w:rPr>
        <w:tab/>
      </w:r>
      <w:r>
        <w:rPr>
          <w:rFonts w:ascii="Garamond" w:hAnsi="Garamond" w:cs="Garamond"/>
          <w:highlight w:val="white"/>
        </w:rPr>
        <w:t>Plan Gospodarki Niskoemisyjnej dla Gminy Chełmża</w:t>
      </w:r>
    </w:p>
    <w:p w:rsidR="00A067DE" w:rsidRPr="006A27A8" w:rsidRDefault="00A067DE" w:rsidP="00F12502">
      <w:pPr>
        <w:spacing w:after="0"/>
        <w:rPr>
          <w:rFonts w:ascii="Garamond" w:hAnsi="Garamond" w:cs="Garamond"/>
          <w:highlight w:val="yellow"/>
        </w:rPr>
      </w:pPr>
    </w:p>
    <w:p w:rsidR="00A067DE" w:rsidRPr="006A27A8" w:rsidRDefault="00A067DE" w:rsidP="00F12502">
      <w:pPr>
        <w:spacing w:after="0"/>
        <w:rPr>
          <w:rFonts w:ascii="Garamond" w:hAnsi="Garamond" w:cs="Garamond"/>
          <w:highlight w:val="yellow"/>
        </w:rPr>
      </w:pPr>
    </w:p>
    <w:p w:rsidR="00A067DE" w:rsidRPr="00103B7F" w:rsidRDefault="00A067DE" w:rsidP="00722402">
      <w:pPr>
        <w:spacing w:after="0"/>
        <w:rPr>
          <w:rFonts w:ascii="Garamond" w:hAnsi="Garamond" w:cs="Garamond"/>
        </w:rPr>
      </w:pPr>
      <w:r w:rsidRPr="00C00870">
        <w:rPr>
          <w:rFonts w:ascii="Garamond" w:hAnsi="Garamond" w:cs="Garamond"/>
          <w:b/>
          <w:bCs/>
          <w:color w:val="824BB0"/>
        </w:rPr>
        <w:t>Zamawiający:</w:t>
      </w:r>
      <w:r w:rsidRPr="00C00870">
        <w:rPr>
          <w:rFonts w:ascii="Garamond" w:hAnsi="Garamond" w:cs="Garamond"/>
          <w:b/>
          <w:bCs/>
          <w:color w:val="824BB0"/>
        </w:rPr>
        <w:tab/>
      </w:r>
      <w:r w:rsidRPr="002F288E">
        <w:rPr>
          <w:rFonts w:ascii="Garamond" w:hAnsi="Garamond" w:cs="Garamond"/>
          <w:b/>
          <w:bCs/>
        </w:rPr>
        <w:tab/>
      </w:r>
      <w:r w:rsidRPr="00103B7F">
        <w:rPr>
          <w:rFonts w:ascii="Garamond" w:hAnsi="Garamond" w:cs="Garamond"/>
        </w:rPr>
        <w:t xml:space="preserve">Gmina </w:t>
      </w:r>
      <w:r>
        <w:rPr>
          <w:rFonts w:ascii="Garamond" w:hAnsi="Garamond" w:cs="Garamond"/>
        </w:rPr>
        <w:t>Chełmża</w:t>
      </w:r>
    </w:p>
    <w:p w:rsidR="00A067DE" w:rsidRPr="00103B7F" w:rsidRDefault="00A067DE" w:rsidP="00722402">
      <w:pPr>
        <w:spacing w:after="0"/>
        <w:rPr>
          <w:rFonts w:ascii="Garamond" w:hAnsi="Garamond" w:cs="Garamond"/>
        </w:rPr>
      </w:pPr>
      <w:r w:rsidRPr="00103B7F">
        <w:rPr>
          <w:rFonts w:ascii="Garamond" w:hAnsi="Garamond" w:cs="Garamond"/>
        </w:rPr>
        <w:tab/>
      </w:r>
      <w:r w:rsidRPr="00103B7F">
        <w:rPr>
          <w:rFonts w:ascii="Garamond" w:hAnsi="Garamond" w:cs="Garamond"/>
        </w:rPr>
        <w:tab/>
      </w:r>
      <w:r w:rsidRPr="00103B7F">
        <w:rPr>
          <w:rFonts w:ascii="Garamond" w:hAnsi="Garamond" w:cs="Garamond"/>
        </w:rPr>
        <w:tab/>
      </w:r>
      <w:r>
        <w:rPr>
          <w:rFonts w:ascii="Garamond" w:hAnsi="Garamond" w:cs="Garamond"/>
        </w:rPr>
        <w:t>ul. Wodna 2</w:t>
      </w:r>
    </w:p>
    <w:p w:rsidR="00A067DE" w:rsidRPr="00103B7F" w:rsidRDefault="00A067DE" w:rsidP="00103B7F">
      <w:pPr>
        <w:spacing w:after="0"/>
        <w:rPr>
          <w:rFonts w:ascii="Garamond" w:hAnsi="Garamond" w:cs="Garamond"/>
          <w:highlight w:val="yellow"/>
        </w:rPr>
      </w:pPr>
      <w:r>
        <w:rPr>
          <w:rFonts w:ascii="Garamond" w:hAnsi="Garamond" w:cs="Garamond"/>
        </w:rPr>
        <w:tab/>
      </w:r>
      <w:r>
        <w:rPr>
          <w:rFonts w:ascii="Garamond" w:hAnsi="Garamond" w:cs="Garamond"/>
        </w:rPr>
        <w:tab/>
      </w:r>
      <w:r>
        <w:rPr>
          <w:rFonts w:ascii="Garamond" w:hAnsi="Garamond" w:cs="Garamond"/>
        </w:rPr>
        <w:tab/>
        <w:t>87-140 Chełmża</w:t>
      </w:r>
    </w:p>
    <w:p w:rsidR="00A067DE" w:rsidRPr="006A27A8" w:rsidRDefault="00A067DE" w:rsidP="00F12502">
      <w:pPr>
        <w:spacing w:after="0"/>
        <w:ind w:left="708" w:firstLine="708"/>
        <w:rPr>
          <w:rFonts w:ascii="Garamond" w:hAnsi="Garamond" w:cs="Garamond"/>
          <w:highlight w:val="yellow"/>
        </w:rPr>
      </w:pPr>
    </w:p>
    <w:p w:rsidR="00A067DE" w:rsidRPr="006A27A8" w:rsidRDefault="00A067DE" w:rsidP="00F12502">
      <w:pPr>
        <w:spacing w:after="0"/>
        <w:ind w:left="708" w:firstLine="708"/>
        <w:rPr>
          <w:rFonts w:ascii="Garamond" w:hAnsi="Garamond" w:cs="Garamond"/>
          <w:highlight w:val="yellow"/>
        </w:rPr>
      </w:pPr>
    </w:p>
    <w:p w:rsidR="00A067DE" w:rsidRPr="00CE54BD" w:rsidRDefault="00A067DE" w:rsidP="00F12502">
      <w:pPr>
        <w:spacing w:after="0"/>
        <w:rPr>
          <w:rFonts w:ascii="Garamond" w:hAnsi="Garamond" w:cs="Garamond"/>
          <w:highlight w:val="white"/>
        </w:rPr>
      </w:pPr>
      <w:r w:rsidRPr="00C00870">
        <w:rPr>
          <w:rFonts w:ascii="Garamond" w:hAnsi="Garamond" w:cs="Garamond"/>
          <w:b/>
          <w:bCs/>
          <w:color w:val="824BB0"/>
        </w:rPr>
        <w:t>Wykonawca:</w:t>
      </w:r>
      <w:r w:rsidRPr="002F288E">
        <w:rPr>
          <w:rFonts w:ascii="Garamond" w:hAnsi="Garamond" w:cs="Garamond"/>
        </w:rPr>
        <w:tab/>
      </w:r>
      <w:r w:rsidRPr="002F288E">
        <w:rPr>
          <w:rFonts w:ascii="Garamond" w:hAnsi="Garamond" w:cs="Garamond"/>
        </w:rPr>
        <w:tab/>
      </w:r>
      <w:r w:rsidRPr="00CE54BD">
        <w:rPr>
          <w:rFonts w:ascii="Garamond" w:hAnsi="Garamond" w:cs="Garamond"/>
          <w:highlight w:val="white"/>
        </w:rPr>
        <w:t>Dorfin Grant Thornton Frąckowiak Sp. z o.o.</w:t>
      </w:r>
      <w:r>
        <w:rPr>
          <w:rFonts w:ascii="Garamond" w:hAnsi="Garamond" w:cs="Garamond"/>
          <w:highlight w:val="white"/>
        </w:rPr>
        <w:t xml:space="preserve"> Sp. k.</w:t>
      </w:r>
    </w:p>
    <w:p w:rsidR="00A067DE" w:rsidRPr="00CE54BD" w:rsidRDefault="00A067DE" w:rsidP="00F12502">
      <w:pPr>
        <w:spacing w:after="0"/>
        <w:ind w:left="1416" w:firstLine="708"/>
        <w:rPr>
          <w:rFonts w:ascii="Garamond" w:hAnsi="Garamond" w:cs="Garamond"/>
          <w:highlight w:val="white"/>
        </w:rPr>
      </w:pPr>
      <w:r w:rsidRPr="00CE54BD">
        <w:rPr>
          <w:rFonts w:ascii="Garamond" w:hAnsi="Garamond" w:cs="Garamond"/>
          <w:highlight w:val="white"/>
        </w:rPr>
        <w:t>ul. Głowackiego 20</w:t>
      </w:r>
    </w:p>
    <w:p w:rsidR="00A067DE" w:rsidRPr="00CE54BD" w:rsidRDefault="00A067DE" w:rsidP="00F12502">
      <w:pPr>
        <w:spacing w:after="0"/>
        <w:ind w:left="1416" w:firstLine="708"/>
        <w:rPr>
          <w:rFonts w:ascii="Garamond" w:hAnsi="Garamond" w:cs="Garamond"/>
          <w:highlight w:val="white"/>
        </w:rPr>
      </w:pPr>
      <w:r w:rsidRPr="00CE54BD">
        <w:rPr>
          <w:rFonts w:ascii="Garamond" w:hAnsi="Garamond" w:cs="Garamond"/>
          <w:highlight w:val="white"/>
        </w:rPr>
        <w:t>87-100 Toruń</w:t>
      </w:r>
    </w:p>
    <w:p w:rsidR="00A067DE" w:rsidRPr="00CE54BD" w:rsidRDefault="00A067DE" w:rsidP="00F12502">
      <w:pPr>
        <w:spacing w:after="0"/>
        <w:ind w:left="1416" w:firstLine="708"/>
        <w:rPr>
          <w:rFonts w:ascii="Garamond" w:hAnsi="Garamond" w:cs="Garamond"/>
          <w:highlight w:val="white"/>
        </w:rPr>
      </w:pPr>
      <w:r w:rsidRPr="00CE54BD">
        <w:rPr>
          <w:rFonts w:ascii="Garamond" w:hAnsi="Garamond" w:cs="Garamond"/>
          <w:highlight w:val="white"/>
        </w:rPr>
        <w:t>T +48 56 567 55 91</w:t>
      </w:r>
    </w:p>
    <w:p w:rsidR="00A067DE" w:rsidRPr="00CE54BD" w:rsidRDefault="00A067DE" w:rsidP="00F12502">
      <w:pPr>
        <w:spacing w:after="0"/>
        <w:ind w:left="1416" w:firstLine="708"/>
        <w:rPr>
          <w:rFonts w:ascii="Garamond" w:hAnsi="Garamond" w:cs="Garamond"/>
          <w:highlight w:val="white"/>
        </w:rPr>
      </w:pPr>
      <w:r w:rsidRPr="00CE54BD">
        <w:rPr>
          <w:rFonts w:ascii="Garamond" w:hAnsi="Garamond" w:cs="Garamond"/>
          <w:highlight w:val="white"/>
        </w:rPr>
        <w:t>F +48 56 475 45 47</w:t>
      </w:r>
    </w:p>
    <w:p w:rsidR="00A067DE" w:rsidRPr="00CE54BD" w:rsidRDefault="00A067DE" w:rsidP="00F12502">
      <w:pPr>
        <w:spacing w:after="0"/>
        <w:ind w:left="1416" w:firstLine="708"/>
        <w:rPr>
          <w:rFonts w:ascii="Garamond" w:hAnsi="Garamond" w:cs="Garamond"/>
          <w:highlight w:val="white"/>
          <w:lang w:val="en-US"/>
        </w:rPr>
      </w:pPr>
      <w:hyperlink r:id="rId9" w:history="1">
        <w:r w:rsidRPr="00CE54BD">
          <w:rPr>
            <w:rStyle w:val="Hyperlink"/>
            <w:rFonts w:ascii="Garamond" w:hAnsi="Garamond" w:cs="Garamond"/>
            <w:color w:val="auto"/>
            <w:lang w:val="en-US"/>
          </w:rPr>
          <w:t>www.GrantThornton.pl</w:t>
        </w:r>
      </w:hyperlink>
    </w:p>
    <w:p w:rsidR="00A067DE" w:rsidRPr="00CE54BD" w:rsidRDefault="00A067DE" w:rsidP="00F12502">
      <w:pPr>
        <w:spacing w:after="0"/>
        <w:ind w:left="1416" w:firstLine="708"/>
        <w:rPr>
          <w:rFonts w:ascii="Garamond" w:hAnsi="Garamond" w:cs="Garamond"/>
          <w:highlight w:val="white"/>
          <w:lang w:val="en-GB"/>
        </w:rPr>
      </w:pPr>
      <w:r w:rsidRPr="00CE54BD">
        <w:rPr>
          <w:rFonts w:ascii="Garamond" w:hAnsi="Garamond" w:cs="Garamond"/>
          <w:highlight w:val="white"/>
          <w:lang w:val="en-GB"/>
        </w:rPr>
        <w:t>Member of Grant Thornton International Ltd</w:t>
      </w:r>
    </w:p>
    <w:p w:rsidR="00A067DE" w:rsidRPr="006A27A8" w:rsidRDefault="00A067DE" w:rsidP="00F12502">
      <w:pPr>
        <w:spacing w:after="0"/>
        <w:ind w:left="708" w:firstLine="708"/>
        <w:rPr>
          <w:rFonts w:ascii="Garamond" w:hAnsi="Garamond" w:cs="Garamond"/>
          <w:highlight w:val="yellow"/>
          <w:lang w:val="en-GB"/>
        </w:rPr>
      </w:pPr>
    </w:p>
    <w:p w:rsidR="00A067DE" w:rsidRDefault="00A067DE" w:rsidP="007314A8">
      <w:pPr>
        <w:spacing w:after="0"/>
        <w:rPr>
          <w:rFonts w:ascii="Garamond" w:hAnsi="Garamond" w:cs="Garamond"/>
        </w:rPr>
      </w:pPr>
      <w:r w:rsidRPr="003529B6">
        <w:rPr>
          <w:rFonts w:ascii="Garamond" w:hAnsi="Garamond" w:cs="Garamond"/>
          <w:b/>
          <w:bCs/>
          <w:color w:val="824BB0"/>
        </w:rPr>
        <w:t>Data:</w:t>
      </w:r>
      <w:r w:rsidRPr="003529B6">
        <w:rPr>
          <w:rFonts w:ascii="Garamond" w:hAnsi="Garamond" w:cs="Garamond"/>
          <w:color w:val="824BB0"/>
        </w:rPr>
        <w:tab/>
      </w:r>
      <w:r w:rsidRPr="003529B6">
        <w:rPr>
          <w:rFonts w:ascii="Garamond" w:hAnsi="Garamond" w:cs="Garamond"/>
        </w:rPr>
        <w:tab/>
      </w:r>
      <w:r w:rsidRPr="003529B6">
        <w:rPr>
          <w:rFonts w:ascii="Garamond" w:hAnsi="Garamond" w:cs="Garamond"/>
        </w:rPr>
        <w:tab/>
        <w:t>marzec - sierpień 2015 r.</w:t>
      </w:r>
    </w:p>
    <w:p w:rsidR="00A067DE" w:rsidRPr="007314A8" w:rsidRDefault="00A067DE" w:rsidP="003529B6">
      <w:pPr>
        <w:spacing w:after="0"/>
        <w:ind w:left="2127"/>
        <w:rPr>
          <w:rFonts w:ascii="Garamond" w:hAnsi="Garamond" w:cs="Garamond"/>
        </w:rPr>
      </w:pPr>
      <w:r>
        <w:rPr>
          <w:rFonts w:ascii="Garamond" w:hAnsi="Garamond" w:cs="Garamond"/>
        </w:rPr>
        <w:t>aktualizacja sierpień 2016 r.</w:t>
      </w: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Pr="00C00870" w:rsidRDefault="00A067DE">
      <w:pPr>
        <w:rPr>
          <w:rFonts w:ascii="Garamond" w:hAnsi="Garamond" w:cs="Garamond"/>
          <w:b/>
          <w:bCs/>
          <w:color w:val="824BB0"/>
          <w:sz w:val="28"/>
          <w:szCs w:val="28"/>
        </w:rPr>
      </w:pPr>
    </w:p>
    <w:p w:rsidR="00A067DE" w:rsidRDefault="00A067DE" w:rsidP="00AC7B34">
      <w:pPr>
        <w:spacing w:before="240" w:after="240"/>
        <w:rPr>
          <w:rFonts w:ascii="Garamond" w:hAnsi="Garamond" w:cs="Garamond"/>
          <w:b/>
          <w:bCs/>
          <w:color w:val="824BB0"/>
          <w:sz w:val="28"/>
          <w:szCs w:val="28"/>
        </w:rPr>
      </w:pPr>
    </w:p>
    <w:p w:rsidR="00A067DE" w:rsidRPr="00C00870" w:rsidRDefault="00A067DE" w:rsidP="00AC7B34">
      <w:pPr>
        <w:spacing w:before="240" w:after="240"/>
        <w:rPr>
          <w:rFonts w:ascii="Garamond" w:hAnsi="Garamond" w:cs="Garamond"/>
          <w:b/>
          <w:bCs/>
          <w:color w:val="4F2D7F"/>
          <w:sz w:val="36"/>
          <w:szCs w:val="36"/>
        </w:rPr>
      </w:pPr>
      <w:r w:rsidRPr="00C00870">
        <w:rPr>
          <w:rFonts w:ascii="Garamond" w:hAnsi="Garamond" w:cs="Garamond"/>
          <w:b/>
          <w:bCs/>
          <w:color w:val="4F2D7F"/>
          <w:sz w:val="36"/>
          <w:szCs w:val="36"/>
        </w:rPr>
        <w:t xml:space="preserve">Spis treści </w:t>
      </w:r>
    </w:p>
    <w:p w:rsidR="00A067DE" w:rsidRPr="00FD6FB0" w:rsidRDefault="00A067DE">
      <w:pPr>
        <w:pStyle w:val="TOC1"/>
        <w:tabs>
          <w:tab w:val="left" w:pos="440"/>
          <w:tab w:val="right" w:leader="dot" w:pos="9060"/>
        </w:tabs>
        <w:rPr>
          <w:rFonts w:ascii="Garamond" w:hAnsi="Garamond" w:cs="Garamond"/>
          <w:noProof/>
          <w:sz w:val="20"/>
          <w:szCs w:val="20"/>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\t "S1;1;S2;2;S3;3" </w:instrText>
      </w:r>
      <w:r w:rsidRPr="00FD6FB0">
        <w:rPr>
          <w:rFonts w:ascii="Garamond" w:hAnsi="Garamond" w:cs="Garamond"/>
          <w:sz w:val="20"/>
          <w:szCs w:val="20"/>
        </w:rPr>
        <w:fldChar w:fldCharType="separate"/>
      </w:r>
      <w:hyperlink w:anchor="_Toc445729808" w:history="1">
        <w:r w:rsidRPr="00FD6FB0">
          <w:rPr>
            <w:rStyle w:val="Hyperlink"/>
            <w:rFonts w:ascii="Garamond" w:hAnsi="Garamond" w:cs="Garamond"/>
            <w:noProof/>
            <w:sz w:val="20"/>
            <w:szCs w:val="20"/>
          </w:rPr>
          <w:t>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Streszczenie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09" w:history="1">
        <w:r w:rsidRPr="00FD6FB0">
          <w:rPr>
            <w:rStyle w:val="Hyperlink"/>
            <w:rFonts w:ascii="Garamond" w:hAnsi="Garamond" w:cs="Garamond"/>
            <w:noProof/>
            <w:sz w:val="20"/>
            <w:szCs w:val="20"/>
          </w:rPr>
          <w:t>2.</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Cel i zakres opracowania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10" w:history="1">
        <w:r w:rsidRPr="00FD6FB0">
          <w:rPr>
            <w:rStyle w:val="Hyperlink"/>
            <w:rFonts w:ascii="Garamond" w:hAnsi="Garamond" w:cs="Garamond"/>
            <w:noProof/>
            <w:sz w:val="20"/>
            <w:szCs w:val="20"/>
          </w:rPr>
          <w:t>3.</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Podstawy formalno-prawne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11" w:history="1">
        <w:r w:rsidRPr="00FD6FB0">
          <w:rPr>
            <w:rStyle w:val="Hyperlink"/>
            <w:rFonts w:ascii="Garamond" w:hAnsi="Garamond" w:cs="Garamond"/>
            <w:noProof/>
            <w:sz w:val="20"/>
            <w:szCs w:val="20"/>
          </w:rPr>
          <w:t>4.</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Spójność Planu z innymi dokumentami strategicznymi  i planistycznymi na poziomie krajowym, regionalnym  i lokalnym</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12" w:history="1">
        <w:r w:rsidRPr="00FD6FB0">
          <w:rPr>
            <w:rStyle w:val="Hyperlink"/>
            <w:rFonts w:ascii="Garamond" w:hAnsi="Garamond" w:cs="Garamond"/>
            <w:noProof/>
            <w:sz w:val="20"/>
            <w:szCs w:val="20"/>
          </w:rPr>
          <w:t>5.</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Ogólna charakterystyka obszaru objętego Planem</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3" w:history="1">
        <w:r w:rsidRPr="00FD6FB0">
          <w:rPr>
            <w:rStyle w:val="Hyperlink"/>
            <w:rFonts w:ascii="Garamond" w:hAnsi="Garamond" w:cs="Garamond"/>
            <w:noProof/>
            <w:sz w:val="20"/>
            <w:szCs w:val="20"/>
          </w:rPr>
          <w:t>5.1.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Położenie geograficzne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4" w:history="1">
        <w:r w:rsidRPr="00FD6FB0">
          <w:rPr>
            <w:rStyle w:val="Hyperlink"/>
            <w:rFonts w:ascii="Garamond" w:hAnsi="Garamond" w:cs="Garamond"/>
            <w:noProof/>
            <w:sz w:val="20"/>
            <w:szCs w:val="20"/>
          </w:rPr>
          <w:t>5.2.</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Ludność</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5" w:history="1">
        <w:r w:rsidRPr="00FD6FB0">
          <w:rPr>
            <w:rStyle w:val="Hyperlink"/>
            <w:rFonts w:ascii="Garamond" w:hAnsi="Garamond" w:cs="Garamond"/>
            <w:noProof/>
            <w:sz w:val="20"/>
            <w:szCs w:val="20"/>
          </w:rPr>
          <w:t>5.3.</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Podmioty gospodarcze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6" w:history="1">
        <w:r w:rsidRPr="00FD6FB0">
          <w:rPr>
            <w:rStyle w:val="Hyperlink"/>
            <w:rFonts w:ascii="Garamond" w:hAnsi="Garamond" w:cs="Garamond"/>
            <w:noProof/>
            <w:sz w:val="20"/>
            <w:szCs w:val="20"/>
          </w:rPr>
          <w:t>5.4.</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Rzeźba terenu</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7" w:history="1">
        <w:r w:rsidRPr="00FD6FB0">
          <w:rPr>
            <w:rStyle w:val="Hyperlink"/>
            <w:rFonts w:ascii="Garamond" w:hAnsi="Garamond" w:cs="Garamond"/>
            <w:noProof/>
            <w:sz w:val="20"/>
            <w:szCs w:val="20"/>
          </w:rPr>
          <w:t>5.5.</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Szata leśna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8" w:history="1">
        <w:r w:rsidRPr="00FD6FB0">
          <w:rPr>
            <w:rStyle w:val="Hyperlink"/>
            <w:rFonts w:ascii="Garamond" w:hAnsi="Garamond" w:cs="Garamond"/>
            <w:noProof/>
            <w:sz w:val="20"/>
            <w:szCs w:val="20"/>
          </w:rPr>
          <w:t>5.6.</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Fauna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19" w:history="1">
        <w:r w:rsidRPr="00FD6FB0">
          <w:rPr>
            <w:rStyle w:val="Hyperlink"/>
            <w:rFonts w:ascii="Garamond" w:hAnsi="Garamond" w:cs="Garamond"/>
            <w:noProof/>
            <w:sz w:val="20"/>
            <w:szCs w:val="20"/>
          </w:rPr>
          <w:t>5.7.</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Gleby</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_Toc445729819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20" w:history="1">
        <w:r w:rsidRPr="00FD6FB0">
          <w:rPr>
            <w:rStyle w:val="Hyperlink"/>
            <w:rFonts w:ascii="Garamond" w:hAnsi="Garamond" w:cs="Garamond"/>
            <w:noProof/>
            <w:sz w:val="20"/>
            <w:szCs w:val="20"/>
          </w:rPr>
          <w:t>5.8.</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Wody powierzchniowe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21" w:history="1">
        <w:r w:rsidRPr="00FD6FB0">
          <w:rPr>
            <w:rStyle w:val="Hyperlink"/>
            <w:rFonts w:ascii="Garamond" w:hAnsi="Garamond" w:cs="Garamond"/>
            <w:noProof/>
            <w:sz w:val="20"/>
            <w:szCs w:val="20"/>
          </w:rPr>
          <w:t>5.9.</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Ochrona środowiska naturalnego</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1100"/>
          <w:tab w:val="right" w:leader="dot" w:pos="9060"/>
        </w:tabs>
        <w:rPr>
          <w:rFonts w:ascii="Garamond" w:hAnsi="Garamond" w:cs="Garamond"/>
          <w:noProof/>
          <w:sz w:val="20"/>
          <w:szCs w:val="20"/>
          <w:lang w:eastAsia="pl-PL"/>
        </w:rPr>
      </w:pPr>
      <w:hyperlink w:anchor="_Toc445729822" w:history="1">
        <w:r w:rsidRPr="00FD6FB0">
          <w:rPr>
            <w:rStyle w:val="Hyperlink"/>
            <w:rFonts w:ascii="Garamond" w:hAnsi="Garamond" w:cs="Garamond"/>
            <w:noProof/>
            <w:sz w:val="20"/>
            <w:szCs w:val="20"/>
          </w:rPr>
          <w:t>5.10.</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Infrastruktura transportowa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1100"/>
          <w:tab w:val="right" w:leader="dot" w:pos="9060"/>
        </w:tabs>
        <w:rPr>
          <w:rFonts w:ascii="Garamond" w:hAnsi="Garamond" w:cs="Garamond"/>
          <w:noProof/>
          <w:sz w:val="20"/>
          <w:szCs w:val="20"/>
          <w:lang w:eastAsia="pl-PL"/>
        </w:rPr>
      </w:pPr>
      <w:hyperlink w:anchor="_Toc445729823" w:history="1">
        <w:r w:rsidRPr="00FD6FB0">
          <w:rPr>
            <w:rStyle w:val="Hyperlink"/>
            <w:rFonts w:ascii="Garamond" w:hAnsi="Garamond" w:cs="Garamond"/>
            <w:noProof/>
            <w:sz w:val="20"/>
            <w:szCs w:val="20"/>
          </w:rPr>
          <w:t>5.11.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Gospodarka mieszkaniowa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1100"/>
          <w:tab w:val="right" w:leader="dot" w:pos="9060"/>
        </w:tabs>
        <w:rPr>
          <w:rFonts w:ascii="Garamond" w:hAnsi="Garamond" w:cs="Garamond"/>
          <w:noProof/>
          <w:sz w:val="20"/>
          <w:szCs w:val="20"/>
          <w:lang w:eastAsia="pl-PL"/>
        </w:rPr>
      </w:pPr>
      <w:hyperlink w:anchor="_Toc445729824" w:history="1">
        <w:r w:rsidRPr="00FD6FB0">
          <w:rPr>
            <w:rStyle w:val="Hyperlink"/>
            <w:rFonts w:ascii="Garamond" w:hAnsi="Garamond" w:cs="Garamond"/>
            <w:noProof/>
            <w:sz w:val="20"/>
            <w:szCs w:val="20"/>
          </w:rPr>
          <w:t>5.12.</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Gospodarka wodno-ściekowa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1100"/>
          <w:tab w:val="right" w:leader="dot" w:pos="9060"/>
        </w:tabs>
        <w:rPr>
          <w:rFonts w:ascii="Garamond" w:hAnsi="Garamond" w:cs="Garamond"/>
          <w:noProof/>
          <w:sz w:val="20"/>
          <w:szCs w:val="20"/>
          <w:lang w:eastAsia="pl-PL"/>
        </w:rPr>
      </w:pPr>
      <w:hyperlink w:anchor="_Toc445729825" w:history="1">
        <w:r w:rsidRPr="00FD6FB0">
          <w:rPr>
            <w:rStyle w:val="Hyperlink"/>
            <w:rFonts w:ascii="Garamond" w:hAnsi="Garamond" w:cs="Garamond"/>
            <w:noProof/>
            <w:sz w:val="20"/>
            <w:szCs w:val="20"/>
          </w:rPr>
          <w:t>5.13.</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Gospodarka odpadami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1100"/>
          <w:tab w:val="right" w:leader="dot" w:pos="9060"/>
        </w:tabs>
        <w:rPr>
          <w:rFonts w:ascii="Garamond" w:hAnsi="Garamond" w:cs="Garamond"/>
          <w:noProof/>
          <w:sz w:val="20"/>
          <w:szCs w:val="20"/>
          <w:lang w:eastAsia="pl-PL"/>
        </w:rPr>
      </w:pPr>
      <w:hyperlink w:anchor="_Toc445729826" w:history="1">
        <w:r w:rsidRPr="00FD6FB0">
          <w:rPr>
            <w:rStyle w:val="Hyperlink"/>
            <w:rFonts w:ascii="Garamond" w:hAnsi="Garamond" w:cs="Garamond"/>
            <w:noProof/>
            <w:sz w:val="20"/>
            <w:szCs w:val="20"/>
          </w:rPr>
          <w:t>5.14.</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Stan jakości powietrza na obszarze objętym Planem</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27" w:history="1">
        <w:r w:rsidRPr="00FD6FB0">
          <w:rPr>
            <w:rStyle w:val="Hyperlink"/>
            <w:rFonts w:ascii="Garamond" w:hAnsi="Garamond" w:cs="Garamond"/>
            <w:noProof/>
            <w:sz w:val="20"/>
            <w:szCs w:val="20"/>
          </w:rPr>
          <w:t>6.</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Charakterystyka nośników energetycznych zużywanych na terenie Gminy</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28" w:history="1">
        <w:r w:rsidRPr="00FD6FB0">
          <w:rPr>
            <w:rStyle w:val="Hyperlink"/>
            <w:rFonts w:ascii="Garamond" w:hAnsi="Garamond" w:cs="Garamond"/>
            <w:noProof/>
            <w:sz w:val="20"/>
            <w:szCs w:val="20"/>
          </w:rPr>
          <w:t>6.1.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Energia elektryczna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29" w:history="1">
        <w:r w:rsidRPr="00FD6FB0">
          <w:rPr>
            <w:rStyle w:val="Hyperlink"/>
            <w:rFonts w:ascii="Garamond" w:hAnsi="Garamond" w:cs="Garamond"/>
            <w:noProof/>
            <w:sz w:val="20"/>
            <w:szCs w:val="20"/>
          </w:rPr>
          <w:t>6.2.</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System ciepłowniczy</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_Toc445729829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0" w:history="1">
        <w:r w:rsidRPr="00FD6FB0">
          <w:rPr>
            <w:rStyle w:val="Hyperlink"/>
            <w:rFonts w:ascii="Garamond" w:hAnsi="Garamond" w:cs="Garamond"/>
            <w:noProof/>
            <w:sz w:val="20"/>
            <w:szCs w:val="20"/>
          </w:rPr>
          <w:t>6.3.</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Sieć gazowa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1" w:history="1">
        <w:r w:rsidRPr="00FD6FB0">
          <w:rPr>
            <w:rStyle w:val="Hyperlink"/>
            <w:rFonts w:ascii="Garamond" w:hAnsi="Garamond" w:cs="Garamond"/>
            <w:noProof/>
            <w:sz w:val="20"/>
            <w:szCs w:val="20"/>
          </w:rPr>
          <w:t>6.4.</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Pozostałe nośniki energii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32" w:history="1">
        <w:r w:rsidRPr="00FD6FB0">
          <w:rPr>
            <w:rStyle w:val="Hyperlink"/>
            <w:rFonts w:ascii="Garamond" w:hAnsi="Garamond" w:cs="Garamond"/>
            <w:noProof/>
            <w:sz w:val="20"/>
            <w:szCs w:val="20"/>
          </w:rPr>
          <w:t>7.</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Inwentaryzacja emisji CO</w:t>
        </w:r>
        <w:r w:rsidRPr="00FD6FB0">
          <w:rPr>
            <w:rStyle w:val="Hyperlink"/>
            <w:rFonts w:ascii="Garamond" w:hAnsi="Garamond" w:cs="Garamond"/>
            <w:noProof/>
            <w:sz w:val="20"/>
            <w:szCs w:val="20"/>
            <w:vertAlign w:val="subscript"/>
          </w:rPr>
          <w:t xml:space="preserve">2 </w:t>
        </w:r>
        <w:r w:rsidRPr="00FD6FB0">
          <w:rPr>
            <w:rStyle w:val="Hyperlink"/>
            <w:rFonts w:ascii="Garamond" w:hAnsi="Garamond" w:cs="Garamond"/>
            <w:noProof/>
            <w:sz w:val="20"/>
            <w:szCs w:val="20"/>
          </w:rPr>
          <w:t>na terenie Gminy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3" w:history="1">
        <w:r w:rsidRPr="00FD6FB0">
          <w:rPr>
            <w:rStyle w:val="Hyperlink"/>
            <w:rFonts w:ascii="Garamond" w:hAnsi="Garamond" w:cs="Garamond"/>
            <w:noProof/>
            <w:sz w:val="20"/>
            <w:szCs w:val="20"/>
          </w:rPr>
          <w:t>7.1.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Metodologia inwentaryzacji emisji CO</w:t>
        </w:r>
        <w:r w:rsidRPr="00FD6FB0">
          <w:rPr>
            <w:rStyle w:val="Hyperlink"/>
            <w:rFonts w:ascii="Garamond" w:hAnsi="Garamond" w:cs="Garamond"/>
            <w:noProof/>
            <w:sz w:val="20"/>
            <w:szCs w:val="20"/>
            <w:vertAlign w:val="subscript"/>
          </w:rPr>
          <w:t>2</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4" w:history="1">
        <w:r w:rsidRPr="00FD6FB0">
          <w:rPr>
            <w:rStyle w:val="Hyperlink"/>
            <w:rFonts w:ascii="Garamond" w:hAnsi="Garamond" w:cs="Garamond"/>
            <w:noProof/>
            <w:sz w:val="20"/>
            <w:szCs w:val="20"/>
          </w:rPr>
          <w:t>7.2.</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Inwentaryzacja emisji związanej z aktywnością samorządu lokalnego</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5" w:history="1">
        <w:r w:rsidRPr="00FD6FB0">
          <w:rPr>
            <w:rStyle w:val="Hyperlink"/>
            <w:rFonts w:ascii="Garamond" w:hAnsi="Garamond" w:cs="Garamond"/>
            <w:noProof/>
            <w:sz w:val="20"/>
            <w:szCs w:val="20"/>
          </w:rPr>
          <w:t>7.3.</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Inwentaryzacja emisji związanej z działalnością społeczeństwa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36" w:history="1">
        <w:r w:rsidRPr="00FD6FB0">
          <w:rPr>
            <w:rStyle w:val="Hyperlink"/>
            <w:rFonts w:ascii="Garamond" w:hAnsi="Garamond" w:cs="Garamond"/>
            <w:noProof/>
            <w:sz w:val="20"/>
            <w:szCs w:val="20"/>
          </w:rPr>
          <w:t>8.</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Analiza uwarunkowań gospodarki niskoemisyjnej gminy</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440"/>
          <w:tab w:val="right" w:leader="dot" w:pos="9060"/>
        </w:tabs>
        <w:rPr>
          <w:rFonts w:ascii="Garamond" w:hAnsi="Garamond" w:cs="Garamond"/>
          <w:noProof/>
          <w:sz w:val="20"/>
          <w:szCs w:val="20"/>
          <w:lang w:eastAsia="pl-PL"/>
        </w:rPr>
      </w:pPr>
      <w:hyperlink w:anchor="_Toc445729837" w:history="1">
        <w:r w:rsidRPr="00FD6FB0">
          <w:rPr>
            <w:rStyle w:val="Hyperlink"/>
            <w:rFonts w:ascii="Garamond" w:hAnsi="Garamond" w:cs="Garamond"/>
            <w:noProof/>
            <w:sz w:val="20"/>
            <w:szCs w:val="20"/>
          </w:rPr>
          <w:t>9.</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Plan działań na rzecz gospodarki niskoemisyjnej na terenie Gminy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8" w:history="1">
        <w:r w:rsidRPr="00FD6FB0">
          <w:rPr>
            <w:rStyle w:val="Hyperlink"/>
            <w:rFonts w:ascii="Garamond" w:hAnsi="Garamond" w:cs="Garamond"/>
            <w:noProof/>
            <w:sz w:val="20"/>
            <w:szCs w:val="20"/>
          </w:rPr>
          <w:t>9.1.</w:t>
        </w:r>
        <w:r w:rsidRPr="00FD6FB0">
          <w:rPr>
            <w:rFonts w:ascii="Garamond" w:hAnsi="Garamond" w:cs="Garamond"/>
            <w:noProof/>
            <w:sz w:val="20"/>
            <w:szCs w:val="20"/>
            <w:lang w:eastAsia="pl-PL"/>
          </w:rPr>
          <w:tab/>
        </w:r>
        <w:r w:rsidRPr="00FD6FB0">
          <w:rPr>
            <w:rStyle w:val="Hyperlink"/>
            <w:rFonts w:ascii="Garamond" w:hAnsi="Garamond" w:cs="Garamond"/>
            <w:noProof/>
            <w:sz w:val="20"/>
            <w:szCs w:val="20"/>
            <w:lang w:eastAsia="pl-PL"/>
          </w:rPr>
          <w:t>Cele strategiczne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39" w:history="1">
        <w:r w:rsidRPr="00FD6FB0">
          <w:rPr>
            <w:rStyle w:val="Hyperlink"/>
            <w:rFonts w:ascii="Garamond" w:hAnsi="Garamond" w:cs="Garamond"/>
            <w:noProof/>
            <w:sz w:val="20"/>
            <w:szCs w:val="20"/>
          </w:rPr>
          <w:t>9.2.</w:t>
        </w:r>
        <w:r w:rsidRPr="00FD6FB0">
          <w:rPr>
            <w:rFonts w:ascii="Garamond" w:hAnsi="Garamond" w:cs="Garamond"/>
            <w:noProof/>
            <w:sz w:val="20"/>
            <w:szCs w:val="20"/>
            <w:lang w:eastAsia="pl-PL"/>
          </w:rPr>
          <w:tab/>
        </w:r>
        <w:r w:rsidRPr="00FD6FB0">
          <w:rPr>
            <w:rStyle w:val="Hyperlink"/>
            <w:rFonts w:ascii="Garamond" w:hAnsi="Garamond" w:cs="Garamond"/>
            <w:noProof/>
            <w:sz w:val="20"/>
            <w:szCs w:val="20"/>
            <w:lang w:eastAsia="pl-PL"/>
          </w:rPr>
          <w:t>Cele szczegółowe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_Toc445729839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2"/>
        <w:tabs>
          <w:tab w:val="left" w:pos="880"/>
          <w:tab w:val="right" w:leader="dot" w:pos="9060"/>
        </w:tabs>
        <w:rPr>
          <w:rFonts w:ascii="Garamond" w:hAnsi="Garamond" w:cs="Garamond"/>
          <w:noProof/>
          <w:sz w:val="20"/>
          <w:szCs w:val="20"/>
          <w:lang w:eastAsia="pl-PL"/>
        </w:rPr>
      </w:pPr>
      <w:hyperlink w:anchor="_Toc445729840" w:history="1">
        <w:r w:rsidRPr="00FD6FB0">
          <w:rPr>
            <w:rStyle w:val="Hyperlink"/>
            <w:rFonts w:ascii="Garamond" w:hAnsi="Garamond" w:cs="Garamond"/>
            <w:noProof/>
            <w:sz w:val="20"/>
            <w:szCs w:val="20"/>
          </w:rPr>
          <w:t>9.3.</w:t>
        </w:r>
        <w:r w:rsidRPr="00FD6FB0">
          <w:rPr>
            <w:rFonts w:ascii="Garamond" w:hAnsi="Garamond" w:cs="Garamond"/>
            <w:noProof/>
            <w:sz w:val="20"/>
            <w:szCs w:val="20"/>
            <w:lang w:eastAsia="pl-PL"/>
          </w:rPr>
          <w:tab/>
        </w:r>
        <w:r w:rsidRPr="00FD6FB0">
          <w:rPr>
            <w:rStyle w:val="Hyperlink"/>
            <w:rFonts w:ascii="Garamond" w:hAnsi="Garamond" w:cs="Garamond"/>
            <w:noProof/>
            <w:sz w:val="20"/>
            <w:szCs w:val="20"/>
            <w:lang w:eastAsia="pl-PL"/>
          </w:rPr>
          <w:t>Proponowane działania i ich zakres</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_Toc445729840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OC1"/>
        <w:tabs>
          <w:tab w:val="left" w:pos="660"/>
          <w:tab w:val="right" w:leader="dot" w:pos="9060"/>
        </w:tabs>
        <w:rPr>
          <w:rFonts w:ascii="Garamond" w:hAnsi="Garamond" w:cs="Garamond"/>
          <w:noProof/>
          <w:sz w:val="20"/>
          <w:szCs w:val="20"/>
          <w:lang w:eastAsia="pl-PL"/>
        </w:rPr>
      </w:pPr>
      <w:hyperlink w:anchor="_Toc445729841" w:history="1">
        <w:r w:rsidRPr="00FD6FB0">
          <w:rPr>
            <w:rStyle w:val="Hyperlink"/>
            <w:rFonts w:ascii="Garamond" w:hAnsi="Garamond" w:cs="Garamond"/>
            <w:noProof/>
            <w:sz w:val="20"/>
            <w:szCs w:val="20"/>
          </w:rPr>
          <w:t>10.</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Wdrażanie, monitoring i ewaluacja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_Toc445729841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Default="00A067DE">
      <w:pPr>
        <w:pStyle w:val="TOC1"/>
        <w:tabs>
          <w:tab w:val="left" w:pos="660"/>
          <w:tab w:val="right" w:leader="dot" w:pos="9060"/>
        </w:tabs>
        <w:rPr>
          <w:rStyle w:val="Hyperlink"/>
          <w:rFonts w:ascii="Garamond" w:hAnsi="Garamond" w:cs="Garamond"/>
          <w:noProof/>
          <w:sz w:val="20"/>
          <w:szCs w:val="20"/>
        </w:rPr>
      </w:pPr>
      <w:hyperlink w:anchor="_Toc445729842" w:history="1">
        <w:r w:rsidRPr="00FD6FB0">
          <w:rPr>
            <w:rStyle w:val="Hyperlink"/>
            <w:rFonts w:ascii="Garamond" w:hAnsi="Garamond" w:cs="Garamond"/>
            <w:noProof/>
            <w:sz w:val="20"/>
            <w:szCs w:val="20"/>
          </w:rPr>
          <w:t>11.</w:t>
        </w:r>
        <w:r w:rsidRPr="00FD6FB0">
          <w:rPr>
            <w:rFonts w:ascii="Garamond" w:hAnsi="Garamond" w:cs="Garamond"/>
            <w:noProof/>
            <w:sz w:val="20"/>
            <w:szCs w:val="20"/>
            <w:lang w:eastAsia="pl-PL"/>
          </w:rPr>
          <w:tab/>
        </w:r>
        <w:r w:rsidRPr="00FD6FB0">
          <w:rPr>
            <w:rStyle w:val="Hyperlink"/>
            <w:rFonts w:ascii="Garamond" w:hAnsi="Garamond" w:cs="Garamond"/>
            <w:noProof/>
            <w:sz w:val="20"/>
            <w:szCs w:val="20"/>
          </w:rPr>
          <w:t>Potencjalne źródła finansowania przedsięwzięć</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_Toc445729842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rsidP="00FD6FB0">
      <w:pPr>
        <w:rPr>
          <w:noProof/>
        </w:rPr>
      </w:pPr>
    </w:p>
    <w:p w:rsidR="00A067DE" w:rsidRPr="007314A8" w:rsidRDefault="00A067DE" w:rsidP="00D16938">
      <w:pPr>
        <w:pStyle w:val="S1"/>
        <w:spacing w:after="240"/>
      </w:pPr>
      <w:r w:rsidRPr="00FD6FB0">
        <w:rPr>
          <w:sz w:val="20"/>
          <w:szCs w:val="20"/>
        </w:rPr>
        <w:fldChar w:fldCharType="end"/>
      </w:r>
      <w:bookmarkStart w:id="1" w:name="_Toc445729808"/>
      <w:r w:rsidRPr="007314A8">
        <w:t>Streszczenie</w:t>
      </w:r>
      <w:bookmarkEnd w:id="1"/>
    </w:p>
    <w:p w:rsidR="00A067DE" w:rsidRDefault="00A067DE" w:rsidP="00D16938">
      <w:pPr>
        <w:pStyle w:val="S1"/>
        <w:numPr>
          <w:ilvl w:val="0"/>
          <w:numId w:val="0"/>
        </w:numPr>
        <w:spacing w:after="240"/>
        <w:ind w:left="360" w:hanging="360"/>
        <w:rPr>
          <w:rFonts w:cs="Times New Roman"/>
          <w:highlight w:val="yellow"/>
        </w:rPr>
      </w:pPr>
    </w:p>
    <w:p w:rsidR="00A067DE" w:rsidRPr="00B768E6" w:rsidRDefault="00A067DE" w:rsidP="00D16938">
      <w:pPr>
        <w:autoSpaceDE w:val="0"/>
        <w:spacing w:after="240"/>
        <w:ind w:firstLine="708"/>
        <w:jc w:val="both"/>
        <w:rPr>
          <w:rFonts w:ascii="Garamond" w:hAnsi="Garamond" w:cs="Garamond"/>
        </w:rPr>
      </w:pPr>
      <w:r w:rsidRPr="00B768E6">
        <w:rPr>
          <w:rFonts w:ascii="Garamond" w:hAnsi="Garamond" w:cs="Garamond"/>
        </w:rPr>
        <w:t xml:space="preserve">Plan Gospodarki Niskoemisyjnej Gminy </w:t>
      </w:r>
      <w:r>
        <w:rPr>
          <w:rFonts w:ascii="Garamond" w:hAnsi="Garamond" w:cs="Garamond"/>
        </w:rPr>
        <w:t>Chełmża</w:t>
      </w:r>
      <w:r w:rsidRPr="00B768E6">
        <w:rPr>
          <w:rFonts w:ascii="Garamond" w:hAnsi="Garamond" w:cs="Garamond"/>
        </w:rPr>
        <w:t xml:space="preserve"> został opracowany w celu przyczynienia się do osiągnięcia założeń określonych w pakiecie klimatyczno-energetycznym. Należą do nich: </w:t>
      </w:r>
    </w:p>
    <w:p w:rsidR="00A067DE" w:rsidRPr="00652A0E" w:rsidRDefault="00A067DE" w:rsidP="00896C72">
      <w:pPr>
        <w:numPr>
          <w:ilvl w:val="3"/>
          <w:numId w:val="103"/>
        </w:numPr>
        <w:suppressAutoHyphens/>
        <w:autoSpaceDE w:val="0"/>
        <w:spacing w:after="0"/>
        <w:ind w:left="709"/>
        <w:jc w:val="both"/>
        <w:rPr>
          <w:rFonts w:ascii="Garamond" w:hAnsi="Garamond" w:cs="Garamond"/>
        </w:rPr>
      </w:pPr>
      <w:r w:rsidRPr="00652A0E">
        <w:rPr>
          <w:rFonts w:ascii="Garamond" w:hAnsi="Garamond" w:cs="Garamond"/>
        </w:rPr>
        <w:t>Redukcja emisji gazów cieplarnianych o 20% w 2020r. w stosunku do 1990 r.</w:t>
      </w:r>
    </w:p>
    <w:p w:rsidR="00A067DE" w:rsidRPr="00652A0E" w:rsidRDefault="00A067DE" w:rsidP="00896C72">
      <w:pPr>
        <w:pStyle w:val="ListParagraph"/>
        <w:numPr>
          <w:ilvl w:val="0"/>
          <w:numId w:val="103"/>
        </w:numPr>
        <w:suppressAutoHyphens/>
        <w:autoSpaceDE w:val="0"/>
        <w:spacing w:after="0"/>
        <w:ind w:left="709"/>
        <w:jc w:val="both"/>
        <w:rPr>
          <w:rFonts w:ascii="Garamond" w:hAnsi="Garamond" w:cs="Garamond"/>
          <w:sz w:val="22"/>
          <w:szCs w:val="22"/>
        </w:rPr>
      </w:pPr>
      <w:r w:rsidRPr="00652A0E">
        <w:rPr>
          <w:rFonts w:ascii="Garamond" w:hAnsi="Garamond" w:cs="Garamond"/>
          <w:sz w:val="22"/>
          <w:szCs w:val="22"/>
        </w:rPr>
        <w:t>Zwiększenie udziału energii ze źródeł odnawialnych do 20% w 2020 r.</w:t>
      </w:r>
    </w:p>
    <w:p w:rsidR="00A067DE" w:rsidRPr="00652A0E" w:rsidRDefault="00A067DE" w:rsidP="00896C72">
      <w:pPr>
        <w:pStyle w:val="ListParagraph"/>
        <w:numPr>
          <w:ilvl w:val="0"/>
          <w:numId w:val="103"/>
        </w:numPr>
        <w:suppressAutoHyphens/>
        <w:autoSpaceDE w:val="0"/>
        <w:spacing w:after="0"/>
        <w:ind w:left="709"/>
        <w:jc w:val="both"/>
        <w:rPr>
          <w:rFonts w:ascii="Garamond" w:hAnsi="Garamond" w:cs="Garamond"/>
          <w:sz w:val="22"/>
          <w:szCs w:val="22"/>
        </w:rPr>
      </w:pPr>
      <w:r w:rsidRPr="00652A0E">
        <w:rPr>
          <w:rFonts w:ascii="Garamond" w:hAnsi="Garamond" w:cs="Garamond"/>
          <w:sz w:val="22"/>
          <w:szCs w:val="22"/>
        </w:rPr>
        <w:t>Zwiększenie efektywności energetycznej wykorzystania energii o 20% do roku 2020 poprzez redukcję zużycia energii finalnej</w:t>
      </w:r>
    </w:p>
    <w:p w:rsidR="00A067DE" w:rsidRPr="00652A0E" w:rsidRDefault="00A067DE" w:rsidP="00D16938">
      <w:pPr>
        <w:autoSpaceDE w:val="0"/>
        <w:spacing w:before="120" w:after="0"/>
        <w:ind w:firstLine="708"/>
        <w:jc w:val="both"/>
        <w:rPr>
          <w:rFonts w:ascii="Garamond" w:hAnsi="Garamond" w:cs="Garamond"/>
        </w:rPr>
      </w:pPr>
      <w:r w:rsidRPr="00652A0E">
        <w:rPr>
          <w:rFonts w:ascii="Garamond" w:hAnsi="Garamond" w:cs="Garamond"/>
        </w:rPr>
        <w:t>Zakres merytoryczny opracowywanego dokumentu został sporządzony zgodnie z:</w:t>
      </w:r>
    </w:p>
    <w:p w:rsidR="00A067DE" w:rsidRPr="00652A0E" w:rsidRDefault="00A067DE" w:rsidP="00896C72">
      <w:pPr>
        <w:pStyle w:val="ListParagraph"/>
        <w:numPr>
          <w:ilvl w:val="0"/>
          <w:numId w:val="104"/>
        </w:numPr>
        <w:autoSpaceDE w:val="0"/>
        <w:spacing w:before="120" w:after="0"/>
        <w:ind w:left="709"/>
        <w:jc w:val="both"/>
        <w:rPr>
          <w:rFonts w:ascii="Garamond" w:hAnsi="Garamond" w:cs="Garamond"/>
          <w:sz w:val="22"/>
          <w:szCs w:val="22"/>
        </w:rPr>
      </w:pPr>
      <w:r w:rsidRPr="00652A0E">
        <w:rPr>
          <w:rFonts w:ascii="Garamond" w:hAnsi="Garamond" w:cs="Garamond"/>
          <w:sz w:val="22"/>
          <w:szCs w:val="22"/>
        </w:rPr>
        <w:t>Wytycznymi wynikającymi z Porozumienia Burmistrzów (Covenant of MayorsCommitted to localsustainable</w:t>
      </w:r>
      <w:r>
        <w:rPr>
          <w:rFonts w:ascii="Garamond" w:hAnsi="Garamond" w:cs="Garamond"/>
          <w:sz w:val="22"/>
          <w:szCs w:val="22"/>
        </w:rPr>
        <w:pgNum/>
      </w:r>
      <w:r>
        <w:rPr>
          <w:rFonts w:ascii="Garamond" w:hAnsi="Garamond" w:cs="Garamond"/>
          <w:sz w:val="22"/>
          <w:szCs w:val="22"/>
        </w:rPr>
        <w:t>armin</w:t>
      </w:r>
      <w:r w:rsidRPr="00652A0E">
        <w:rPr>
          <w:rFonts w:ascii="Garamond" w:hAnsi="Garamond" w:cs="Garamond"/>
          <w:sz w:val="22"/>
          <w:szCs w:val="22"/>
        </w:rPr>
        <w:t xml:space="preserve">) </w:t>
      </w:r>
    </w:p>
    <w:p w:rsidR="00A067DE" w:rsidRPr="00652A0E" w:rsidRDefault="00A067DE" w:rsidP="00896C72">
      <w:pPr>
        <w:pStyle w:val="ListParagraph"/>
        <w:numPr>
          <w:ilvl w:val="0"/>
          <w:numId w:val="104"/>
        </w:numPr>
        <w:autoSpaceDE w:val="0"/>
        <w:spacing w:before="120" w:after="120"/>
        <w:ind w:left="709"/>
        <w:jc w:val="both"/>
        <w:rPr>
          <w:rFonts w:ascii="Garamond" w:hAnsi="Garamond" w:cs="Garamond"/>
          <w:sz w:val="22"/>
          <w:szCs w:val="22"/>
        </w:rPr>
      </w:pPr>
      <w:r w:rsidRPr="00652A0E">
        <w:rPr>
          <w:rFonts w:ascii="Garamond" w:hAnsi="Garamond" w:cs="Garamond"/>
          <w:sz w:val="22"/>
          <w:szCs w:val="22"/>
        </w:rPr>
        <w:t>Obowiązującymi dokumentami strateg</w:t>
      </w:r>
      <w:r>
        <w:rPr>
          <w:rFonts w:ascii="Garamond" w:hAnsi="Garamond" w:cs="Garamond"/>
          <w:sz w:val="22"/>
          <w:szCs w:val="22"/>
        </w:rPr>
        <w:t>icznymi ujętymi w rozdziale nr 4</w:t>
      </w:r>
      <w:r w:rsidRPr="00652A0E">
        <w:rPr>
          <w:rFonts w:ascii="Garamond" w:hAnsi="Garamond" w:cs="Garamond"/>
          <w:sz w:val="22"/>
          <w:szCs w:val="22"/>
        </w:rPr>
        <w:t xml:space="preserve"> niniejszego opracowania</w:t>
      </w:r>
    </w:p>
    <w:p w:rsidR="00A067DE" w:rsidRPr="00B768E6" w:rsidRDefault="00A067DE" w:rsidP="00D16938">
      <w:pPr>
        <w:autoSpaceDE w:val="0"/>
        <w:spacing w:after="120"/>
        <w:ind w:firstLine="708"/>
        <w:jc w:val="both"/>
        <w:rPr>
          <w:rFonts w:ascii="Garamond" w:hAnsi="Garamond" w:cs="Garamond"/>
        </w:rPr>
      </w:pPr>
      <w:r w:rsidRPr="00B768E6">
        <w:rPr>
          <w:rFonts w:ascii="Garamond" w:hAnsi="Garamond" w:cs="Garamond"/>
        </w:rPr>
        <w:t xml:space="preserve">Na potrzeby sporządzenia Planu Gospodarki Niskoemisyjnej dla Gminy </w:t>
      </w:r>
      <w:r>
        <w:rPr>
          <w:rFonts w:ascii="Garamond" w:hAnsi="Garamond" w:cs="Garamond"/>
        </w:rPr>
        <w:t>Chełmża</w:t>
      </w:r>
      <w:r w:rsidRPr="00B768E6">
        <w:rPr>
          <w:rFonts w:ascii="Garamond" w:hAnsi="Garamond" w:cs="Garamond"/>
        </w:rPr>
        <w:t xml:space="preserve"> sporządzono analizę społeczno-gospodarczą, a przede wszystkim energetyczną obszaru. Działanie to pozwoliło zinwentaryzować energetycznie i środowiskowo energochłonne obiekty i instalacje, a tym samym zdefiniować obszary problemowe. Źródła odpowiedzialne za zużycie energii, a jednocześnie emisję </w:t>
      </w:r>
      <w:r w:rsidRPr="007B116F">
        <w:rPr>
          <w:rFonts w:ascii="Garamond" w:hAnsi="Garamond" w:cs="Garamond"/>
        </w:rPr>
        <w:t>dwutlenku węgla podzielono na dwie grupy: emisje związane z aktywnością samorządu lokalnego (budynki administracji publicznej, oświetlenie publiczne, transport, gospodarka wodno-ściekowa, gospodarka odpadami) oraz emisje związane z aktywnością społeczeństwa (mieszkalnictwo, przemysł i usługi, transport, lokalna produkcja energii).</w:t>
      </w:r>
    </w:p>
    <w:p w:rsidR="00A067DE" w:rsidRDefault="00A067DE" w:rsidP="00E234A8">
      <w:pPr>
        <w:spacing w:after="120"/>
        <w:ind w:firstLine="708"/>
        <w:jc w:val="both"/>
        <w:rPr>
          <w:rFonts w:ascii="Garamond" w:hAnsi="Garamond" w:cs="Garamond"/>
        </w:rPr>
      </w:pPr>
      <w:r w:rsidRPr="00212154">
        <w:rPr>
          <w:rFonts w:ascii="Garamond" w:hAnsi="Garamond" w:cs="Garamond"/>
          <w:b/>
          <w:bCs/>
        </w:rPr>
        <w:t>Łączna emisja CO</w:t>
      </w:r>
      <w:r w:rsidRPr="00212154">
        <w:rPr>
          <w:rFonts w:ascii="Garamond" w:hAnsi="Garamond" w:cs="Garamond"/>
          <w:b/>
          <w:bCs/>
          <w:vertAlign w:val="subscript"/>
        </w:rPr>
        <w:t>2</w:t>
      </w:r>
      <w:r w:rsidRPr="00212154">
        <w:rPr>
          <w:rFonts w:ascii="Garamond" w:hAnsi="Garamond" w:cs="Garamond"/>
          <w:b/>
          <w:bCs/>
        </w:rPr>
        <w:t xml:space="preserve"> w roku bazowym 2011 w Gminie Chełmża wyniosła 46 198,77  t</w:t>
      </w:r>
      <w:r w:rsidRPr="00541CA5">
        <w:rPr>
          <w:rFonts w:ascii="Garamond" w:hAnsi="Garamond" w:cs="Garamond"/>
        </w:rPr>
        <w:t>. Na bilans składa się emisja z tytułu wykorzystania energii w sektorze mieszkalnictwa (</w:t>
      </w:r>
      <w:r>
        <w:rPr>
          <w:rFonts w:ascii="Garamond" w:hAnsi="Garamond" w:cs="Garamond"/>
        </w:rPr>
        <w:t>84</w:t>
      </w:r>
      <w:r w:rsidRPr="00541CA5">
        <w:rPr>
          <w:rFonts w:ascii="Garamond" w:hAnsi="Garamond" w:cs="Garamond"/>
        </w:rPr>
        <w:t>%), w dalszej kolejności w sektorze transportu prywatnego (</w:t>
      </w:r>
      <w:r>
        <w:rPr>
          <w:rFonts w:ascii="Garamond" w:hAnsi="Garamond" w:cs="Garamond"/>
        </w:rPr>
        <w:t>8</w:t>
      </w:r>
      <w:r w:rsidRPr="00541CA5">
        <w:rPr>
          <w:rFonts w:ascii="Garamond" w:hAnsi="Garamond" w:cs="Garamond"/>
        </w:rPr>
        <w:t>%)</w:t>
      </w:r>
      <w:r>
        <w:rPr>
          <w:rFonts w:ascii="Garamond" w:hAnsi="Garamond" w:cs="Garamond"/>
        </w:rPr>
        <w:t>, przemysłu, handlu i usług (4%)</w:t>
      </w:r>
      <w:r w:rsidRPr="00541CA5">
        <w:rPr>
          <w:rFonts w:ascii="Garamond" w:hAnsi="Garamond" w:cs="Garamond"/>
        </w:rPr>
        <w:t xml:space="preserve"> oraz obiektów użyteczności publicznej (</w:t>
      </w:r>
      <w:r>
        <w:rPr>
          <w:rFonts w:ascii="Garamond" w:hAnsi="Garamond" w:cs="Garamond"/>
        </w:rPr>
        <w:t>3</w:t>
      </w:r>
      <w:r w:rsidRPr="00541CA5">
        <w:rPr>
          <w:rFonts w:ascii="Garamond" w:hAnsi="Garamond" w:cs="Garamond"/>
        </w:rPr>
        <w:t xml:space="preserve">%). </w:t>
      </w:r>
      <w:r w:rsidRPr="009C37DF">
        <w:rPr>
          <w:rFonts w:ascii="Garamond" w:hAnsi="Garamond" w:cs="Garamond"/>
        </w:rPr>
        <w:t xml:space="preserve">Sektory najsilniej uzależnione decyzyjnie od władz samorządowych, wygenerowały łącznie </w:t>
      </w:r>
      <w:r>
        <w:rPr>
          <w:rFonts w:ascii="Garamond" w:hAnsi="Garamond" w:cs="Garamond"/>
        </w:rPr>
        <w:t>2 127,43</w:t>
      </w:r>
      <w:r w:rsidRPr="009C37DF">
        <w:rPr>
          <w:rFonts w:ascii="Garamond" w:hAnsi="Garamond" w:cs="Garamond"/>
        </w:rPr>
        <w:t> t CO</w:t>
      </w:r>
      <w:r w:rsidRPr="009C37DF">
        <w:rPr>
          <w:rFonts w:ascii="Garamond" w:hAnsi="Garamond" w:cs="Garamond"/>
          <w:vertAlign w:val="subscript"/>
        </w:rPr>
        <w:t xml:space="preserve">2  </w:t>
      </w:r>
      <w:r w:rsidRPr="009C37DF">
        <w:rPr>
          <w:rFonts w:ascii="Garamond" w:hAnsi="Garamond" w:cs="Garamond"/>
        </w:rPr>
        <w:t xml:space="preserve">(5%), natomiast emisja społeczeństwa wyniosła </w:t>
      </w:r>
      <w:r>
        <w:rPr>
          <w:rFonts w:ascii="Garamond" w:hAnsi="Garamond" w:cs="Garamond"/>
        </w:rPr>
        <w:t>44 071,35 t</w:t>
      </w:r>
      <w:r w:rsidRPr="009C37DF">
        <w:rPr>
          <w:rFonts w:ascii="Garamond" w:hAnsi="Garamond" w:cs="Garamond"/>
        </w:rPr>
        <w:t xml:space="preserve">  CO</w:t>
      </w:r>
      <w:r w:rsidRPr="009C37DF">
        <w:rPr>
          <w:rFonts w:ascii="Garamond" w:hAnsi="Garamond" w:cs="Garamond"/>
          <w:vertAlign w:val="subscript"/>
        </w:rPr>
        <w:t xml:space="preserve">2  </w:t>
      </w:r>
      <w:r w:rsidRPr="009C37DF">
        <w:rPr>
          <w:rFonts w:ascii="Garamond" w:hAnsi="Garamond" w:cs="Garamond"/>
        </w:rPr>
        <w:t>(</w:t>
      </w:r>
      <w:r>
        <w:rPr>
          <w:rFonts w:ascii="Garamond" w:hAnsi="Garamond" w:cs="Garamond"/>
        </w:rPr>
        <w:t>95</w:t>
      </w:r>
      <w:r w:rsidRPr="009C37DF">
        <w:rPr>
          <w:rFonts w:ascii="Garamond" w:hAnsi="Garamond" w:cs="Garamond"/>
        </w:rPr>
        <w:t xml:space="preserve">%). </w:t>
      </w:r>
    </w:p>
    <w:p w:rsidR="00A067DE" w:rsidRPr="00B768E6" w:rsidRDefault="00A067DE" w:rsidP="00D16938">
      <w:pPr>
        <w:spacing w:after="120"/>
        <w:ind w:firstLine="708"/>
        <w:jc w:val="both"/>
        <w:rPr>
          <w:rFonts w:ascii="Garamond" w:hAnsi="Garamond" w:cs="Garamond"/>
        </w:rPr>
      </w:pPr>
      <w:r w:rsidRPr="00212154">
        <w:rPr>
          <w:rFonts w:ascii="Garamond" w:hAnsi="Garamond" w:cs="Garamond"/>
          <w:b/>
          <w:bCs/>
        </w:rPr>
        <w:t>Końcowe zużycie energii w Gminie Chełmża w 2011 r. wyniosło 122 383,62 MWh</w:t>
      </w:r>
      <w:r>
        <w:rPr>
          <w:rFonts w:ascii="Garamond" w:hAnsi="Garamond" w:cs="Garamond"/>
        </w:rPr>
        <w:t xml:space="preserve">. </w:t>
      </w:r>
      <w:r w:rsidRPr="00541CA5">
        <w:rPr>
          <w:rFonts w:ascii="Garamond" w:hAnsi="Garamond" w:cs="Garamond"/>
        </w:rPr>
        <w:t xml:space="preserve">Na bilans składa się emisja z tytułu wykorzystania energii w sektorze mieszkalnictwa (80,3%), w dalszej kolejności </w:t>
      </w:r>
      <w:r>
        <w:rPr>
          <w:rFonts w:ascii="Garamond" w:hAnsi="Garamond" w:cs="Garamond"/>
        </w:rPr>
        <w:br/>
      </w:r>
      <w:r w:rsidRPr="00541CA5">
        <w:rPr>
          <w:rFonts w:ascii="Garamond" w:hAnsi="Garamond" w:cs="Garamond"/>
        </w:rPr>
        <w:t>w sektorze transportu prywatnego (12%) oraz obiektó</w:t>
      </w:r>
      <w:r>
        <w:rPr>
          <w:rFonts w:ascii="Garamond" w:hAnsi="Garamond" w:cs="Garamond"/>
        </w:rPr>
        <w:t xml:space="preserve">w użyteczności publicznej (3,3%). Łącznie samorząd lokalny zużył w roku bazowym 4,5% energii, czyli 5 477,8 MWh, natomiast społeczeństwo 116 605,82 MWh, co stanowi 95,5% zużytej energii. </w:t>
      </w:r>
      <w:r w:rsidRPr="0099567B">
        <w:rPr>
          <w:rFonts w:ascii="Garamond" w:hAnsi="Garamond" w:cs="Garamond"/>
        </w:rPr>
        <w:t xml:space="preserve">Ogólny bilans </w:t>
      </w:r>
      <w:r>
        <w:rPr>
          <w:rFonts w:ascii="Garamond" w:hAnsi="Garamond" w:cs="Garamond"/>
        </w:rPr>
        <w:t>zużytej energii</w:t>
      </w:r>
      <w:r w:rsidRPr="0099567B">
        <w:rPr>
          <w:rFonts w:ascii="Garamond" w:hAnsi="Garamond" w:cs="Garamond"/>
        </w:rPr>
        <w:t xml:space="preserve"> w roku bazowym 2011 w Gminie Chełmża tworzy w głównej mierze wykorzystanie węgla kamiennego (63%), energii elektrycznej (11%), oleju opałowego (8%) oraz oleju napędowego (7%).</w:t>
      </w:r>
    </w:p>
    <w:p w:rsidR="00A067DE" w:rsidRPr="00B768E6" w:rsidRDefault="00A067DE" w:rsidP="00916D5D">
      <w:pPr>
        <w:autoSpaceDE w:val="0"/>
        <w:spacing w:after="120"/>
        <w:ind w:firstLine="708"/>
        <w:jc w:val="both"/>
        <w:rPr>
          <w:rFonts w:ascii="Garamond" w:hAnsi="Garamond" w:cs="Garamond"/>
        </w:rPr>
      </w:pPr>
      <w:r w:rsidRPr="00B768E6">
        <w:rPr>
          <w:rFonts w:ascii="Garamond" w:hAnsi="Garamond" w:cs="Garamond"/>
        </w:rPr>
        <w:t xml:space="preserve">Analiza obszaru pozwoliła zaproponować zmiany energetyczne oraz bilans emisji dwutlenku węgla w perspektywie roku 2020. </w:t>
      </w:r>
    </w:p>
    <w:p w:rsidR="00A067DE" w:rsidRDefault="00A067DE" w:rsidP="00D16938">
      <w:pPr>
        <w:pStyle w:val="ListParagraph"/>
        <w:spacing w:after="120"/>
        <w:ind w:left="0" w:firstLine="708"/>
        <w:jc w:val="both"/>
        <w:rPr>
          <w:rFonts w:ascii="Garamond" w:hAnsi="Garamond" w:cs="Garamond"/>
          <w:sz w:val="22"/>
          <w:szCs w:val="22"/>
        </w:rPr>
      </w:pPr>
      <w:r w:rsidRPr="00391BEE">
        <w:rPr>
          <w:rFonts w:ascii="Garamond" w:hAnsi="Garamond" w:cs="Garamond"/>
          <w:sz w:val="22"/>
          <w:szCs w:val="22"/>
        </w:rPr>
        <w:t xml:space="preserve">Uwzględniając powyższe analizy, stan środowiska, główne problemy energetyczne </w:t>
      </w:r>
      <w:r w:rsidRPr="00391BEE">
        <w:rPr>
          <w:rFonts w:ascii="Garamond" w:hAnsi="Garamond" w:cs="Garamond"/>
          <w:sz w:val="22"/>
          <w:szCs w:val="22"/>
        </w:rPr>
        <w:br/>
        <w:t xml:space="preserve">i środowiskowe, obowiązujące i planowane zmiany przepisów prawa polskiego i unijnego, programy </w:t>
      </w:r>
      <w:r w:rsidRPr="00391BEE">
        <w:rPr>
          <w:rFonts w:ascii="Garamond" w:hAnsi="Garamond" w:cs="Garamond"/>
          <w:sz w:val="22"/>
          <w:szCs w:val="22"/>
        </w:rPr>
        <w:br/>
        <w:t>i strategie rządowe, regionalne i lokalne koncepcje oraz dokumenty planistyczne, określono w PGN cel główny oraz cele szczegółowe realizowane przez działania krótk</w:t>
      </w:r>
      <w:r>
        <w:rPr>
          <w:rFonts w:ascii="Garamond" w:hAnsi="Garamond" w:cs="Garamond"/>
          <w:sz w:val="22"/>
          <w:szCs w:val="22"/>
        </w:rPr>
        <w:t>oterminowe oraz długoterminowe.</w:t>
      </w:r>
    </w:p>
    <w:p w:rsidR="00A067DE" w:rsidRDefault="00A067DE" w:rsidP="00D16938">
      <w:pPr>
        <w:pStyle w:val="ListParagraph"/>
        <w:spacing w:after="120"/>
        <w:ind w:left="0" w:firstLine="708"/>
        <w:jc w:val="both"/>
        <w:rPr>
          <w:rFonts w:ascii="Garamond" w:hAnsi="Garamond" w:cs="Garamond"/>
          <w:sz w:val="22"/>
          <w:szCs w:val="22"/>
        </w:rPr>
      </w:pPr>
    </w:p>
    <w:p w:rsidR="00A067DE" w:rsidRDefault="00A067DE" w:rsidP="00D16938">
      <w:pPr>
        <w:pStyle w:val="ListParagraph"/>
        <w:spacing w:after="120"/>
        <w:ind w:left="0" w:firstLine="708"/>
        <w:jc w:val="both"/>
        <w:rPr>
          <w:rFonts w:ascii="Garamond" w:hAnsi="Garamond" w:cs="Garamond"/>
          <w:sz w:val="22"/>
          <w:szCs w:val="22"/>
        </w:rPr>
      </w:pPr>
    </w:p>
    <w:p w:rsidR="00A067DE" w:rsidRPr="00D16938" w:rsidRDefault="00A067DE" w:rsidP="00D16938">
      <w:pPr>
        <w:pStyle w:val="ListParagraph"/>
        <w:spacing w:after="120"/>
        <w:ind w:left="0" w:firstLine="708"/>
        <w:jc w:val="both"/>
        <w:rPr>
          <w:rFonts w:ascii="Garamond" w:hAnsi="Garamond" w:cs="Garamond"/>
          <w:sz w:val="22"/>
          <w:szCs w:val="22"/>
        </w:rPr>
      </w:pPr>
    </w:p>
    <w:p w:rsidR="00A067DE" w:rsidRDefault="00A067DE" w:rsidP="00916D5D">
      <w:pPr>
        <w:autoSpaceDE w:val="0"/>
        <w:autoSpaceDN w:val="0"/>
        <w:adjustRightInd w:val="0"/>
        <w:spacing w:before="120" w:after="120"/>
        <w:ind w:firstLine="708"/>
        <w:rPr>
          <w:rFonts w:ascii="Garamond" w:hAnsi="Garamond" w:cs="Garamond"/>
        </w:rPr>
      </w:pPr>
      <w:r w:rsidRPr="00B768E6">
        <w:rPr>
          <w:rFonts w:ascii="Garamond" w:hAnsi="Garamond" w:cs="Garamond"/>
          <w:b/>
          <w:bCs/>
          <w:color w:val="FF578F"/>
          <w:shd w:val="clear" w:color="auto" w:fill="FFFFFF"/>
        </w:rPr>
        <w:t>Celem głównym</w:t>
      </w:r>
      <w:r w:rsidRPr="00B768E6">
        <w:rPr>
          <w:rFonts w:ascii="Garamond" w:hAnsi="Garamond" w:cs="Garamond"/>
        </w:rPr>
        <w:t xml:space="preserve"> Planu Gospodarki Niskoemisyjnej Gminy </w:t>
      </w:r>
      <w:r>
        <w:rPr>
          <w:rFonts w:ascii="Garamond" w:hAnsi="Garamond" w:cs="Garamond"/>
        </w:rPr>
        <w:t>Chełmża</w:t>
      </w:r>
      <w:r w:rsidRPr="00B768E6">
        <w:rPr>
          <w:rFonts w:ascii="Garamond" w:hAnsi="Garamond" w:cs="Garamond"/>
        </w:rPr>
        <w:t xml:space="preserve"> jest:</w:t>
      </w:r>
    </w:p>
    <w:p w:rsidR="00A067DE" w:rsidRPr="00A51026" w:rsidRDefault="00A067DE" w:rsidP="00A51026">
      <w:pPr>
        <w:shd w:val="clear" w:color="auto" w:fill="824BB0"/>
        <w:autoSpaceDE w:val="0"/>
        <w:autoSpaceDN w:val="0"/>
        <w:adjustRightInd w:val="0"/>
        <w:spacing w:after="0"/>
        <w:jc w:val="center"/>
        <w:rPr>
          <w:rFonts w:ascii="Garamond" w:hAnsi="Garamond" w:cs="Garamond"/>
          <w:b/>
          <w:bCs/>
          <w:color w:val="FFFFFF"/>
          <w:sz w:val="24"/>
          <w:szCs w:val="24"/>
        </w:rPr>
      </w:pPr>
      <w:r w:rsidRPr="00A51026">
        <w:rPr>
          <w:rFonts w:ascii="Garamond" w:hAnsi="Garamond" w:cs="Garamond"/>
          <w:b/>
          <w:bCs/>
          <w:color w:val="FFFFFF"/>
          <w:sz w:val="24"/>
          <w:szCs w:val="24"/>
        </w:rPr>
        <w:t xml:space="preserve">POPRAWA JAKOŚCI ŚRODOWISKA NATURALNEGO </w:t>
      </w:r>
      <w:r>
        <w:rPr>
          <w:rFonts w:ascii="Garamond" w:hAnsi="Garamond" w:cs="Garamond"/>
          <w:b/>
          <w:bCs/>
          <w:color w:val="FFFFFF"/>
          <w:sz w:val="24"/>
          <w:szCs w:val="24"/>
        </w:rPr>
        <w:br/>
        <w:t xml:space="preserve">GMINY </w:t>
      </w:r>
      <w:r w:rsidRPr="00A51026">
        <w:rPr>
          <w:rFonts w:ascii="Garamond" w:hAnsi="Garamond" w:cs="Garamond"/>
          <w:b/>
          <w:bCs/>
          <w:color w:val="FFFFFF"/>
          <w:sz w:val="24"/>
          <w:szCs w:val="24"/>
        </w:rPr>
        <w:t>CHEŁMŻA DZIĘKI DZIAŁANIOM NA RZECZ REDUKCJI EMISJI DWUTLENKU WĘGLA</w:t>
      </w:r>
    </w:p>
    <w:p w:rsidR="00A067DE" w:rsidRDefault="00A067DE" w:rsidP="00A51026">
      <w:pPr>
        <w:autoSpaceDE w:val="0"/>
        <w:autoSpaceDN w:val="0"/>
        <w:adjustRightInd w:val="0"/>
        <w:spacing w:after="120"/>
        <w:jc w:val="center"/>
        <w:rPr>
          <w:rFonts w:ascii="Garamond" w:hAnsi="Garamond" w:cs="Garamond"/>
          <w:b/>
          <w:bCs/>
        </w:rPr>
      </w:pPr>
      <w:r w:rsidRPr="00A51026">
        <w:rPr>
          <w:rFonts w:ascii="Garamond" w:hAnsi="Garamond" w:cs="Garamond"/>
          <w:b/>
          <w:bCs/>
        </w:rPr>
        <w:t>Cel główny uzna się</w:t>
      </w:r>
      <w:r>
        <w:rPr>
          <w:rFonts w:ascii="Garamond" w:hAnsi="Garamond" w:cs="Garamond"/>
          <w:b/>
          <w:bCs/>
        </w:rPr>
        <w:t xml:space="preserve"> za osiągnięty w przypadku, gdy:</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sz w:val="22"/>
          <w:szCs w:val="22"/>
        </w:rPr>
      </w:pPr>
      <w:r>
        <w:rPr>
          <w:rFonts w:ascii="Garamond" w:hAnsi="Garamond" w:cs="Garamond"/>
          <w:b/>
          <w:bCs/>
          <w:sz w:val="22"/>
          <w:szCs w:val="22"/>
        </w:rPr>
        <w:t>ograniczy się emisję</w:t>
      </w:r>
      <w:r w:rsidRPr="0011463E">
        <w:rPr>
          <w:rFonts w:ascii="Garamond" w:hAnsi="Garamond" w:cs="Garamond"/>
          <w:b/>
          <w:bCs/>
          <w:sz w:val="22"/>
          <w:szCs w:val="22"/>
        </w:rPr>
        <w:t xml:space="preserve"> CO</w:t>
      </w:r>
      <w:r w:rsidRPr="0011463E">
        <w:rPr>
          <w:rFonts w:ascii="Garamond" w:hAnsi="Garamond" w:cs="Garamond"/>
          <w:b/>
          <w:bCs/>
          <w:sz w:val="22"/>
          <w:szCs w:val="22"/>
          <w:vertAlign w:val="subscript"/>
        </w:rPr>
        <w:t xml:space="preserve">2 </w:t>
      </w:r>
      <w:r w:rsidRPr="0011463E">
        <w:rPr>
          <w:rFonts w:ascii="Garamond" w:hAnsi="Garamond" w:cs="Garamond"/>
          <w:b/>
          <w:bCs/>
          <w:sz w:val="22"/>
          <w:szCs w:val="22"/>
        </w:rPr>
        <w:t>emitowanego z terenu Gminy Chełmża do 2020 r. łącznie o 5%</w:t>
      </w:r>
      <w:r w:rsidRPr="0011463E">
        <w:rPr>
          <w:rFonts w:ascii="Garamond" w:hAnsi="Garamond" w:cs="Garamond"/>
          <w:sz w:val="22"/>
          <w:szCs w:val="22"/>
        </w:rPr>
        <w:t xml:space="preserve"> - do poziomu poniżej 2 309,94  Mg CO</w:t>
      </w:r>
      <w:r w:rsidRPr="0011463E">
        <w:rPr>
          <w:rFonts w:ascii="Garamond" w:hAnsi="Garamond" w:cs="Garamond"/>
          <w:sz w:val="22"/>
          <w:szCs w:val="22"/>
          <w:vertAlign w:val="subscript"/>
        </w:rPr>
        <w:t>2e</w:t>
      </w:r>
      <w:r w:rsidRPr="0011463E">
        <w:rPr>
          <w:rFonts w:ascii="Garamond" w:hAnsi="Garamond" w:cs="Garamond"/>
          <w:sz w:val="22"/>
          <w:szCs w:val="22"/>
        </w:rPr>
        <w:t>/rok</w:t>
      </w:r>
    </w:p>
    <w:p w:rsidR="00A067D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zwiększy się udział</w:t>
      </w:r>
      <w:r w:rsidRPr="0011463E">
        <w:rPr>
          <w:rFonts w:ascii="Garamond" w:hAnsi="Garamond" w:cs="Garamond"/>
          <w:b/>
          <w:bCs/>
          <w:sz w:val="22"/>
          <w:szCs w:val="22"/>
        </w:rPr>
        <w:t xml:space="preserve"> energii z OZE o 3% </w:t>
      </w:r>
      <w:r w:rsidRPr="00BF3355">
        <w:rPr>
          <w:rFonts w:ascii="Garamond" w:hAnsi="Garamond" w:cs="Garamond"/>
          <w:sz w:val="22"/>
          <w:szCs w:val="22"/>
        </w:rPr>
        <w:t>do poziomu 13,5% w roku 2020</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zwiększy się efektywność energetyczną o 3%,</w:t>
      </w:r>
      <w:r w:rsidRPr="00BF3355">
        <w:rPr>
          <w:rFonts w:ascii="Garamond" w:hAnsi="Garamond" w:cs="Garamond"/>
          <w:sz w:val="22"/>
          <w:szCs w:val="22"/>
        </w:rPr>
        <w:t xml:space="preserve"> czyli o 3 671,51 MWh do 2020 r.</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t>
      </w:r>
      <w:r w:rsidRPr="0011463E">
        <w:rPr>
          <w:rFonts w:ascii="Garamond" w:hAnsi="Garamond" w:cs="Garamond"/>
          <w:b/>
          <w:bCs/>
          <w:sz w:val="22"/>
          <w:szCs w:val="22"/>
        </w:rPr>
        <w:t>r</w:t>
      </w:r>
      <w:r>
        <w:rPr>
          <w:rFonts w:ascii="Garamond" w:hAnsi="Garamond" w:cs="Garamond"/>
          <w:b/>
          <w:bCs/>
          <w:sz w:val="22"/>
          <w:szCs w:val="22"/>
        </w:rPr>
        <w:t>edukuje się zanieczyszczenia</w:t>
      </w:r>
      <w:r w:rsidRPr="0011463E">
        <w:rPr>
          <w:rFonts w:ascii="Garamond" w:hAnsi="Garamond" w:cs="Garamond"/>
          <w:b/>
          <w:bCs/>
          <w:sz w:val="22"/>
          <w:szCs w:val="22"/>
        </w:rPr>
        <w:t xml:space="preserve"> pyłów PM10 i benzo(a)pirenu</w:t>
      </w:r>
      <w:r w:rsidRPr="0011463E">
        <w:rPr>
          <w:rFonts w:ascii="Garamond" w:hAnsi="Garamond" w:cs="Garamond"/>
          <w:sz w:val="22"/>
          <w:szCs w:val="22"/>
        </w:rPr>
        <w:t xml:space="preserve"> (B(a)P) do powietrza na poziomach: 9,7 t dla pyłów PM10 i 18 kg dla B(a)P</w:t>
      </w:r>
      <w:r w:rsidRPr="0011463E">
        <w:rPr>
          <w:rStyle w:val="FootnoteReference"/>
          <w:rFonts w:ascii="Garamond" w:hAnsi="Garamond" w:cs="Garamond"/>
          <w:sz w:val="22"/>
          <w:szCs w:val="22"/>
        </w:rPr>
        <w:footnoteReference w:id="2"/>
      </w:r>
      <w:r w:rsidRPr="0011463E">
        <w:rPr>
          <w:rFonts w:ascii="Garamond" w:hAnsi="Garamond" w:cs="Garamond"/>
          <w:sz w:val="22"/>
          <w:szCs w:val="22"/>
        </w:rPr>
        <w:t>.</w:t>
      </w:r>
    </w:p>
    <w:p w:rsidR="00A067DE" w:rsidRDefault="00A067DE" w:rsidP="00A51026">
      <w:pPr>
        <w:autoSpaceDE w:val="0"/>
        <w:autoSpaceDN w:val="0"/>
        <w:adjustRightInd w:val="0"/>
        <w:spacing w:after="120"/>
        <w:jc w:val="center"/>
        <w:rPr>
          <w:rFonts w:ascii="Garamond" w:hAnsi="Garamond" w:cs="Garamond"/>
          <w:b/>
          <w:bCs/>
        </w:rPr>
      </w:pPr>
    </w:p>
    <w:p w:rsidR="00A067DE" w:rsidRPr="00952D19" w:rsidRDefault="00A067DE" w:rsidP="00916D5D">
      <w:pPr>
        <w:pStyle w:val="ListParagraph"/>
        <w:spacing w:before="120" w:after="120"/>
        <w:ind w:left="0" w:firstLine="708"/>
        <w:jc w:val="both"/>
        <w:rPr>
          <w:rFonts w:ascii="Garamond" w:hAnsi="Garamond" w:cs="Garamond"/>
          <w:sz w:val="22"/>
          <w:szCs w:val="22"/>
        </w:rPr>
      </w:pPr>
      <w:r w:rsidRPr="00952D19">
        <w:rPr>
          <w:rFonts w:ascii="Garamond" w:hAnsi="Garamond" w:cs="Garamond"/>
          <w:sz w:val="22"/>
          <w:szCs w:val="22"/>
        </w:rPr>
        <w:t>W ramach Planu założono łącznie 2</w:t>
      </w:r>
      <w:r>
        <w:rPr>
          <w:rFonts w:ascii="Garamond" w:hAnsi="Garamond" w:cs="Garamond"/>
          <w:sz w:val="22"/>
          <w:szCs w:val="22"/>
        </w:rPr>
        <w:t>2</w:t>
      </w:r>
      <w:r w:rsidRPr="00952D19">
        <w:rPr>
          <w:rFonts w:ascii="Garamond" w:hAnsi="Garamond" w:cs="Garamond"/>
          <w:sz w:val="22"/>
          <w:szCs w:val="22"/>
        </w:rPr>
        <w:t xml:space="preserve"> dzia</w:t>
      </w:r>
      <w:r>
        <w:rPr>
          <w:rFonts w:ascii="Garamond" w:hAnsi="Garamond" w:cs="Garamond"/>
          <w:sz w:val="22"/>
          <w:szCs w:val="22"/>
        </w:rPr>
        <w:t xml:space="preserve">łań inwestycyjnych i „miękkich”. </w:t>
      </w:r>
      <w:r w:rsidRPr="00952D19">
        <w:rPr>
          <w:rFonts w:ascii="Garamond" w:hAnsi="Garamond" w:cs="Garamond"/>
          <w:sz w:val="22"/>
          <w:szCs w:val="22"/>
        </w:rPr>
        <w:t xml:space="preserve">Należy zauważyć, iż zakres rekomendacji obejmuje wszystkich interesariuszy, z tego tytułu </w:t>
      </w:r>
      <w:r w:rsidRPr="00952D19">
        <w:rPr>
          <w:rFonts w:ascii="Garamond" w:hAnsi="Garamond" w:cs="Garamond"/>
          <w:b/>
          <w:bCs/>
          <w:sz w:val="22"/>
          <w:szCs w:val="22"/>
        </w:rPr>
        <w:t>koszty nie dotyczą wyłącznie jednostki samorządowej Chełmża</w:t>
      </w:r>
      <w:r w:rsidRPr="00952D19">
        <w:rPr>
          <w:rFonts w:ascii="Garamond" w:hAnsi="Garamond" w:cs="Garamond"/>
          <w:sz w:val="22"/>
          <w:szCs w:val="22"/>
        </w:rPr>
        <w:t>. Zakładany, energetyczno-środowiskowy poziom działań znacznie przewyższa założony w Planie cel, dodatkowo szeroki wachlarz zadań pozwala dostosować ich wdrożenie do aktualnych możliwości inwestycyjnych, biorąc pod uwagę np. możliwości finansowania poszczególnych działań, czy też ceny technologii.</w:t>
      </w:r>
    </w:p>
    <w:p w:rsidR="00A067DE" w:rsidRPr="00952D19" w:rsidRDefault="00A067DE" w:rsidP="00AB5A50">
      <w:pPr>
        <w:pStyle w:val="ListParagraph"/>
        <w:spacing w:before="240" w:after="240"/>
        <w:ind w:left="0" w:firstLine="708"/>
        <w:jc w:val="both"/>
        <w:rPr>
          <w:rFonts w:ascii="Garamond" w:hAnsi="Garamond" w:cs="Garamond"/>
          <w:sz w:val="22"/>
          <w:szCs w:val="22"/>
        </w:rPr>
      </w:pPr>
      <w:r w:rsidRPr="00952D19">
        <w:rPr>
          <w:rFonts w:ascii="Garamond" w:hAnsi="Garamond" w:cs="Garamond"/>
          <w:sz w:val="22"/>
          <w:szCs w:val="22"/>
        </w:rPr>
        <w:t>W Planie zawarto również działania wdrożeniowe jego realizacji, w tym wskazano źródła finansowania poszczególnych działań, a także odpowiedzialność organizacyjną oraz proces monitoringu i ewaluacji jego celów.</w:t>
      </w:r>
    </w:p>
    <w:p w:rsidR="00A067DE" w:rsidRPr="000B2F19" w:rsidRDefault="00A067DE" w:rsidP="00990132">
      <w:pPr>
        <w:pStyle w:val="S1"/>
        <w:spacing w:before="240" w:after="240"/>
        <w:ind w:left="357" w:hanging="357"/>
        <w:rPr>
          <w:sz w:val="36"/>
          <w:szCs w:val="36"/>
        </w:rPr>
      </w:pPr>
      <w:bookmarkStart w:id="2" w:name="_Toc445729809"/>
      <w:r w:rsidRPr="000B2F19">
        <w:rPr>
          <w:sz w:val="36"/>
          <w:szCs w:val="36"/>
        </w:rPr>
        <w:t>Cel i zakres opracowania</w:t>
      </w:r>
      <w:bookmarkStart w:id="3" w:name="_Toc418496404"/>
      <w:bookmarkStart w:id="4" w:name="_Toc418496745"/>
      <w:bookmarkStart w:id="5" w:name="_Toc418496825"/>
      <w:bookmarkEnd w:id="2"/>
      <w:bookmarkEnd w:id="3"/>
      <w:bookmarkEnd w:id="4"/>
      <w:bookmarkEnd w:id="5"/>
    </w:p>
    <w:p w:rsidR="00A067DE" w:rsidRPr="00764210" w:rsidRDefault="00A067DE" w:rsidP="00990132">
      <w:pPr>
        <w:spacing w:before="240" w:after="240"/>
        <w:ind w:firstLine="709"/>
        <w:jc w:val="both"/>
        <w:rPr>
          <w:rFonts w:ascii="Garamond" w:hAnsi="Garamond" w:cs="Garamond"/>
        </w:rPr>
      </w:pPr>
      <w:r>
        <w:rPr>
          <w:rFonts w:ascii="Garamond" w:hAnsi="Garamond" w:cs="Garamond"/>
        </w:rPr>
        <w:t xml:space="preserve">Celem strategicznym Gminy Chełmża jest rozwój społeczno-gospodarczy, który nie tylko będzie zaspokajał potrzeby społeczeństwa, ale również będzie dbał o ochronę środowiska w tym np. redukował emisję gazów cieplarnianych. Rozwój ten jest zgodny z pakietem </w:t>
      </w:r>
      <w:r w:rsidRPr="000C5FFF">
        <w:rPr>
          <w:rFonts w:ascii="Garamond" w:hAnsi="Garamond" w:cs="Garamond"/>
        </w:rPr>
        <w:t>klimatyczno-energetyczny</w:t>
      </w:r>
      <w:r>
        <w:rPr>
          <w:rFonts w:ascii="Garamond" w:hAnsi="Garamond" w:cs="Garamond"/>
        </w:rPr>
        <w:t>m (3x20%), obejmującym w swoich założeniach</w:t>
      </w:r>
      <w:r w:rsidRPr="00764210">
        <w:rPr>
          <w:rFonts w:ascii="Garamond" w:hAnsi="Garamond" w:cs="Garamond"/>
        </w:rPr>
        <w:t>:</w:t>
      </w:r>
    </w:p>
    <w:p w:rsidR="00A067DE" w:rsidRPr="00C00870" w:rsidRDefault="00A067DE" w:rsidP="005F301B">
      <w:pPr>
        <w:pStyle w:val="TytuizawartoLTGliederung1"/>
        <w:numPr>
          <w:ilvl w:val="0"/>
          <w:numId w:val="2"/>
        </w:numPr>
        <w:tabs>
          <w:tab w:val="left" w:pos="0"/>
        </w:tabs>
        <w:spacing w:after="0" w:line="276" w:lineRule="auto"/>
        <w:jc w:val="both"/>
        <w:rPr>
          <w:rFonts w:ascii="Garamond" w:hAnsi="Garamond" w:cs="Garamond"/>
          <w:color w:val="auto"/>
          <w:kern w:val="0"/>
          <w:sz w:val="22"/>
          <w:szCs w:val="22"/>
        </w:rPr>
      </w:pPr>
      <w:r w:rsidRPr="00C00870">
        <w:rPr>
          <w:rFonts w:ascii="Garamond" w:hAnsi="Garamond" w:cs="Garamond"/>
          <w:color w:val="auto"/>
          <w:kern w:val="0"/>
          <w:sz w:val="22"/>
          <w:szCs w:val="22"/>
        </w:rPr>
        <w:t>redukcję emisji gazów cieplarnianych o 20% w 2020r. w stosunku do 1990 r.</w:t>
      </w:r>
    </w:p>
    <w:p w:rsidR="00A067DE" w:rsidRPr="00C00870" w:rsidRDefault="00A067DE" w:rsidP="005F301B">
      <w:pPr>
        <w:pStyle w:val="TytuizawartoLTGliederung1"/>
        <w:numPr>
          <w:ilvl w:val="0"/>
          <w:numId w:val="2"/>
        </w:numPr>
        <w:tabs>
          <w:tab w:val="left" w:pos="0"/>
        </w:tabs>
        <w:spacing w:after="0" w:line="276" w:lineRule="auto"/>
        <w:jc w:val="both"/>
        <w:rPr>
          <w:rFonts w:ascii="Garamond" w:hAnsi="Garamond" w:cs="Garamond"/>
          <w:color w:val="auto"/>
          <w:kern w:val="0"/>
          <w:sz w:val="22"/>
          <w:szCs w:val="22"/>
        </w:rPr>
      </w:pPr>
      <w:r>
        <w:rPr>
          <w:rFonts w:ascii="Garamond" w:hAnsi="Garamond" w:cs="Garamond"/>
          <w:color w:val="auto"/>
          <w:kern w:val="0"/>
          <w:sz w:val="22"/>
          <w:szCs w:val="22"/>
        </w:rPr>
        <w:t>z</w:t>
      </w:r>
      <w:r w:rsidRPr="00C00870">
        <w:rPr>
          <w:rFonts w:ascii="Garamond" w:hAnsi="Garamond" w:cs="Garamond"/>
          <w:color w:val="auto"/>
          <w:kern w:val="0"/>
          <w:sz w:val="22"/>
          <w:szCs w:val="22"/>
        </w:rPr>
        <w:t xml:space="preserve">większenie udziału energii ze źródeł odnawialnych do 20% w 2020 r. </w:t>
      </w:r>
    </w:p>
    <w:p w:rsidR="00A067DE" w:rsidRPr="00C00870" w:rsidRDefault="00A067DE" w:rsidP="00164F4E">
      <w:pPr>
        <w:pStyle w:val="TytuizawartoLTGliederung1"/>
        <w:numPr>
          <w:ilvl w:val="0"/>
          <w:numId w:val="2"/>
        </w:numPr>
        <w:tabs>
          <w:tab w:val="left" w:pos="0"/>
        </w:tabs>
        <w:spacing w:after="120" w:line="276" w:lineRule="auto"/>
        <w:jc w:val="both"/>
        <w:rPr>
          <w:rFonts w:ascii="Garamond" w:hAnsi="Garamond" w:cs="Garamond"/>
          <w:color w:val="auto"/>
          <w:kern w:val="0"/>
          <w:sz w:val="22"/>
          <w:szCs w:val="22"/>
        </w:rPr>
      </w:pPr>
      <w:r w:rsidRPr="00C00870">
        <w:rPr>
          <w:rFonts w:ascii="Garamond" w:hAnsi="Garamond" w:cs="Garamond"/>
          <w:color w:val="auto"/>
          <w:kern w:val="0"/>
          <w:sz w:val="22"/>
          <w:szCs w:val="22"/>
        </w:rPr>
        <w:t>zwiększenie efektywności energetycznej wykorzystania energii o 20% do 2020 r. poprzez redukcję zużycia energii finalnej.</w:t>
      </w:r>
    </w:p>
    <w:p w:rsidR="00A067DE" w:rsidRPr="00C00870" w:rsidRDefault="00A067DE" w:rsidP="00695769">
      <w:pPr>
        <w:pStyle w:val="TytuizawartoLTGliederung1"/>
        <w:tabs>
          <w:tab w:val="left" w:pos="0"/>
        </w:tabs>
        <w:spacing w:after="0" w:line="276" w:lineRule="auto"/>
        <w:ind w:left="720"/>
        <w:jc w:val="both"/>
        <w:rPr>
          <w:rFonts w:ascii="Garamond" w:hAnsi="Garamond" w:cs="Garamond"/>
          <w:color w:val="auto"/>
          <w:kern w:val="0"/>
          <w:sz w:val="22"/>
          <w:szCs w:val="22"/>
        </w:rPr>
      </w:pPr>
      <w:r w:rsidRPr="00C00870">
        <w:rPr>
          <w:rFonts w:ascii="Garamond" w:hAnsi="Garamond" w:cs="Garamond"/>
          <w:color w:val="auto"/>
          <w:kern w:val="0"/>
          <w:sz w:val="22"/>
          <w:szCs w:val="22"/>
        </w:rPr>
        <w:t xml:space="preserve">Realizacja celów określonych w Planie gospodarki niskoemisyjnej dla Gminy Chełmża zwanego dalej Planem ma przyczynić się do osiągnięcia powyższych celów Unii Europejskiej. W ramach Planu, na podstawie inwentaryzacji stanu zużycia energii i emisji gazów cieplarnianych na terenie gminy Chełmża, wskazuje się działania prowadzące do redukcji zużycia tej energii, zwiększenia wykorzystania odnawialnych źródeł energii oraz ograniczenia emisji gazów cieplarnianych. Plan stanowi także organizację i uporządkowanie działań związanych ze wsparciem gospodarki niskoemisyjnej na szczeblu gminy.  </w:t>
      </w:r>
    </w:p>
    <w:p w:rsidR="00A067DE" w:rsidRDefault="00A067DE" w:rsidP="005F301B">
      <w:pPr>
        <w:spacing w:after="120"/>
        <w:ind w:firstLine="709"/>
        <w:jc w:val="both"/>
        <w:rPr>
          <w:rFonts w:ascii="Garamond" w:hAnsi="Garamond" w:cs="Garamond"/>
        </w:rPr>
      </w:pPr>
      <w:r w:rsidRPr="00277356">
        <w:rPr>
          <w:rFonts w:ascii="Garamond" w:hAnsi="Garamond" w:cs="Garamond"/>
        </w:rPr>
        <w:t xml:space="preserve">Niniejszy dokument został opracowany w odniesieniu do „Szczegółowych zaleceń dotyczących struktury planu gospodarki niskoemisyjnej” wskazanych przez Narodowy Fundusz Ochrony Środowiska </w:t>
      </w:r>
      <w:r>
        <w:rPr>
          <w:rFonts w:ascii="Garamond" w:hAnsi="Garamond" w:cs="Garamond"/>
        </w:rPr>
        <w:br/>
      </w:r>
      <w:r w:rsidRPr="00277356">
        <w:rPr>
          <w:rFonts w:ascii="Garamond" w:hAnsi="Garamond" w:cs="Garamond"/>
        </w:rPr>
        <w:t>i Gospodarki Wodnej.</w:t>
      </w:r>
      <w:r>
        <w:rPr>
          <w:rFonts w:ascii="Garamond" w:hAnsi="Garamond" w:cs="Garamond"/>
        </w:rPr>
        <w:t xml:space="preserve"> Zakres</w:t>
      </w:r>
      <w:r w:rsidRPr="00277356">
        <w:rPr>
          <w:rFonts w:ascii="Garamond" w:hAnsi="Garamond" w:cs="Garamond"/>
        </w:rPr>
        <w:t xml:space="preserve"> merytoryczny opracowywanego dokumentu został sporządzony zgodnie z:</w:t>
      </w:r>
    </w:p>
    <w:p w:rsidR="00A067DE" w:rsidRPr="00277356" w:rsidRDefault="00A067DE" w:rsidP="005F301B">
      <w:pPr>
        <w:spacing w:after="120"/>
        <w:ind w:firstLine="709"/>
        <w:jc w:val="both"/>
        <w:rPr>
          <w:rFonts w:ascii="Garamond" w:hAnsi="Garamond" w:cs="Garamond"/>
        </w:rPr>
      </w:pPr>
    </w:p>
    <w:p w:rsidR="00A067DE" w:rsidRPr="00710C45" w:rsidRDefault="00A067DE" w:rsidP="00896C72">
      <w:pPr>
        <w:pStyle w:val="ListParagraph"/>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 xml:space="preserve">szczegółowymi zaleceniami, określonymi w Załączniku nr 9 do Regulaminu konkursu nr 2/POIiŚ/9.3/2013 w ramach IX osi priorytetu Programu Operacyjnego Infrastruktura </w:t>
      </w:r>
      <w:r>
        <w:rPr>
          <w:rFonts w:ascii="Garamond" w:hAnsi="Garamond" w:cs="Garamond"/>
          <w:sz w:val="22"/>
          <w:szCs w:val="22"/>
        </w:rPr>
        <w:br/>
      </w:r>
      <w:r w:rsidRPr="00710C45">
        <w:rPr>
          <w:rFonts w:ascii="Garamond" w:hAnsi="Garamond" w:cs="Garamond"/>
          <w:sz w:val="22"/>
          <w:szCs w:val="22"/>
        </w:rPr>
        <w:t>i Środowisko 2007-2013 Infrastruktura energetyczna przyjazna środowisku i efektywność energetyczna, Działanie 9.3 Termomodernizacja obiektów użyteczności publicznej – plany gospodarki niskoemisyjnej,</w:t>
      </w:r>
    </w:p>
    <w:p w:rsidR="00A067DE" w:rsidRPr="00710C45" w:rsidRDefault="00A067DE" w:rsidP="00896C72">
      <w:pPr>
        <w:pStyle w:val="ListParagraph"/>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wytycznymi wynikającymi z Porozumienia Burmistrzów (Covenant of MayorsCommitted to localsustainable</w:t>
      </w:r>
      <w:r>
        <w:rPr>
          <w:rFonts w:ascii="Garamond" w:hAnsi="Garamond" w:cs="Garamond"/>
          <w:sz w:val="22"/>
          <w:szCs w:val="22"/>
        </w:rPr>
        <w:pgNum/>
      </w:r>
      <w:r>
        <w:rPr>
          <w:rFonts w:ascii="Garamond" w:hAnsi="Garamond" w:cs="Garamond"/>
          <w:sz w:val="22"/>
          <w:szCs w:val="22"/>
        </w:rPr>
        <w:t>armin</w:t>
      </w:r>
      <w:r w:rsidRPr="00710C45">
        <w:rPr>
          <w:rFonts w:ascii="Garamond" w:hAnsi="Garamond" w:cs="Garamond"/>
          <w:sz w:val="22"/>
          <w:szCs w:val="22"/>
        </w:rPr>
        <w:t>),</w:t>
      </w:r>
    </w:p>
    <w:p w:rsidR="00A067DE" w:rsidRPr="00710C45" w:rsidRDefault="00A067DE" w:rsidP="00896C72">
      <w:pPr>
        <w:pStyle w:val="ListParagraph"/>
        <w:numPr>
          <w:ilvl w:val="0"/>
          <w:numId w:val="66"/>
        </w:numPr>
        <w:spacing w:after="0"/>
        <w:ind w:left="714" w:hanging="357"/>
        <w:jc w:val="both"/>
        <w:rPr>
          <w:rFonts w:ascii="Garamond" w:hAnsi="Garamond" w:cs="Garamond"/>
          <w:sz w:val="22"/>
          <w:szCs w:val="22"/>
        </w:rPr>
      </w:pPr>
      <w:r w:rsidRPr="00710C45">
        <w:rPr>
          <w:rFonts w:ascii="Garamond" w:hAnsi="Garamond" w:cs="Garamond"/>
          <w:sz w:val="22"/>
          <w:szCs w:val="22"/>
        </w:rPr>
        <w:t>obowiązującymi przepisami prawa krajowego i wspólnotowego.</w:t>
      </w:r>
    </w:p>
    <w:p w:rsidR="00A067DE" w:rsidRDefault="00A067DE" w:rsidP="005F301B">
      <w:pPr>
        <w:pStyle w:val="ListParagraph"/>
        <w:spacing w:after="0" w:line="23" w:lineRule="atLeast"/>
        <w:ind w:left="714"/>
        <w:jc w:val="both"/>
        <w:rPr>
          <w:rFonts w:ascii="Garamond" w:hAnsi="Garamond" w:cs="Garamond"/>
        </w:rPr>
      </w:pPr>
    </w:p>
    <w:p w:rsidR="00A067DE" w:rsidRPr="00ED365E" w:rsidRDefault="00A067DE" w:rsidP="00ED365E">
      <w:pPr>
        <w:spacing w:after="120" w:line="23" w:lineRule="atLeast"/>
        <w:jc w:val="both"/>
        <w:rPr>
          <w:rFonts w:ascii="Garamond" w:hAnsi="Garamond" w:cs="Garamond"/>
        </w:rPr>
      </w:pPr>
    </w:p>
    <w:p w:rsidR="00A067DE" w:rsidRPr="000B2F19" w:rsidRDefault="00A067DE" w:rsidP="00277356">
      <w:pPr>
        <w:pStyle w:val="S1"/>
        <w:spacing w:before="360" w:after="360"/>
        <w:ind w:left="357" w:hanging="357"/>
        <w:rPr>
          <w:sz w:val="36"/>
          <w:szCs w:val="36"/>
        </w:rPr>
      </w:pPr>
      <w:bookmarkStart w:id="6" w:name="_Toc445729810"/>
      <w:r w:rsidRPr="000B2F19">
        <w:rPr>
          <w:sz w:val="36"/>
          <w:szCs w:val="36"/>
        </w:rPr>
        <w:t>Podstawy formalno-prawne</w:t>
      </w:r>
      <w:bookmarkEnd w:id="6"/>
    </w:p>
    <w:p w:rsidR="00A067DE" w:rsidRPr="00F46A60" w:rsidRDefault="00A067DE" w:rsidP="00277356">
      <w:pPr>
        <w:spacing w:after="120"/>
        <w:ind w:firstLine="709"/>
        <w:jc w:val="both"/>
        <w:rPr>
          <w:rFonts w:ascii="Garamond" w:hAnsi="Garamond" w:cs="Garamond"/>
        </w:rPr>
      </w:pPr>
      <w:r w:rsidRPr="00F46A60">
        <w:rPr>
          <w:rFonts w:ascii="Garamond" w:hAnsi="Garamond" w:cs="Garamond"/>
        </w:rPr>
        <w:t xml:space="preserve">Potrzeba przygotowania i realizacji Planu wynika ze zobowiązań, wskazanych w Ramowej Konwencji Narodów Zjednoczonych w sprawie zmian klimatu, Protokole z Kioto oraz w pakiecie klimatyczno-energetycznym przyjętym przez Komisję Europejską w grudniu 2008 roku. Ponadto wpisuje się on w energetyczną politykę Polski oraz wynika z przyjętych przez Radę Ministrów w 2011 r. Założeń Narodowego Programu Gospodarki Niskoemisyjnej. </w:t>
      </w:r>
    </w:p>
    <w:p w:rsidR="00A067DE" w:rsidRPr="00F46A60" w:rsidRDefault="00A067DE" w:rsidP="00164F4E">
      <w:pPr>
        <w:spacing w:after="120"/>
        <w:ind w:firstLine="708"/>
        <w:jc w:val="both"/>
        <w:rPr>
          <w:rFonts w:ascii="Garamond" w:hAnsi="Garamond" w:cs="Garamond"/>
        </w:rPr>
      </w:pPr>
      <w:r w:rsidRPr="00F46A60">
        <w:rPr>
          <w:rFonts w:ascii="Garamond" w:hAnsi="Garamond" w:cs="Garamond"/>
        </w:rPr>
        <w:t xml:space="preserve">Dokument ten pozwoli także spełnić obowiązki nałożone na jednostki sektora publicznego </w:t>
      </w:r>
      <w:r>
        <w:rPr>
          <w:rFonts w:ascii="Garamond" w:hAnsi="Garamond" w:cs="Garamond"/>
        </w:rPr>
        <w:br/>
      </w:r>
      <w:r w:rsidRPr="00F46A60">
        <w:rPr>
          <w:rFonts w:ascii="Garamond" w:hAnsi="Garamond" w:cs="Garamond"/>
        </w:rPr>
        <w:t xml:space="preserve">w zakresie efektywności energetycznej, które to wynikają z ustawy z dnia 15 kwietnia 2011 r. </w:t>
      </w:r>
      <w:r>
        <w:rPr>
          <w:rFonts w:ascii="Garamond" w:hAnsi="Garamond" w:cs="Garamond"/>
        </w:rPr>
        <w:br/>
      </w:r>
      <w:r w:rsidRPr="00F46A60">
        <w:rPr>
          <w:rFonts w:ascii="Garamond" w:hAnsi="Garamond" w:cs="Garamond"/>
        </w:rPr>
        <w:t xml:space="preserve">o efektywności energetycznej (Dz. U. </w:t>
      </w:r>
      <w:r>
        <w:rPr>
          <w:rFonts w:ascii="Garamond" w:hAnsi="Garamond" w:cs="Garamond"/>
        </w:rPr>
        <w:t>N</w:t>
      </w:r>
      <w:r w:rsidRPr="00F46A60">
        <w:rPr>
          <w:rFonts w:ascii="Garamond" w:hAnsi="Garamond" w:cs="Garamond"/>
        </w:rPr>
        <w:t>r 94, poz. 551 z późń. Zm.).</w:t>
      </w:r>
    </w:p>
    <w:p w:rsidR="00A067DE" w:rsidRPr="00F46A60" w:rsidRDefault="00A067DE" w:rsidP="00164F4E">
      <w:pPr>
        <w:spacing w:after="120"/>
        <w:ind w:firstLine="708"/>
        <w:jc w:val="both"/>
        <w:rPr>
          <w:rFonts w:ascii="Garamond" w:hAnsi="Garamond" w:cs="Garamond"/>
        </w:rPr>
      </w:pPr>
      <w:r w:rsidRPr="00F46A60">
        <w:rPr>
          <w:rFonts w:ascii="Garamond" w:hAnsi="Garamond" w:cs="Garamond"/>
        </w:rPr>
        <w:t>Plan w nowej perspektywie finansowej środków unijnych</w:t>
      </w:r>
      <w:r>
        <w:rPr>
          <w:rFonts w:ascii="Garamond" w:hAnsi="Garamond" w:cs="Garamond"/>
        </w:rPr>
        <w:t xml:space="preserve"> na lata 2014-2020, umożliwia G</w:t>
      </w:r>
      <w:r w:rsidRPr="00F46A60">
        <w:rPr>
          <w:rFonts w:ascii="Garamond" w:hAnsi="Garamond" w:cs="Garamond"/>
        </w:rPr>
        <w:t xml:space="preserve">minie Chełmża pozyskanie dofinansowania na realizację działań związanych </w:t>
      </w:r>
      <w:r>
        <w:rPr>
          <w:rFonts w:ascii="Garamond" w:hAnsi="Garamond" w:cs="Garamond"/>
        </w:rPr>
        <w:t>np</w:t>
      </w:r>
      <w:r w:rsidRPr="00F46A60">
        <w:rPr>
          <w:rFonts w:ascii="Garamond" w:hAnsi="Garamond" w:cs="Garamond"/>
        </w:rPr>
        <w:t>. z modernizacją energetyczną budynków, czy wykorzystywaniem odnawialnych źródeł energii.</w:t>
      </w:r>
    </w:p>
    <w:p w:rsidR="00A067DE" w:rsidRDefault="00A067DE" w:rsidP="00993DC3">
      <w:pPr>
        <w:spacing w:after="120"/>
        <w:ind w:firstLine="708"/>
        <w:jc w:val="both"/>
        <w:rPr>
          <w:rFonts w:ascii="Garamond" w:hAnsi="Garamond" w:cs="Garamond"/>
        </w:rPr>
      </w:pPr>
      <w:r w:rsidRPr="00AA471D">
        <w:rPr>
          <w:rFonts w:ascii="Garamond" w:hAnsi="Garamond" w:cs="Garamond"/>
        </w:rPr>
        <w:t xml:space="preserve">Podstawą opracowania Planu </w:t>
      </w:r>
      <w:r>
        <w:rPr>
          <w:rFonts w:ascii="Garamond" w:hAnsi="Garamond" w:cs="Garamond"/>
        </w:rPr>
        <w:t xml:space="preserve">była </w:t>
      </w:r>
      <w:r w:rsidRPr="00AA471D">
        <w:rPr>
          <w:rFonts w:ascii="Garamond" w:hAnsi="Garamond" w:cs="Garamond"/>
        </w:rPr>
        <w:t>uchwała Rady Gminy Chełmża Nr XLI/326/13 z dnia 26 listopada 2013 r. w sprawie przystąpienia do opracowania i wdrożenia Planu gospodarki niskoemisyjnej dla Gminy Chełmża.</w:t>
      </w:r>
      <w:r>
        <w:rPr>
          <w:rFonts w:ascii="Garamond" w:hAnsi="Garamond" w:cs="Garamond"/>
        </w:rPr>
        <w:t xml:space="preserve"> Na jego opracowanie g</w:t>
      </w:r>
      <w:r w:rsidRPr="00F46A60">
        <w:rPr>
          <w:rFonts w:ascii="Garamond" w:hAnsi="Garamond" w:cs="Garamond"/>
        </w:rPr>
        <w:t>mina Chełmża otrzymała dofinansowanie ze środków Funduszu Spójności w ramach Programu Operacyjnego Infrastruktura i Środowisko 2007-2013 Działanie 9.3 Termomodernizacja obiektów użyteczności publicznej – plany gospodarki niskoemisyjnej.</w:t>
      </w:r>
    </w:p>
    <w:p w:rsidR="00A067DE" w:rsidRPr="000B2F19" w:rsidRDefault="00A067DE" w:rsidP="00277356">
      <w:pPr>
        <w:pStyle w:val="S1"/>
        <w:spacing w:before="360" w:after="360"/>
        <w:ind w:left="357" w:hanging="357"/>
        <w:rPr>
          <w:sz w:val="36"/>
          <w:szCs w:val="36"/>
        </w:rPr>
      </w:pPr>
      <w:bookmarkStart w:id="7" w:name="_Toc445729811"/>
      <w:r w:rsidRPr="000B2F19">
        <w:rPr>
          <w:sz w:val="36"/>
          <w:szCs w:val="36"/>
        </w:rPr>
        <w:t xml:space="preserve">Spójność Planu z innymi dokumentami strategicznymi </w:t>
      </w:r>
      <w:r>
        <w:rPr>
          <w:rFonts w:cs="Times New Roman"/>
          <w:sz w:val="36"/>
          <w:szCs w:val="36"/>
        </w:rPr>
        <w:br/>
      </w:r>
      <w:r w:rsidRPr="000B2F19">
        <w:rPr>
          <w:sz w:val="36"/>
          <w:szCs w:val="36"/>
        </w:rPr>
        <w:t xml:space="preserve">i planistycznymi na poziomie krajowym, regionalnym </w:t>
      </w:r>
      <w:r>
        <w:rPr>
          <w:rFonts w:cs="Times New Roman"/>
          <w:sz w:val="36"/>
          <w:szCs w:val="36"/>
        </w:rPr>
        <w:br/>
      </w:r>
      <w:r w:rsidRPr="000B2F19">
        <w:rPr>
          <w:sz w:val="36"/>
          <w:szCs w:val="36"/>
        </w:rPr>
        <w:t>i lokalnym</w:t>
      </w:r>
      <w:bookmarkEnd w:id="7"/>
    </w:p>
    <w:p w:rsidR="00A067DE" w:rsidRDefault="00A067DE" w:rsidP="00164F4E">
      <w:pPr>
        <w:spacing w:after="120"/>
        <w:ind w:firstLine="708"/>
        <w:jc w:val="both"/>
        <w:rPr>
          <w:rFonts w:ascii="Garamond" w:hAnsi="Garamond" w:cs="Garamond"/>
        </w:rPr>
      </w:pPr>
      <w:r>
        <w:rPr>
          <w:rFonts w:ascii="Garamond" w:hAnsi="Garamond" w:cs="Garamond"/>
        </w:rPr>
        <w:t>Plan został opracowany w powiązaniu z innymi dokumentami strategicznymi i planistycznymi na poziomie międzynarodowym, krajowym, regionalnym i lokalnym.</w:t>
      </w:r>
    </w:p>
    <w:p w:rsidR="00A067DE" w:rsidRPr="00277356" w:rsidRDefault="00A067DE" w:rsidP="00B10A60">
      <w:pPr>
        <w:pStyle w:val="Caption"/>
        <w:rPr>
          <w:rFonts w:ascii="Garamond" w:hAnsi="Garamond" w:cs="Garamond"/>
          <w:color w:val="4F2D7F"/>
          <w:sz w:val="20"/>
          <w:szCs w:val="20"/>
        </w:rPr>
      </w:pPr>
      <w:bookmarkStart w:id="8" w:name="_Toc445729763"/>
      <w:r w:rsidRPr="00277356">
        <w:rPr>
          <w:rFonts w:ascii="Garamond" w:hAnsi="Garamond" w:cs="Garamond"/>
          <w:color w:val="4F2D7F"/>
          <w:sz w:val="20"/>
          <w:szCs w:val="20"/>
        </w:rPr>
        <w:t xml:space="preserve">Tabela </w:t>
      </w:r>
      <w:r w:rsidRPr="00277356">
        <w:rPr>
          <w:rFonts w:ascii="Garamond" w:hAnsi="Garamond" w:cs="Garamond"/>
          <w:color w:val="4F2D7F"/>
          <w:sz w:val="20"/>
          <w:szCs w:val="20"/>
        </w:rPr>
        <w:fldChar w:fldCharType="begin"/>
      </w:r>
      <w:r w:rsidRPr="00277356">
        <w:rPr>
          <w:rFonts w:ascii="Garamond" w:hAnsi="Garamond" w:cs="Garamond"/>
          <w:color w:val="4F2D7F"/>
          <w:sz w:val="20"/>
          <w:szCs w:val="20"/>
        </w:rPr>
        <w:instrText xml:space="preserve"> SEQ Tabela \* ARABIC </w:instrText>
      </w:r>
      <w:r w:rsidRPr="00277356">
        <w:rPr>
          <w:rFonts w:ascii="Garamond" w:hAnsi="Garamond" w:cs="Garamond"/>
          <w:color w:val="4F2D7F"/>
          <w:sz w:val="20"/>
          <w:szCs w:val="20"/>
        </w:rPr>
        <w:fldChar w:fldCharType="separate"/>
      </w:r>
      <w:r>
        <w:rPr>
          <w:rFonts w:ascii="Garamond" w:hAnsi="Garamond" w:cs="Garamond"/>
          <w:noProof/>
          <w:color w:val="4F2D7F"/>
          <w:sz w:val="20"/>
          <w:szCs w:val="20"/>
        </w:rPr>
        <w:t>1</w:t>
      </w:r>
      <w:r w:rsidRPr="00277356">
        <w:rPr>
          <w:rFonts w:ascii="Garamond" w:hAnsi="Garamond" w:cs="Garamond"/>
          <w:color w:val="4F2D7F"/>
          <w:sz w:val="20"/>
          <w:szCs w:val="20"/>
        </w:rPr>
        <w:fldChar w:fldCharType="end"/>
      </w:r>
      <w:r w:rsidRPr="00277356">
        <w:rPr>
          <w:rFonts w:ascii="Garamond" w:hAnsi="Garamond" w:cs="Garamond"/>
          <w:color w:val="4F2D7F"/>
          <w:sz w:val="20"/>
          <w:szCs w:val="20"/>
        </w:rPr>
        <w:t>. Spójność Planu z innymi dokumentami strategicznymi i planistycznymi</w:t>
      </w:r>
      <w:bookmarkEnd w:id="8"/>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101"/>
        <w:gridCol w:w="8185"/>
      </w:tblGrid>
      <w:tr w:rsidR="00A067DE" w:rsidRPr="00C00870">
        <w:trPr>
          <w:jc w:val="center"/>
        </w:trPr>
        <w:tc>
          <w:tcPr>
            <w:tcW w:w="593" w:type="pct"/>
            <w:tcBorders>
              <w:top w:val="single" w:sz="4" w:space="0" w:color="FFFFFF"/>
              <w:bottom w:val="single" w:sz="4" w:space="0" w:color="FFFFFF"/>
              <w:right w:val="single" w:sz="4" w:space="0" w:color="FFFFFF"/>
            </w:tcBorders>
            <w:shd w:val="clear" w:color="auto" w:fill="7030A0"/>
            <w:vAlign w:val="center"/>
          </w:tcPr>
          <w:p w:rsidR="00A067DE" w:rsidRPr="00C00870" w:rsidRDefault="00A067DE"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L.p.</w:t>
            </w:r>
          </w:p>
        </w:tc>
        <w:tc>
          <w:tcPr>
            <w:tcW w:w="4407" w:type="pct"/>
            <w:tcBorders>
              <w:top w:val="single" w:sz="4" w:space="0" w:color="FFFFFF"/>
              <w:left w:val="single" w:sz="4" w:space="0" w:color="FFFFFF"/>
              <w:bottom w:val="single" w:sz="4" w:space="0" w:color="FFFFFF"/>
            </w:tcBorders>
            <w:shd w:val="clear" w:color="auto" w:fill="7030A0"/>
            <w:vAlign w:val="center"/>
          </w:tcPr>
          <w:p w:rsidR="00A067DE" w:rsidRPr="00C00870" w:rsidRDefault="00A067DE"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Dokument</w:t>
            </w:r>
          </w:p>
        </w:tc>
      </w:tr>
      <w:tr w:rsidR="00A067DE" w:rsidRPr="006F4664">
        <w:trPr>
          <w:jc w:val="center"/>
        </w:trPr>
        <w:tc>
          <w:tcPr>
            <w:tcW w:w="5000" w:type="pct"/>
            <w:gridSpan w:val="2"/>
            <w:tcBorders>
              <w:top w:val="single" w:sz="4" w:space="0" w:color="FFFFFF"/>
            </w:tcBorders>
            <w:shd w:val="clear" w:color="auto" w:fill="C137B1"/>
            <w:vAlign w:val="center"/>
          </w:tcPr>
          <w:p w:rsidR="00A067DE" w:rsidRPr="006F4664" w:rsidRDefault="00A067DE"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międzynarodowy</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Protokół z Kioto</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Pakiet klimatyczno-energetyczny</w:t>
            </w:r>
          </w:p>
        </w:tc>
      </w:tr>
      <w:tr w:rsidR="00A067DE" w:rsidRPr="006F4664">
        <w:trPr>
          <w:jc w:val="center"/>
        </w:trPr>
        <w:tc>
          <w:tcPr>
            <w:tcW w:w="5000" w:type="pct"/>
            <w:gridSpan w:val="2"/>
            <w:shd w:val="clear" w:color="auto" w:fill="C137B1"/>
            <w:vAlign w:val="center"/>
          </w:tcPr>
          <w:p w:rsidR="00A067DE" w:rsidRPr="006F4664" w:rsidRDefault="00A067DE"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krajowy</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Założenia Narodowego Programu Rozwoju Gospodarki Niskoemisyjnej</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Kraju 2020</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Polityka Ekologiczna Państwa w latach 2009-2012 z perspektywą do roku 2016</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Polityka energetyczna Polski do roku 2030</w:t>
            </w:r>
          </w:p>
        </w:tc>
      </w:tr>
      <w:tr w:rsidR="00A067DE" w:rsidRPr="006F4664">
        <w:trPr>
          <w:jc w:val="center"/>
        </w:trPr>
        <w:tc>
          <w:tcPr>
            <w:tcW w:w="5000" w:type="pct"/>
            <w:gridSpan w:val="2"/>
            <w:shd w:val="clear" w:color="auto" w:fill="C137B1"/>
            <w:vAlign w:val="center"/>
          </w:tcPr>
          <w:p w:rsidR="00A067DE" w:rsidRPr="006F4664" w:rsidRDefault="00A067DE"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regionalny</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Regionalny Program Operacyjny Województwa Kujawsko-Pomorskiego na lata 2014-2020</w:t>
            </w:r>
          </w:p>
        </w:tc>
      </w:tr>
      <w:tr w:rsidR="00A067DE" w:rsidRPr="00C00870">
        <w:trPr>
          <w:trHeight w:val="719"/>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województwa kujawsko-pomorskiego do roku 2020, Plan modernizacji 2020+</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 xml:space="preserve">Program Ochrony Środowiska z Planem Gospodarki Odpadami Województwa Kujawsko </w:t>
            </w:r>
            <w:r>
              <w:rPr>
                <w:rFonts w:ascii="Garamond" w:hAnsi="Garamond" w:cs="Garamond"/>
                <w:sz w:val="20"/>
                <w:szCs w:val="20"/>
              </w:rPr>
              <w:t>–</w:t>
            </w:r>
            <w:r w:rsidRPr="00C00870">
              <w:rPr>
                <w:rFonts w:ascii="Garamond" w:hAnsi="Garamond" w:cs="Garamond"/>
                <w:sz w:val="20"/>
                <w:szCs w:val="20"/>
              </w:rPr>
              <w:t xml:space="preserve"> Pomorskiego na lata 2011-2014 z perspektywą na lata 2015-2018</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Program Ochrony Środowiska dla Powiatu Toruńskiego na lata 2010 – 2014 z perspektywą do roku 2017</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Powiatu Toruńskiego 2012 – 2020</w:t>
            </w:r>
          </w:p>
        </w:tc>
      </w:tr>
      <w:tr w:rsidR="00A067DE" w:rsidRPr="00C00870">
        <w:trPr>
          <w:jc w:val="center"/>
        </w:trPr>
        <w:tc>
          <w:tcPr>
            <w:tcW w:w="593" w:type="pct"/>
            <w:vAlign w:val="center"/>
          </w:tcPr>
          <w:p w:rsidR="00A067DE" w:rsidRPr="00ED365E" w:rsidRDefault="00A067DE" w:rsidP="003340E8">
            <w:pPr>
              <w:spacing w:before="40" w:after="40" w:line="240" w:lineRule="auto"/>
              <w:jc w:val="center"/>
              <w:rPr>
                <w:rFonts w:ascii="Garamond" w:hAnsi="Garamond" w:cs="Garamond"/>
                <w:sz w:val="20"/>
                <w:szCs w:val="20"/>
              </w:rPr>
            </w:pPr>
            <w:r w:rsidRPr="00ED365E">
              <w:rPr>
                <w:rFonts w:ascii="Garamond" w:hAnsi="Garamond" w:cs="Garamond"/>
                <w:sz w:val="20"/>
                <w:szCs w:val="20"/>
              </w:rPr>
              <w:t>6.</w:t>
            </w:r>
          </w:p>
        </w:tc>
        <w:tc>
          <w:tcPr>
            <w:tcW w:w="4407" w:type="pct"/>
            <w:vAlign w:val="center"/>
          </w:tcPr>
          <w:p w:rsidR="00A067DE" w:rsidRPr="00C00870" w:rsidRDefault="00A067DE" w:rsidP="003340E8">
            <w:pPr>
              <w:spacing w:before="40" w:after="40" w:line="240" w:lineRule="auto"/>
              <w:jc w:val="center"/>
              <w:rPr>
                <w:rFonts w:ascii="Garamond" w:hAnsi="Garamond" w:cs="Garamond"/>
                <w:sz w:val="20"/>
                <w:szCs w:val="20"/>
              </w:rPr>
            </w:pPr>
            <w:r w:rsidRPr="00ED365E">
              <w:rPr>
                <w:rFonts w:ascii="Garamond" w:hAnsi="Garamond" w:cs="Garamond"/>
                <w:sz w:val="20"/>
                <w:szCs w:val="20"/>
              </w:rPr>
              <w:t>Program ochrony powietrza dla strefy kujawsko-pomorskiej ze względu na przekroczenie poziomów dopuszczalnych dla pyłu PM10 i benzenu oraz poziomu docelowego dla arsenu</w:t>
            </w:r>
          </w:p>
        </w:tc>
      </w:tr>
      <w:tr w:rsidR="00A067DE" w:rsidRPr="006F4664">
        <w:trPr>
          <w:jc w:val="center"/>
        </w:trPr>
        <w:tc>
          <w:tcPr>
            <w:tcW w:w="5000" w:type="pct"/>
            <w:gridSpan w:val="2"/>
            <w:shd w:val="clear" w:color="auto" w:fill="C137B1"/>
            <w:vAlign w:val="center"/>
          </w:tcPr>
          <w:p w:rsidR="00A067DE" w:rsidRPr="006F4664" w:rsidRDefault="00A067DE" w:rsidP="003340E8">
            <w:pPr>
              <w:spacing w:before="40" w:after="40" w:line="240" w:lineRule="auto"/>
              <w:jc w:val="center"/>
              <w:rPr>
                <w:rFonts w:ascii="Garamond" w:hAnsi="Garamond" w:cs="Garamond"/>
                <w:b/>
                <w:bCs/>
                <w:color w:val="FFFFFF"/>
                <w:sz w:val="20"/>
                <w:szCs w:val="20"/>
              </w:rPr>
            </w:pPr>
            <w:r w:rsidRPr="006F4664">
              <w:rPr>
                <w:rFonts w:ascii="Garamond" w:hAnsi="Garamond" w:cs="Garamond"/>
                <w:b/>
                <w:bCs/>
                <w:color w:val="FFFFFF"/>
                <w:sz w:val="20"/>
                <w:szCs w:val="20"/>
              </w:rPr>
              <w:t>Poziom lokalny</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Strategia Rozwoju Gminy Chełmża na lata 2015-2025</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Program Ochrony Środowiska Gminy Chełmża na lata 2004-2010 z perspektywą na lata 2011-2020</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Studium uwarunkowań i kierunków zagospodarowania przestrzennego Gminy Chełmża z 2009 r.</w:t>
            </w:r>
          </w:p>
        </w:tc>
      </w:tr>
      <w:tr w:rsidR="00A067DE" w:rsidRPr="00C00870">
        <w:trPr>
          <w:jc w:val="center"/>
        </w:trPr>
        <w:tc>
          <w:tcPr>
            <w:tcW w:w="59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440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Projekt założeń do planu zaopatrzenia w ciepło, energię elektryczną i paliwa gazowe dla Gminy Chełmża na lata 2012-2027</w:t>
            </w:r>
          </w:p>
        </w:tc>
      </w:tr>
    </w:tbl>
    <w:p w:rsidR="00A067DE" w:rsidRDefault="00A067DE" w:rsidP="005F301B">
      <w:pPr>
        <w:spacing w:before="120" w:after="120"/>
        <w:jc w:val="both"/>
        <w:rPr>
          <w:rFonts w:ascii="Garamond" w:hAnsi="Garamond" w:cs="Garamond"/>
          <w:i/>
          <w:iCs/>
          <w:sz w:val="20"/>
          <w:szCs w:val="20"/>
        </w:rPr>
      </w:pPr>
      <w:r w:rsidRPr="00DB61D0">
        <w:rPr>
          <w:rFonts w:ascii="Garamond" w:hAnsi="Garamond" w:cs="Garamond"/>
          <w:sz w:val="20"/>
          <w:szCs w:val="20"/>
        </w:rPr>
        <w:t xml:space="preserve">Źródło: </w:t>
      </w:r>
      <w:r w:rsidRPr="00B8528C">
        <w:rPr>
          <w:rFonts w:ascii="Garamond" w:hAnsi="Garamond" w:cs="Garamond"/>
          <w:i/>
          <w:iCs/>
          <w:sz w:val="20"/>
          <w:szCs w:val="20"/>
        </w:rPr>
        <w:t>opracowanie własne</w:t>
      </w:r>
      <w:r>
        <w:rPr>
          <w:rFonts w:ascii="Garamond" w:hAnsi="Garamond" w:cs="Garamond"/>
          <w:i/>
          <w:iCs/>
          <w:sz w:val="20"/>
          <w:szCs w:val="20"/>
        </w:rPr>
        <w:t>.</w:t>
      </w:r>
    </w:p>
    <w:p w:rsidR="00A067DE" w:rsidRPr="009270EF" w:rsidRDefault="00A067DE" w:rsidP="00277356">
      <w:pPr>
        <w:spacing w:after="120"/>
        <w:jc w:val="both"/>
        <w:rPr>
          <w:rFonts w:ascii="Garamond" w:hAnsi="Garamond" w:cs="Garamond"/>
          <w:sz w:val="20"/>
          <w:szCs w:val="20"/>
        </w:rPr>
      </w:pPr>
    </w:p>
    <w:p w:rsidR="00A067DE" w:rsidRPr="00FC6DF0" w:rsidRDefault="00A067DE" w:rsidP="00CA09AD">
      <w:pPr>
        <w:pStyle w:val="ListParagraph"/>
        <w:numPr>
          <w:ilvl w:val="0"/>
          <w:numId w:val="16"/>
        </w:numPr>
        <w:spacing w:after="120"/>
        <w:jc w:val="both"/>
        <w:rPr>
          <w:rFonts w:ascii="Garamond" w:hAnsi="Garamond" w:cs="Garamond"/>
          <w:sz w:val="22"/>
          <w:szCs w:val="22"/>
        </w:rPr>
      </w:pPr>
      <w:r w:rsidRPr="00FC6DF0">
        <w:rPr>
          <w:rFonts w:ascii="Garamond" w:hAnsi="Garamond" w:cs="Garamond"/>
          <w:b/>
          <w:bCs/>
          <w:sz w:val="22"/>
          <w:szCs w:val="22"/>
        </w:rPr>
        <w:t>Protokół z Kioto</w:t>
      </w:r>
      <w:r w:rsidRPr="00FC6DF0">
        <w:rPr>
          <w:rFonts w:ascii="Garamond" w:hAnsi="Garamond" w:cs="Garamond"/>
          <w:sz w:val="22"/>
          <w:szCs w:val="22"/>
        </w:rPr>
        <w:t xml:space="preserve"> – jest prawnie wiążącym dokumentem, obligującym kraje uprzemysłowione do redukcji ogólnej emisji gazów powodujących efekt cieplarniany,</w:t>
      </w:r>
    </w:p>
    <w:p w:rsidR="00A067DE" w:rsidRPr="00FC6DF0" w:rsidRDefault="00A067DE" w:rsidP="00CA09AD">
      <w:pPr>
        <w:pStyle w:val="ListParagraph"/>
        <w:numPr>
          <w:ilvl w:val="0"/>
          <w:numId w:val="16"/>
        </w:numPr>
        <w:spacing w:after="120"/>
        <w:jc w:val="both"/>
        <w:rPr>
          <w:rFonts w:ascii="Garamond" w:hAnsi="Garamond" w:cs="Garamond"/>
          <w:sz w:val="22"/>
          <w:szCs w:val="22"/>
        </w:rPr>
      </w:pPr>
      <w:r w:rsidRPr="00FC6DF0">
        <w:rPr>
          <w:rFonts w:ascii="Garamond" w:hAnsi="Garamond" w:cs="Garamond"/>
          <w:b/>
          <w:bCs/>
          <w:sz w:val="22"/>
          <w:szCs w:val="22"/>
        </w:rPr>
        <w:t>Pakiet klimatyczno-energetyczny</w:t>
      </w:r>
      <w:r w:rsidRPr="00FC6DF0">
        <w:rPr>
          <w:rFonts w:ascii="Garamond" w:hAnsi="Garamond" w:cs="Garamond"/>
          <w:sz w:val="22"/>
          <w:szCs w:val="22"/>
        </w:rPr>
        <w:t xml:space="preserve"> – stanowi próbę zintegrowania polityki klimatycznej </w:t>
      </w:r>
      <w:r>
        <w:rPr>
          <w:rFonts w:ascii="Garamond" w:hAnsi="Garamond" w:cs="Garamond"/>
          <w:sz w:val="22"/>
          <w:szCs w:val="22"/>
        </w:rPr>
        <w:br/>
      </w:r>
      <w:r w:rsidRPr="00FC6DF0">
        <w:rPr>
          <w:rFonts w:ascii="Garamond" w:hAnsi="Garamond" w:cs="Garamond"/>
          <w:sz w:val="22"/>
          <w:szCs w:val="22"/>
        </w:rPr>
        <w:t>i energetycznej całej Unii Europejskiej. Pakiet zawiera założenia i akty prawne dotyczące redukcji emisji gazów cieplarnianych, pozyskiwania energii ze źródeł odnawialnych oraz zwiększenia efektywności energetycznej. Zawarto w nim następujące cele dla Unii Europejskiej:</w:t>
      </w:r>
    </w:p>
    <w:p w:rsidR="00A067DE" w:rsidRPr="00FC6DF0" w:rsidRDefault="00A067DE" w:rsidP="00896C72">
      <w:pPr>
        <w:pStyle w:val="ListParagraph"/>
        <w:numPr>
          <w:ilvl w:val="0"/>
          <w:numId w:val="68"/>
        </w:numPr>
        <w:spacing w:after="0"/>
        <w:jc w:val="both"/>
        <w:rPr>
          <w:rFonts w:ascii="Garamond" w:hAnsi="Garamond" w:cs="Garamond"/>
          <w:sz w:val="22"/>
          <w:szCs w:val="22"/>
        </w:rPr>
      </w:pPr>
      <w:r w:rsidRPr="00FC6DF0">
        <w:rPr>
          <w:rFonts w:ascii="Garamond" w:hAnsi="Garamond" w:cs="Garamond"/>
          <w:sz w:val="22"/>
          <w:szCs w:val="22"/>
        </w:rPr>
        <w:t>zmniejszenie emisji gazów cieplarnianych przynajmniej o 20% w 2020 roku w porównaniu do roku 1990,</w:t>
      </w:r>
    </w:p>
    <w:p w:rsidR="00A067DE" w:rsidRPr="00FC6DF0" w:rsidRDefault="00A067DE" w:rsidP="00896C72">
      <w:pPr>
        <w:pStyle w:val="ListParagraph"/>
        <w:numPr>
          <w:ilvl w:val="0"/>
          <w:numId w:val="68"/>
        </w:numPr>
        <w:spacing w:after="0"/>
        <w:jc w:val="both"/>
        <w:rPr>
          <w:rFonts w:ascii="Garamond" w:hAnsi="Garamond" w:cs="Garamond"/>
          <w:sz w:val="22"/>
          <w:szCs w:val="22"/>
        </w:rPr>
      </w:pPr>
      <w:r w:rsidRPr="00FC6DF0">
        <w:rPr>
          <w:rFonts w:ascii="Garamond" w:hAnsi="Garamond" w:cs="Garamond"/>
          <w:sz w:val="22"/>
          <w:szCs w:val="22"/>
        </w:rPr>
        <w:t>zmniejszenie zużycia energii o 20% w 2020 roku,</w:t>
      </w:r>
    </w:p>
    <w:p w:rsidR="00A067DE" w:rsidRPr="00FC6DF0" w:rsidRDefault="00A067DE" w:rsidP="00896C72">
      <w:pPr>
        <w:pStyle w:val="ListParagraph"/>
        <w:numPr>
          <w:ilvl w:val="0"/>
          <w:numId w:val="68"/>
        </w:numPr>
        <w:spacing w:after="0"/>
        <w:jc w:val="both"/>
        <w:rPr>
          <w:rFonts w:ascii="Garamond" w:hAnsi="Garamond" w:cs="Garamond"/>
          <w:sz w:val="22"/>
          <w:szCs w:val="22"/>
        </w:rPr>
      </w:pPr>
      <w:r w:rsidRPr="00FC6DF0">
        <w:rPr>
          <w:rFonts w:ascii="Garamond" w:hAnsi="Garamond" w:cs="Garamond"/>
          <w:sz w:val="22"/>
          <w:szCs w:val="22"/>
        </w:rPr>
        <w:t xml:space="preserve">zwiększenie udziału energii ze źródeł odnawialnych w zużyciu energii końcowej do 20% </w:t>
      </w:r>
      <w:r>
        <w:rPr>
          <w:rFonts w:ascii="Garamond" w:hAnsi="Garamond" w:cs="Garamond"/>
          <w:sz w:val="22"/>
          <w:szCs w:val="22"/>
        </w:rPr>
        <w:br/>
      </w:r>
      <w:r w:rsidRPr="00FC6DF0">
        <w:rPr>
          <w:rFonts w:ascii="Garamond" w:hAnsi="Garamond" w:cs="Garamond"/>
          <w:sz w:val="22"/>
          <w:szCs w:val="22"/>
        </w:rPr>
        <w:t>w 2020 roku,</w:t>
      </w:r>
    </w:p>
    <w:p w:rsidR="00A067DE" w:rsidRPr="00FC6DF0" w:rsidRDefault="00A067DE" w:rsidP="00CA09AD">
      <w:pPr>
        <w:pStyle w:val="ListParagraph"/>
        <w:numPr>
          <w:ilvl w:val="0"/>
          <w:numId w:val="17"/>
        </w:numPr>
        <w:spacing w:after="0"/>
        <w:jc w:val="both"/>
        <w:rPr>
          <w:rFonts w:ascii="Garamond" w:hAnsi="Garamond" w:cs="Garamond"/>
          <w:sz w:val="22"/>
          <w:szCs w:val="22"/>
        </w:rPr>
      </w:pPr>
      <w:r w:rsidRPr="00FC6DF0">
        <w:rPr>
          <w:rFonts w:ascii="Garamond" w:hAnsi="Garamond" w:cs="Garamond"/>
          <w:b/>
          <w:bCs/>
          <w:sz w:val="22"/>
          <w:szCs w:val="22"/>
        </w:rPr>
        <w:t>Założenia Narodowego Programu Rozwoju Gospodarki Niskoemisyjnej</w:t>
      </w:r>
      <w:r w:rsidRPr="00FC6DF0">
        <w:rPr>
          <w:rFonts w:ascii="Garamond" w:hAnsi="Garamond" w:cs="Garamond"/>
          <w:sz w:val="22"/>
          <w:szCs w:val="22"/>
        </w:rPr>
        <w:t xml:space="preserve"> – zostały przyjęte przez Radę Ministrów 16 sierpnia 2011 r. Ich opracowanie ma na celu dokonanie redukcji emisji gazów cieplarnianych oraz innych substancji wprowadzanych do powietrza we wszystkich obszarach polskiej gospodarki. Główną ideą programu jest zapewnienie korzyści ekonomicznych, społecznych i środowiskowych (zgodnie z zasadą zrównoważonego rozwoju) uzyskanych dzięki działaniom ograniczającym emisję, osiąganych </w:t>
      </w:r>
      <w:r>
        <w:rPr>
          <w:rFonts w:ascii="Garamond" w:hAnsi="Garamond" w:cs="Garamond"/>
          <w:sz w:val="22"/>
          <w:szCs w:val="22"/>
        </w:rPr>
        <w:t>np</w:t>
      </w:r>
      <w:r w:rsidRPr="00FC6DF0">
        <w:rPr>
          <w:rFonts w:ascii="Garamond" w:hAnsi="Garamond" w:cs="Garamond"/>
          <w:sz w:val="22"/>
          <w:szCs w:val="22"/>
        </w:rPr>
        <w:t>. poprzez zmniejszenie energochłonności, wzrost innowacyjności i wdrożenie nowych technologii, utworzenie nowych miejsc pracy oraz stymulowanie konkurencyjności na rynku,</w:t>
      </w:r>
    </w:p>
    <w:p w:rsidR="00A067DE" w:rsidRPr="00FC6DF0" w:rsidRDefault="00A067DE" w:rsidP="00CA09AD">
      <w:pPr>
        <w:pStyle w:val="ListParagraph"/>
        <w:numPr>
          <w:ilvl w:val="0"/>
          <w:numId w:val="18"/>
        </w:numPr>
        <w:spacing w:after="120"/>
        <w:jc w:val="both"/>
        <w:rPr>
          <w:rFonts w:ascii="Garamond" w:hAnsi="Garamond" w:cs="Garamond"/>
          <w:sz w:val="22"/>
          <w:szCs w:val="22"/>
        </w:rPr>
      </w:pPr>
      <w:r w:rsidRPr="00FC6DF0">
        <w:rPr>
          <w:rFonts w:ascii="Garamond" w:hAnsi="Garamond" w:cs="Garamond"/>
          <w:b/>
          <w:bCs/>
          <w:sz w:val="22"/>
          <w:szCs w:val="22"/>
        </w:rPr>
        <w:t>Strategia Rozwoju Kraju 2020</w:t>
      </w:r>
      <w:r w:rsidRPr="00FC6DF0">
        <w:rPr>
          <w:rFonts w:ascii="Garamond" w:hAnsi="Garamond" w:cs="Garamond"/>
          <w:sz w:val="22"/>
          <w:szCs w:val="22"/>
        </w:rPr>
        <w:t xml:space="preserve"> – jest dokumentem strategicznym wskazującym kierunki rozwoju społeczno-gospodarczego oraz warunki, które powinny ten rozwój zapewnić. Strategia Rozwoju Kraju stanowi punkt odniesienia dla innych strategii i programów rządowych, oraz sporządzanych przez jednostki samorządu terytorialnego. </w:t>
      </w:r>
    </w:p>
    <w:p w:rsidR="00A067DE" w:rsidRPr="00FC6DF0" w:rsidRDefault="00A067DE" w:rsidP="005F301B">
      <w:pPr>
        <w:pStyle w:val="ListParagraph"/>
        <w:spacing w:after="120"/>
        <w:jc w:val="both"/>
        <w:rPr>
          <w:rFonts w:ascii="Garamond" w:hAnsi="Garamond" w:cs="Garamond"/>
          <w:sz w:val="22"/>
          <w:szCs w:val="22"/>
        </w:rPr>
      </w:pPr>
      <w:r w:rsidRPr="00FC6DF0">
        <w:rPr>
          <w:rFonts w:ascii="Garamond" w:hAnsi="Garamond" w:cs="Garamond"/>
          <w:sz w:val="22"/>
          <w:szCs w:val="22"/>
        </w:rPr>
        <w:t>Niniejszy Plan jest spójny ze Strategią Rozwoju Kraju w następujących obszarach:</w:t>
      </w:r>
    </w:p>
    <w:p w:rsidR="00A067DE" w:rsidRPr="00FC6DF0" w:rsidRDefault="00A067DE" w:rsidP="00896C72">
      <w:pPr>
        <w:pStyle w:val="ListParagraph"/>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II.6.2. Poprawa efektywności energetycznej </w:t>
      </w:r>
      <w:r>
        <w:rPr>
          <w:rFonts w:ascii="Garamond" w:hAnsi="Garamond" w:cs="Garamond"/>
          <w:sz w:val="22"/>
          <w:szCs w:val="22"/>
        </w:rPr>
        <w:t>np</w:t>
      </w:r>
      <w:r w:rsidRPr="00FC6DF0">
        <w:rPr>
          <w:rFonts w:ascii="Garamond" w:hAnsi="Garamond" w:cs="Garamond"/>
          <w:sz w:val="22"/>
          <w:szCs w:val="22"/>
        </w:rPr>
        <w:t>. poprzez wsparcie termomodernizacji budynków i modernizacji istniejących systemów ciepłowniczych z zastosowaniem dostępnych i sprawdzonych technologii, rozwój energetyki rozproszonej poza istniejącą siecią energetyczną z wykorzystaniem lokalnych odnawialnych źródeł,</w:t>
      </w:r>
    </w:p>
    <w:p w:rsidR="00A067DE" w:rsidRPr="00FC6DF0" w:rsidRDefault="00A067DE" w:rsidP="00896C72">
      <w:pPr>
        <w:pStyle w:val="ListParagraph"/>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II.6.3. Zwiększenie dywersyfikacji dostaw paliw i energii </w:t>
      </w:r>
      <w:r>
        <w:rPr>
          <w:rFonts w:ascii="Garamond" w:hAnsi="Garamond" w:cs="Garamond"/>
          <w:sz w:val="22"/>
          <w:szCs w:val="22"/>
        </w:rPr>
        <w:t>np</w:t>
      </w:r>
      <w:r w:rsidRPr="00FC6DF0">
        <w:rPr>
          <w:rFonts w:ascii="Garamond" w:hAnsi="Garamond" w:cs="Garamond"/>
          <w:sz w:val="22"/>
          <w:szCs w:val="22"/>
        </w:rPr>
        <w:t>. poprze zwiększenie wykorzystania OZE,</w:t>
      </w:r>
    </w:p>
    <w:p w:rsidR="00A067DE" w:rsidRPr="00FC6DF0" w:rsidRDefault="00A067DE" w:rsidP="00896C72">
      <w:pPr>
        <w:pStyle w:val="ListParagraph"/>
        <w:numPr>
          <w:ilvl w:val="0"/>
          <w:numId w:val="69"/>
        </w:numPr>
        <w:spacing w:after="0"/>
        <w:jc w:val="both"/>
        <w:rPr>
          <w:rFonts w:ascii="Garamond" w:hAnsi="Garamond" w:cs="Garamond"/>
          <w:sz w:val="22"/>
          <w:szCs w:val="22"/>
        </w:rPr>
      </w:pPr>
      <w:r w:rsidRPr="00FC6DF0">
        <w:rPr>
          <w:rFonts w:ascii="Garamond" w:hAnsi="Garamond" w:cs="Garamond"/>
          <w:sz w:val="22"/>
          <w:szCs w:val="22"/>
        </w:rPr>
        <w:t xml:space="preserve">II.6.4. Poprawa stanu środowiska </w:t>
      </w:r>
      <w:r>
        <w:rPr>
          <w:rFonts w:ascii="Garamond" w:hAnsi="Garamond" w:cs="Garamond"/>
          <w:sz w:val="22"/>
          <w:szCs w:val="22"/>
        </w:rPr>
        <w:t>np</w:t>
      </w:r>
      <w:r w:rsidRPr="00FC6DF0">
        <w:rPr>
          <w:rFonts w:ascii="Garamond" w:hAnsi="Garamond" w:cs="Garamond"/>
          <w:sz w:val="22"/>
          <w:szCs w:val="22"/>
        </w:rPr>
        <w:t>. poprzez prowadzenie długofalowej polityki ograniczenia emisji w sposób zachęcający do zmian technologii produkcyjnych, poprawę efektywności infrastruktury ciepłowniczej, modernizację oświetlenia,</w:t>
      </w:r>
    </w:p>
    <w:p w:rsidR="00A067DE" w:rsidRPr="00FC6DF0" w:rsidRDefault="00A067DE" w:rsidP="00CA09AD">
      <w:pPr>
        <w:pStyle w:val="ListParagraph"/>
        <w:numPr>
          <w:ilvl w:val="0"/>
          <w:numId w:val="17"/>
        </w:numPr>
        <w:spacing w:after="0"/>
        <w:jc w:val="both"/>
        <w:rPr>
          <w:rFonts w:ascii="Garamond" w:hAnsi="Garamond" w:cs="Garamond"/>
          <w:b/>
          <w:bCs/>
          <w:sz w:val="22"/>
          <w:szCs w:val="22"/>
        </w:rPr>
      </w:pPr>
      <w:r w:rsidRPr="00FC6DF0">
        <w:rPr>
          <w:rFonts w:ascii="Garamond" w:hAnsi="Garamond" w:cs="Garamond"/>
          <w:b/>
          <w:bCs/>
          <w:sz w:val="22"/>
          <w:szCs w:val="22"/>
        </w:rPr>
        <w:t>Polityka Ekologiczna Państwa w latach 2009-2012 z perspektywą do 2016</w:t>
      </w:r>
      <w:r w:rsidRPr="00FC6DF0">
        <w:rPr>
          <w:rFonts w:ascii="Garamond" w:hAnsi="Garamond" w:cs="Garamond"/>
          <w:sz w:val="22"/>
          <w:szCs w:val="22"/>
        </w:rPr>
        <w:t xml:space="preserve"> r. –  </w:t>
      </w:r>
      <w:r>
        <w:rPr>
          <w:rFonts w:ascii="Garamond" w:hAnsi="Garamond" w:cs="Garamond"/>
          <w:sz w:val="22"/>
          <w:szCs w:val="22"/>
        </w:rPr>
        <w:br/>
      </w:r>
      <w:r w:rsidRPr="00FC6DF0">
        <w:rPr>
          <w:rFonts w:ascii="Garamond" w:hAnsi="Garamond" w:cs="Garamond"/>
          <w:sz w:val="22"/>
          <w:szCs w:val="22"/>
        </w:rPr>
        <w:t>w dokumencie tym, wśród najważniejszych wyzwań wskazano:</w:t>
      </w:r>
    </w:p>
    <w:p w:rsidR="00A067DE" w:rsidRPr="00FC6DF0" w:rsidRDefault="00A067DE" w:rsidP="00896C72">
      <w:pPr>
        <w:pStyle w:val="ListParagraph"/>
        <w:numPr>
          <w:ilvl w:val="0"/>
          <w:numId w:val="70"/>
        </w:numPr>
        <w:spacing w:after="0"/>
        <w:jc w:val="both"/>
        <w:rPr>
          <w:rFonts w:ascii="Garamond" w:hAnsi="Garamond" w:cs="Garamond"/>
          <w:sz w:val="22"/>
          <w:szCs w:val="22"/>
        </w:rPr>
      </w:pPr>
      <w:r w:rsidRPr="00FC6DF0">
        <w:rPr>
          <w:rFonts w:ascii="Garamond" w:hAnsi="Garamond" w:cs="Garamond"/>
          <w:sz w:val="22"/>
          <w:szCs w:val="22"/>
        </w:rPr>
        <w:t>działania na rzecz realizacji zasady zrównoważonego rozwoju,</w:t>
      </w:r>
    </w:p>
    <w:p w:rsidR="00A067DE" w:rsidRPr="00FC6DF0" w:rsidRDefault="00A067DE" w:rsidP="00896C72">
      <w:pPr>
        <w:pStyle w:val="ListParagraph"/>
        <w:numPr>
          <w:ilvl w:val="0"/>
          <w:numId w:val="70"/>
        </w:numPr>
        <w:spacing w:after="0"/>
        <w:jc w:val="both"/>
        <w:rPr>
          <w:rFonts w:ascii="Garamond" w:hAnsi="Garamond" w:cs="Garamond"/>
          <w:sz w:val="22"/>
          <w:szCs w:val="22"/>
        </w:rPr>
      </w:pPr>
      <w:r w:rsidRPr="00FC6DF0">
        <w:rPr>
          <w:rFonts w:ascii="Garamond" w:hAnsi="Garamond" w:cs="Garamond"/>
          <w:sz w:val="22"/>
          <w:szCs w:val="22"/>
        </w:rPr>
        <w:t>przystosowanie do zmian klimatu,</w:t>
      </w:r>
    </w:p>
    <w:p w:rsidR="00A067DE" w:rsidRPr="00FC6DF0" w:rsidRDefault="00A067DE" w:rsidP="00896C72">
      <w:pPr>
        <w:pStyle w:val="ListParagraph"/>
        <w:numPr>
          <w:ilvl w:val="0"/>
          <w:numId w:val="70"/>
        </w:numPr>
        <w:spacing w:after="0"/>
        <w:jc w:val="both"/>
        <w:rPr>
          <w:rFonts w:ascii="Garamond" w:hAnsi="Garamond" w:cs="Garamond"/>
          <w:b/>
          <w:bCs/>
          <w:sz w:val="22"/>
          <w:szCs w:val="22"/>
        </w:rPr>
      </w:pPr>
      <w:r w:rsidRPr="00FC6DF0">
        <w:rPr>
          <w:rFonts w:ascii="Garamond" w:hAnsi="Garamond" w:cs="Garamond"/>
          <w:sz w:val="22"/>
          <w:szCs w:val="22"/>
        </w:rPr>
        <w:t>ochrona różnorodności biologicznej,</w:t>
      </w:r>
    </w:p>
    <w:p w:rsidR="00A067DE" w:rsidRPr="00FC6DF0" w:rsidRDefault="00A067DE" w:rsidP="00CA09AD">
      <w:pPr>
        <w:pStyle w:val="ListParagraph"/>
        <w:numPr>
          <w:ilvl w:val="0"/>
          <w:numId w:val="17"/>
        </w:numPr>
        <w:spacing w:after="0"/>
        <w:jc w:val="both"/>
        <w:rPr>
          <w:rFonts w:ascii="Garamond" w:hAnsi="Garamond" w:cs="Garamond"/>
          <w:sz w:val="22"/>
          <w:szCs w:val="22"/>
        </w:rPr>
      </w:pPr>
      <w:r w:rsidRPr="00FC6DF0">
        <w:rPr>
          <w:rFonts w:ascii="Garamond" w:hAnsi="Garamond" w:cs="Garamond"/>
          <w:b/>
          <w:bCs/>
          <w:sz w:val="22"/>
          <w:szCs w:val="22"/>
        </w:rPr>
        <w:t>Polityka Energetyczna Polski do 2030</w:t>
      </w:r>
      <w:r w:rsidRPr="00FC6DF0">
        <w:rPr>
          <w:rFonts w:ascii="Garamond" w:hAnsi="Garamond" w:cs="Garamond"/>
          <w:sz w:val="22"/>
          <w:szCs w:val="22"/>
        </w:rPr>
        <w:t xml:space="preserve"> r. – ukazuje długoterminową strategię rozwoju sektora energetycznego, prognozę zapotrzebowania na paliwa i energię oraz program działań. </w:t>
      </w:r>
      <w:r>
        <w:rPr>
          <w:rFonts w:ascii="Garamond" w:hAnsi="Garamond" w:cs="Garamond"/>
          <w:sz w:val="22"/>
          <w:szCs w:val="22"/>
        </w:rPr>
        <w:br/>
      </w:r>
      <w:r w:rsidRPr="00FC6DF0">
        <w:rPr>
          <w:rFonts w:ascii="Garamond" w:hAnsi="Garamond" w:cs="Garamond"/>
          <w:sz w:val="22"/>
          <w:szCs w:val="22"/>
        </w:rPr>
        <w:t>W opracowaniu wskazane są kierunki rozwoju polskiej energetyki, w tym między innymi poprawa efektywności energetycznej, wzrost bezpieczeństwa dostaw paliw i energii, dywersyfikacja struktury wytwarzania energii elektrycznej poprzez wprowadzenie energetyki jądrowej, rozwój wykorzystania odnawialnych źródeł energii, w tym biopaliw, rozwój konkurencyjnych rynków paliw i energii, ograniczenie oddziaływania energetyki na środowisko,</w:t>
      </w:r>
    </w:p>
    <w:p w:rsidR="00A067DE" w:rsidRPr="00FC6DF0" w:rsidRDefault="00A067DE" w:rsidP="00CA09AD">
      <w:pPr>
        <w:pStyle w:val="ListParagraph"/>
        <w:numPr>
          <w:ilvl w:val="0"/>
          <w:numId w:val="17"/>
        </w:numPr>
        <w:spacing w:after="120"/>
        <w:jc w:val="both"/>
        <w:rPr>
          <w:rFonts w:ascii="Garamond" w:hAnsi="Garamond" w:cs="Garamond"/>
          <w:b/>
          <w:bCs/>
          <w:sz w:val="22"/>
          <w:szCs w:val="22"/>
        </w:rPr>
      </w:pPr>
      <w:r w:rsidRPr="00FC6DF0">
        <w:rPr>
          <w:rFonts w:ascii="Garamond" w:hAnsi="Garamond" w:cs="Garamond"/>
          <w:b/>
          <w:bCs/>
          <w:sz w:val="22"/>
          <w:szCs w:val="22"/>
        </w:rPr>
        <w:t xml:space="preserve">Regionalny Program Operacyjny Województwa Kujawsko-Pomorskiego na lata 2014-2020 </w:t>
      </w:r>
      <w:r w:rsidRPr="00FC6DF0">
        <w:rPr>
          <w:rFonts w:ascii="Garamond" w:hAnsi="Garamond" w:cs="Garamond"/>
          <w:sz w:val="22"/>
          <w:szCs w:val="22"/>
        </w:rPr>
        <w:t>– PGN dla Gminy Chełmża wpisuje się w działania wskazane w Osi Priorytetowej 3 Efektywność energetyczna i gospodarka niskoemisyjna w regionie, Cel tematyczny 4. Wspieranie przejścia na gospodarkę niskoemisyjną we wszystkich sektorach.</w:t>
      </w:r>
    </w:p>
    <w:p w:rsidR="00A067DE" w:rsidRPr="00FC6DF0" w:rsidRDefault="00A067DE" w:rsidP="005F301B">
      <w:pPr>
        <w:pStyle w:val="ListParagraph"/>
        <w:spacing w:after="120"/>
        <w:jc w:val="both"/>
        <w:rPr>
          <w:rFonts w:ascii="Garamond" w:hAnsi="Garamond" w:cs="Garamond"/>
          <w:sz w:val="22"/>
          <w:szCs w:val="22"/>
        </w:rPr>
      </w:pPr>
      <w:r w:rsidRPr="00FC6DF0">
        <w:rPr>
          <w:rFonts w:ascii="Garamond" w:hAnsi="Garamond" w:cs="Garamond"/>
          <w:sz w:val="22"/>
          <w:szCs w:val="22"/>
        </w:rPr>
        <w:t>Priorytety inwestycyjne:</w:t>
      </w:r>
    </w:p>
    <w:p w:rsidR="00A067DE" w:rsidRPr="00FC6DF0" w:rsidRDefault="00A067DE" w:rsidP="00896C72">
      <w:pPr>
        <w:pStyle w:val="ListParagraph"/>
        <w:numPr>
          <w:ilvl w:val="0"/>
          <w:numId w:val="71"/>
        </w:numPr>
        <w:spacing w:after="0"/>
        <w:jc w:val="both"/>
        <w:rPr>
          <w:rFonts w:ascii="Garamond" w:hAnsi="Garamond" w:cs="Garamond"/>
          <w:sz w:val="22"/>
          <w:szCs w:val="22"/>
        </w:rPr>
      </w:pPr>
      <w:r w:rsidRPr="00FC6DF0">
        <w:rPr>
          <w:rFonts w:ascii="Garamond" w:hAnsi="Garamond" w:cs="Garamond"/>
          <w:sz w:val="22"/>
          <w:szCs w:val="22"/>
        </w:rPr>
        <w:t>4a Wspieranie wytwarzania i dystrybucji energii pochodzącej ze źródeł odnawialnych,</w:t>
      </w:r>
    </w:p>
    <w:p w:rsidR="00A067DE" w:rsidRPr="00FC6DF0" w:rsidRDefault="00A067DE" w:rsidP="00896C72">
      <w:pPr>
        <w:pStyle w:val="ListParagraph"/>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4b Promowanie efektywności energetycznej i wykorzystania odnawialnych źródeł energii </w:t>
      </w:r>
      <w:r>
        <w:rPr>
          <w:rFonts w:ascii="Garamond" w:hAnsi="Garamond" w:cs="Garamond"/>
          <w:sz w:val="22"/>
          <w:szCs w:val="22"/>
        </w:rPr>
        <w:br/>
      </w:r>
      <w:r w:rsidRPr="00FC6DF0">
        <w:rPr>
          <w:rFonts w:ascii="Garamond" w:hAnsi="Garamond" w:cs="Garamond"/>
          <w:sz w:val="22"/>
          <w:szCs w:val="22"/>
        </w:rPr>
        <w:t>w przedsiębiorstwach,</w:t>
      </w:r>
    </w:p>
    <w:p w:rsidR="00A067DE" w:rsidRPr="00FC6DF0" w:rsidRDefault="00A067DE" w:rsidP="00896C72">
      <w:pPr>
        <w:pStyle w:val="ListParagraph"/>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4c Wspieranie efektywności energetycznej, inteligentnego zarządzania energią i wykorzystania odnawialnych źródeł energii w infrastrukturze publicznej, w tym w budynkach publicznych </w:t>
      </w:r>
      <w:r>
        <w:rPr>
          <w:rFonts w:ascii="Garamond" w:hAnsi="Garamond" w:cs="Garamond"/>
          <w:sz w:val="22"/>
          <w:szCs w:val="22"/>
        </w:rPr>
        <w:br/>
      </w:r>
      <w:r w:rsidRPr="00FC6DF0">
        <w:rPr>
          <w:rFonts w:ascii="Garamond" w:hAnsi="Garamond" w:cs="Garamond"/>
          <w:sz w:val="22"/>
          <w:szCs w:val="22"/>
        </w:rPr>
        <w:t>i w sektorze mieszkaniowym</w:t>
      </w:r>
    </w:p>
    <w:p w:rsidR="00A067DE" w:rsidRDefault="00A067DE" w:rsidP="00896C72">
      <w:pPr>
        <w:pStyle w:val="ListParagraph"/>
        <w:numPr>
          <w:ilvl w:val="0"/>
          <w:numId w:val="71"/>
        </w:numPr>
        <w:spacing w:after="0"/>
        <w:jc w:val="both"/>
        <w:rPr>
          <w:rFonts w:ascii="Garamond" w:hAnsi="Garamond" w:cs="Garamond"/>
          <w:sz w:val="22"/>
          <w:szCs w:val="22"/>
        </w:rPr>
      </w:pPr>
      <w:r w:rsidRPr="00FC6DF0">
        <w:rPr>
          <w:rFonts w:ascii="Garamond" w:hAnsi="Garamond" w:cs="Garamond"/>
          <w:sz w:val="22"/>
          <w:szCs w:val="22"/>
        </w:rPr>
        <w:t xml:space="preserve">4e Promowanie strategii niskoemisyjnych dla wszystkich rodzajów terytoriów, </w:t>
      </w:r>
      <w:r>
        <w:rPr>
          <w:rFonts w:ascii="Garamond" w:hAnsi="Garamond" w:cs="Garamond"/>
          <w:sz w:val="22"/>
          <w:szCs w:val="22"/>
        </w:rPr>
        <w:br/>
      </w:r>
      <w:r w:rsidRPr="00FC6DF0">
        <w:rPr>
          <w:rFonts w:ascii="Garamond" w:hAnsi="Garamond" w:cs="Garamond"/>
          <w:sz w:val="22"/>
          <w:szCs w:val="22"/>
        </w:rPr>
        <w:t>w szczególności dla obszarów miejskich, w tym wspieranie zrównoważonej multimodalnej mobilności miejskiej i działań adaptacyjnych mających oddziaływanie łagodzące na zmiany klimatu</w:t>
      </w:r>
    </w:p>
    <w:p w:rsidR="00A067DE" w:rsidRPr="00FC6DF0" w:rsidRDefault="00A067DE" w:rsidP="00484592">
      <w:pPr>
        <w:pStyle w:val="ListParagraph"/>
        <w:spacing w:after="0"/>
        <w:ind w:left="1080"/>
        <w:jc w:val="both"/>
        <w:rPr>
          <w:rFonts w:ascii="Garamond" w:hAnsi="Garamond" w:cs="Garamond"/>
          <w:sz w:val="22"/>
          <w:szCs w:val="22"/>
        </w:rPr>
      </w:pPr>
    </w:p>
    <w:p w:rsidR="00A067DE" w:rsidRDefault="00A067DE" w:rsidP="00CA09AD">
      <w:pPr>
        <w:pStyle w:val="NormalWeb"/>
        <w:numPr>
          <w:ilvl w:val="0"/>
          <w:numId w:val="20"/>
        </w:numPr>
        <w:spacing w:before="0" w:beforeAutospacing="0" w:after="0" w:afterAutospacing="0" w:line="276" w:lineRule="auto"/>
        <w:jc w:val="both"/>
        <w:rPr>
          <w:rFonts w:ascii="Garamond" w:hAnsi="Garamond" w:cs="Garamond"/>
          <w:sz w:val="22"/>
          <w:szCs w:val="22"/>
          <w:lang w:eastAsia="en-US"/>
        </w:rPr>
      </w:pPr>
      <w:r w:rsidRPr="00FC6DF0">
        <w:rPr>
          <w:rFonts w:ascii="Garamond" w:hAnsi="Garamond" w:cs="Garamond"/>
          <w:b/>
          <w:bCs/>
          <w:sz w:val="22"/>
          <w:szCs w:val="22"/>
        </w:rPr>
        <w:t>Strategia rozwoju Województwa Kujawsko-Pomorskiego do 2020 r., Plan modernizacji 2020+</w:t>
      </w:r>
      <w:r w:rsidRPr="00FC6DF0">
        <w:rPr>
          <w:rFonts w:ascii="Garamond" w:hAnsi="Garamond" w:cs="Garamond"/>
          <w:sz w:val="22"/>
          <w:szCs w:val="22"/>
        </w:rPr>
        <w:t xml:space="preserve"> – </w:t>
      </w:r>
      <w:r w:rsidRPr="00FC6DF0">
        <w:rPr>
          <w:rFonts w:ascii="Garamond" w:hAnsi="Garamond" w:cs="Garamond"/>
          <w:sz w:val="22"/>
          <w:szCs w:val="22"/>
          <w:lang w:eastAsia="en-US"/>
        </w:rPr>
        <w:t xml:space="preserve">Plan wpisuje się w cel strategiczny: Sprawne zarządzanie. Dany cel jest powiązany z ideą zrównoważonego rozwoju, charakteryzującą się racjonalnym i oszczędnym gospodarowaniem zasobami ekonomicznymi i środowiskowymi, na rzecz przyszłych pokoleń. Realizacja tego celu nastąpi </w:t>
      </w:r>
      <w:r>
        <w:rPr>
          <w:rFonts w:ascii="Garamond" w:hAnsi="Garamond" w:cs="Garamond"/>
          <w:sz w:val="22"/>
          <w:szCs w:val="22"/>
          <w:lang w:eastAsia="en-US"/>
        </w:rPr>
        <w:t>np</w:t>
      </w:r>
      <w:r w:rsidRPr="00FC6DF0">
        <w:rPr>
          <w:rFonts w:ascii="Garamond" w:hAnsi="Garamond" w:cs="Garamond"/>
          <w:sz w:val="22"/>
          <w:szCs w:val="22"/>
          <w:lang w:eastAsia="en-US"/>
        </w:rPr>
        <w:t xml:space="preserve">. poprzez zasadę zwiększenia efektywności energetycznej i pozyskania energii </w:t>
      </w:r>
      <w:r>
        <w:rPr>
          <w:rFonts w:ascii="Garamond" w:hAnsi="Garamond" w:cs="Garamond"/>
          <w:sz w:val="22"/>
          <w:szCs w:val="22"/>
          <w:lang w:eastAsia="en-US"/>
        </w:rPr>
        <w:br/>
      </w:r>
      <w:r w:rsidRPr="00FC6DF0">
        <w:rPr>
          <w:rFonts w:ascii="Garamond" w:hAnsi="Garamond" w:cs="Garamond"/>
          <w:sz w:val="22"/>
          <w:szCs w:val="22"/>
          <w:lang w:eastAsia="en-US"/>
        </w:rPr>
        <w:t>z niskoemisyjnych źródeł – szczególnie istotne są kwestie rozwoju energooszczędnego budownictwa oraz spełnianie minimalnych wymogów takich jak: efektywność energetyczna i oszczędność energii, zwłaszcza w odniesieniu do wszelkich projektów infrastrukturalnych, gdzie przewidziana jest budowa i modernizacja budynków oraz zapewnienie realnych mechanizmów preferencji dla projektów, maksymalizując oszczędność energii i efektywność energetyczną, co pobudza rozwój sektora budowlanego, zwiększa bezpieczeństwo energetyczne, zmniejsza emisję gazów cieplarnianych poprzez odzwierciedlenie w kryteriach wyboru projektów</w:t>
      </w:r>
    </w:p>
    <w:p w:rsidR="00A067DE" w:rsidRPr="00FC6DF0" w:rsidRDefault="00A067DE" w:rsidP="00484592">
      <w:pPr>
        <w:pStyle w:val="NormalWeb"/>
        <w:spacing w:before="0" w:beforeAutospacing="0" w:after="0" w:afterAutospacing="0" w:line="276" w:lineRule="auto"/>
        <w:ind w:left="720"/>
        <w:jc w:val="both"/>
        <w:rPr>
          <w:rFonts w:ascii="Garamond" w:hAnsi="Garamond" w:cs="Garamond"/>
          <w:sz w:val="22"/>
          <w:szCs w:val="22"/>
          <w:lang w:eastAsia="en-US"/>
        </w:rPr>
      </w:pPr>
    </w:p>
    <w:p w:rsidR="00A067DE" w:rsidRPr="00FC6DF0" w:rsidRDefault="00A067DE" w:rsidP="00CA09AD">
      <w:pPr>
        <w:pStyle w:val="NormalWeb"/>
        <w:numPr>
          <w:ilvl w:val="0"/>
          <w:numId w:val="20"/>
        </w:numPr>
        <w:spacing w:before="0" w:beforeAutospacing="0" w:after="120" w:afterAutospacing="0" w:line="276" w:lineRule="auto"/>
        <w:jc w:val="both"/>
        <w:rPr>
          <w:rFonts w:ascii="Garamond" w:hAnsi="Garamond" w:cs="Garamond"/>
          <w:sz w:val="22"/>
          <w:szCs w:val="22"/>
          <w:lang w:eastAsia="en-US"/>
        </w:rPr>
      </w:pPr>
      <w:r w:rsidRPr="00FC6DF0">
        <w:rPr>
          <w:rFonts w:ascii="Garamond" w:hAnsi="Garamond" w:cs="Garamond"/>
          <w:b/>
          <w:bCs/>
          <w:sz w:val="22"/>
          <w:szCs w:val="22"/>
          <w:lang w:eastAsia="en-US"/>
        </w:rPr>
        <w:t xml:space="preserve">Program Ochrony Środowiska z Planem Gospodarki Odpadami Województwa Kujawsko </w:t>
      </w:r>
      <w:r>
        <w:rPr>
          <w:rFonts w:ascii="Garamond" w:hAnsi="Garamond" w:cs="Garamond"/>
          <w:b/>
          <w:bCs/>
          <w:sz w:val="22"/>
          <w:szCs w:val="22"/>
          <w:lang w:eastAsia="en-US"/>
        </w:rPr>
        <w:t>–</w:t>
      </w:r>
      <w:r w:rsidRPr="00FC6DF0">
        <w:rPr>
          <w:rFonts w:ascii="Garamond" w:hAnsi="Garamond" w:cs="Garamond"/>
          <w:b/>
          <w:bCs/>
          <w:sz w:val="22"/>
          <w:szCs w:val="22"/>
          <w:lang w:eastAsia="en-US"/>
        </w:rPr>
        <w:t xml:space="preserve"> Pomorskiego na lata 2011-2014 z perspektywą na lata 2015-2018</w:t>
      </w:r>
      <w:r w:rsidRPr="00FC6DF0">
        <w:rPr>
          <w:rFonts w:ascii="Garamond" w:hAnsi="Garamond" w:cs="Garamond"/>
          <w:sz w:val="22"/>
          <w:szCs w:val="22"/>
          <w:lang w:eastAsia="en-US"/>
        </w:rPr>
        <w:t xml:space="preserve"> – w opracowaniu zawarte są informacje nt. celów ekologicznych, priorytetów ekologicznych, środków niezbędnych do osiągnięcia celów, czy rodzajów i harmonogramu działań proekologicznych. PGN dla Gminy Chełmża jest spójny z celem ekologicznym 1: Poprawa jakości środowiska, priorytet: Poprawa jakości powietrza atmosferycznego i ochrona klimatu. Zakres działań danego priorytetu obejmuje zachowanie jakości powietrza wraz ze standardami emisyjnymi poprzez: utrzymywanie emisji substancji do powietrza atmosferycznego poniżej poziomów dopuszczalnych, poziomów docelowych, zachowanie emisji co najmniej na poziomach dopuszczalnych, poziomów docelowych, zmniejszanie emisji co najmniej do poziomów dopuszczalnych i poziomów docelowych na terenach, gdzie one nie są dotrzymywane, dążenie do zachowania poziomu celu długoterminowego, oraz przeciwdziałanie zmianom klimatu. Ponadto PGN wpisuje się w cel ekologiczny 2: Zrównoważone wykorzystanie surowców, materiałów, wody i energii: priorytet: Materiałochłonność, wodochłonność, energochłonność i odpadowość oraz priorytet: Wykorzystanie energii ze źródeł odnawialnych</w:t>
      </w:r>
    </w:p>
    <w:p w:rsidR="00A067DE" w:rsidRPr="00695769" w:rsidRDefault="00A067DE" w:rsidP="00695769">
      <w:pPr>
        <w:pStyle w:val="ListParagraph"/>
        <w:rPr>
          <w:rFonts w:ascii="Garamond" w:hAnsi="Garamond" w:cs="Garamond"/>
          <w:b/>
          <w:bCs/>
          <w:sz w:val="22"/>
          <w:szCs w:val="22"/>
        </w:rPr>
      </w:pPr>
    </w:p>
    <w:p w:rsidR="00A067DE" w:rsidRPr="00FC6DF0" w:rsidRDefault="00A067DE" w:rsidP="00CA09AD">
      <w:pPr>
        <w:pStyle w:val="ListParagraph"/>
        <w:numPr>
          <w:ilvl w:val="0"/>
          <w:numId w:val="19"/>
        </w:numPr>
        <w:spacing w:after="120"/>
        <w:jc w:val="both"/>
        <w:rPr>
          <w:rFonts w:ascii="Garamond" w:hAnsi="Garamond" w:cs="Garamond"/>
          <w:b/>
          <w:bCs/>
          <w:sz w:val="22"/>
          <w:szCs w:val="22"/>
        </w:rPr>
      </w:pPr>
      <w:r w:rsidRPr="00FC6DF0">
        <w:rPr>
          <w:rFonts w:ascii="Garamond" w:hAnsi="Garamond" w:cs="Garamond"/>
          <w:b/>
          <w:bCs/>
          <w:sz w:val="22"/>
          <w:szCs w:val="22"/>
        </w:rPr>
        <w:t xml:space="preserve">Program Ochrony Środowiska dla Powiatu Toruńskiego na lata 2010 – 2014 z perspektywą do 2017 r. </w:t>
      </w:r>
      <w:r w:rsidRPr="00FC6DF0">
        <w:rPr>
          <w:rFonts w:ascii="Garamond" w:hAnsi="Garamond" w:cs="Garamond"/>
          <w:sz w:val="22"/>
          <w:szCs w:val="22"/>
        </w:rPr>
        <w:t xml:space="preserve">– PGN dla Gminy Chełmża jest zgodny zpriorytetem:Osiągnięcie wymaganych standardów jakości powietrza atmosferycznego. Plan jest spójny z celem średniookresowym </w:t>
      </w:r>
      <w:r w:rsidRPr="00FC6DF0">
        <w:rPr>
          <w:rFonts w:ascii="Garamond" w:hAnsi="Garamond" w:cs="Garamond"/>
          <w:i/>
          <w:iCs/>
          <w:sz w:val="22"/>
          <w:szCs w:val="22"/>
        </w:rPr>
        <w:t>10.2.2. Utrzymanie jakości powietrza na terenie powiatu toruńskiegozgodnie z obowiązującymi standardami jakości</w:t>
      </w:r>
      <w:r w:rsidRPr="00FC6DF0">
        <w:rPr>
          <w:rFonts w:ascii="Garamond" w:hAnsi="Garamond" w:cs="Garamond"/>
          <w:sz w:val="22"/>
          <w:szCs w:val="22"/>
        </w:rPr>
        <w:t>:</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realizacja przedsięwzięć termomodernizacyjnych,</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prowadzenie działań edukacyjnych oraz popularyzujących odnawialne źródła energii,</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promocja i wspieranie rozwoju odnawialnych źródeł energii oraz technologii zwiększających efektywne wykorzystanie energii i zmniejszających materiałochłonność gospodarki.</w:t>
      </w:r>
    </w:p>
    <w:p w:rsidR="00A067DE" w:rsidRPr="00FC6DF0" w:rsidRDefault="00A067DE" w:rsidP="005F301B">
      <w:pPr>
        <w:spacing w:after="0"/>
        <w:ind w:left="720"/>
        <w:jc w:val="both"/>
        <w:rPr>
          <w:rFonts w:ascii="Garamond" w:hAnsi="Garamond" w:cs="Garamond"/>
        </w:rPr>
      </w:pPr>
      <w:r w:rsidRPr="00FC6DF0">
        <w:rPr>
          <w:rFonts w:ascii="Garamond" w:hAnsi="Garamond" w:cs="Garamond"/>
        </w:rPr>
        <w:t>Zadania koordynowane:</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wspieranie działań inwestycyjnych w zakresie ochrony powietrza podejmowanych przez podmioty gospodarcze,</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zwiększenie wykorzystania paliw alternatywnych (przykładowo biopaliwa),</w:t>
      </w:r>
    </w:p>
    <w:p w:rsidR="00A067DE" w:rsidRPr="00FC6DF0" w:rsidRDefault="00A067DE" w:rsidP="00896C72">
      <w:pPr>
        <w:pStyle w:val="ListParagraph"/>
        <w:numPr>
          <w:ilvl w:val="0"/>
          <w:numId w:val="72"/>
        </w:numPr>
        <w:spacing w:after="0"/>
        <w:jc w:val="both"/>
        <w:rPr>
          <w:rFonts w:ascii="Garamond" w:hAnsi="Garamond" w:cs="Garamond"/>
          <w:sz w:val="22"/>
          <w:szCs w:val="22"/>
        </w:rPr>
      </w:pPr>
      <w:r w:rsidRPr="00FC6DF0">
        <w:rPr>
          <w:rFonts w:ascii="Garamond" w:hAnsi="Garamond" w:cs="Garamond"/>
          <w:sz w:val="22"/>
          <w:szCs w:val="22"/>
        </w:rPr>
        <w:t xml:space="preserve">wspieranie działań na rzecz ograniczenia niskiej emisji ze źródeł komunalnych </w:t>
      </w:r>
      <w:r>
        <w:rPr>
          <w:rFonts w:ascii="Garamond" w:hAnsi="Garamond" w:cs="Garamond"/>
          <w:sz w:val="22"/>
          <w:szCs w:val="22"/>
        </w:rPr>
        <w:t>np</w:t>
      </w:r>
      <w:r w:rsidRPr="00FC6DF0">
        <w:rPr>
          <w:rFonts w:ascii="Garamond" w:hAnsi="Garamond" w:cs="Garamond"/>
          <w:sz w:val="22"/>
          <w:szCs w:val="22"/>
        </w:rPr>
        <w:t>. wymiana kotłów węglowych na paliwo gazowe, olej opałowy, biopaliwa,</w:t>
      </w:r>
    </w:p>
    <w:p w:rsidR="00A067DE" w:rsidRDefault="00A067DE" w:rsidP="005F301B">
      <w:pPr>
        <w:spacing w:after="0"/>
        <w:ind w:left="720"/>
        <w:jc w:val="both"/>
        <w:rPr>
          <w:rFonts w:ascii="Garamond" w:hAnsi="Garamond" w:cs="Garamond"/>
          <w:i/>
          <w:iCs/>
        </w:rPr>
      </w:pPr>
      <w:r w:rsidRPr="00FC6DF0">
        <w:rPr>
          <w:rFonts w:ascii="Garamond" w:hAnsi="Garamond" w:cs="Garamond"/>
        </w:rPr>
        <w:t xml:space="preserve">Ponadto Plan jest również spójny z celem średniookresowym </w:t>
      </w:r>
      <w:r w:rsidRPr="00FC6DF0">
        <w:rPr>
          <w:rFonts w:ascii="Garamond" w:hAnsi="Garamond" w:cs="Garamond"/>
          <w:i/>
          <w:iCs/>
        </w:rPr>
        <w:t>10.8.2. Promocja i wspieranie wykorzystania energii ze źródeł odnawialnych</w:t>
      </w:r>
    </w:p>
    <w:p w:rsidR="00A067DE" w:rsidRPr="00FC6DF0" w:rsidRDefault="00A067DE" w:rsidP="005F301B">
      <w:pPr>
        <w:spacing w:after="0"/>
        <w:ind w:left="720"/>
        <w:jc w:val="both"/>
        <w:rPr>
          <w:rFonts w:ascii="Garamond" w:hAnsi="Garamond" w:cs="Garamond"/>
          <w:b/>
          <w:bCs/>
        </w:rPr>
      </w:pPr>
    </w:p>
    <w:p w:rsidR="00A067DE" w:rsidRPr="00C2042E" w:rsidRDefault="00A067DE" w:rsidP="00C2042E">
      <w:pPr>
        <w:pStyle w:val="ListParagraph"/>
        <w:numPr>
          <w:ilvl w:val="0"/>
          <w:numId w:val="18"/>
        </w:numPr>
        <w:spacing w:after="0"/>
        <w:jc w:val="both"/>
        <w:rPr>
          <w:rFonts w:ascii="Garamond" w:hAnsi="Garamond" w:cs="Garamond"/>
          <w:b/>
          <w:bCs/>
          <w:sz w:val="22"/>
          <w:szCs w:val="22"/>
        </w:rPr>
      </w:pPr>
      <w:r w:rsidRPr="00FC6DF0">
        <w:rPr>
          <w:rFonts w:ascii="Garamond" w:hAnsi="Garamond" w:cs="Garamond"/>
          <w:b/>
          <w:bCs/>
          <w:sz w:val="22"/>
          <w:szCs w:val="22"/>
        </w:rPr>
        <w:t xml:space="preserve">Strategia Rozwoju Powiatu Toruńskiego 2012 – 2020 </w:t>
      </w:r>
      <w:r w:rsidRPr="00FC6DF0">
        <w:rPr>
          <w:rFonts w:ascii="Garamond" w:hAnsi="Garamond" w:cs="Garamond"/>
          <w:sz w:val="22"/>
          <w:szCs w:val="22"/>
        </w:rPr>
        <w:t xml:space="preserve">– cel strategiczny określony </w:t>
      </w:r>
      <w:r>
        <w:rPr>
          <w:rFonts w:ascii="Garamond" w:hAnsi="Garamond" w:cs="Garamond"/>
          <w:sz w:val="22"/>
          <w:szCs w:val="22"/>
        </w:rPr>
        <w:br/>
      </w:r>
      <w:r w:rsidRPr="00FC6DF0">
        <w:rPr>
          <w:rFonts w:ascii="Garamond" w:hAnsi="Garamond" w:cs="Garamond"/>
          <w:sz w:val="22"/>
          <w:szCs w:val="22"/>
        </w:rPr>
        <w:t xml:space="preserve">w dokumencie to: </w:t>
      </w:r>
      <w:r w:rsidRPr="00FC6DF0">
        <w:rPr>
          <w:rFonts w:ascii="Garamond" w:hAnsi="Garamond" w:cs="Garamond"/>
          <w:i/>
          <w:iCs/>
          <w:sz w:val="22"/>
          <w:szCs w:val="22"/>
        </w:rPr>
        <w:t>Rozwój przedsiębiorczości i infrastruktury zapewniający wysoką jakość życia mieszkańców powiatu</w:t>
      </w:r>
      <w:r w:rsidRPr="00FC6DF0">
        <w:rPr>
          <w:rFonts w:ascii="Garamond" w:hAnsi="Garamond" w:cs="Garamond"/>
          <w:sz w:val="22"/>
          <w:szCs w:val="22"/>
        </w:rPr>
        <w:t xml:space="preserve">. Plan jest zgodny z celami i działaniami StrategiiRozwoju Powiatu Toruńskiego </w:t>
      </w:r>
      <w:r>
        <w:rPr>
          <w:rFonts w:ascii="Garamond" w:hAnsi="Garamond" w:cs="Garamond"/>
          <w:sz w:val="22"/>
          <w:szCs w:val="22"/>
        </w:rPr>
        <w:br/>
      </w:r>
      <w:r w:rsidRPr="00FC6DF0">
        <w:rPr>
          <w:rFonts w:ascii="Garamond" w:hAnsi="Garamond" w:cs="Garamond"/>
          <w:sz w:val="22"/>
          <w:szCs w:val="22"/>
        </w:rPr>
        <w:t>w obszarze:</w:t>
      </w:r>
      <w:r>
        <w:rPr>
          <w:rFonts w:ascii="Garamond" w:hAnsi="Garamond" w:cs="Garamond"/>
          <w:sz w:val="22"/>
          <w:szCs w:val="22"/>
        </w:rPr>
        <w:br/>
      </w:r>
      <w:r w:rsidRPr="00C2042E">
        <w:rPr>
          <w:rFonts w:ascii="Garamond" w:hAnsi="Garamond" w:cs="Garamond"/>
          <w:sz w:val="22"/>
          <w:szCs w:val="22"/>
        </w:rPr>
        <w:t>Celu cząstkowego 1. Przestrzeń powiatu przyjazna mieszkańcom i inwestorom</w:t>
      </w:r>
      <w:r>
        <w:rPr>
          <w:rFonts w:ascii="Garamond" w:hAnsi="Garamond" w:cs="Garamond"/>
          <w:sz w:val="22"/>
          <w:szCs w:val="22"/>
        </w:rPr>
        <w:br/>
      </w:r>
      <w:r w:rsidRPr="00C2042E">
        <w:rPr>
          <w:rFonts w:ascii="Garamond" w:hAnsi="Garamond" w:cs="Garamond"/>
          <w:sz w:val="22"/>
          <w:szCs w:val="22"/>
        </w:rPr>
        <w:t>Działania 1.2. Infrastruktura zabezpieczająca potrzeby mieszkańców i inwestorów:</w:t>
      </w:r>
    </w:p>
    <w:p w:rsidR="00A067DE" w:rsidRPr="00FC6DF0" w:rsidRDefault="00A067DE" w:rsidP="00C2042E">
      <w:pPr>
        <w:pStyle w:val="ListParagraph"/>
        <w:spacing w:after="0"/>
        <w:jc w:val="both"/>
        <w:rPr>
          <w:rFonts w:ascii="Garamond" w:hAnsi="Garamond" w:cs="Garamond"/>
          <w:sz w:val="22"/>
          <w:szCs w:val="22"/>
        </w:rPr>
      </w:pPr>
      <w:r w:rsidRPr="00FC6DF0">
        <w:rPr>
          <w:rFonts w:ascii="Garamond" w:hAnsi="Garamond" w:cs="Garamond"/>
          <w:sz w:val="22"/>
          <w:szCs w:val="22"/>
        </w:rPr>
        <w:t>1.2.1. Sieć energetyczna i gazowa zabezpieczająca potrzeby użytkowników,</w:t>
      </w:r>
    </w:p>
    <w:p w:rsidR="00A067DE" w:rsidRPr="00FC6DF0" w:rsidRDefault="00A067DE" w:rsidP="00C2042E">
      <w:pPr>
        <w:pStyle w:val="ListParagraph"/>
        <w:spacing w:after="0"/>
        <w:jc w:val="both"/>
        <w:rPr>
          <w:rFonts w:ascii="Garamond" w:hAnsi="Garamond" w:cs="Garamond"/>
          <w:sz w:val="22"/>
          <w:szCs w:val="22"/>
        </w:rPr>
      </w:pPr>
      <w:r w:rsidRPr="00FC6DF0">
        <w:rPr>
          <w:rFonts w:ascii="Garamond" w:hAnsi="Garamond" w:cs="Garamond"/>
          <w:sz w:val="22"/>
          <w:szCs w:val="22"/>
        </w:rPr>
        <w:t xml:space="preserve">1.2.1.1. Wspieranie gmin w działaniach w zakresie pokrycia zapotrzebowania energetycznego </w:t>
      </w:r>
      <w:r>
        <w:rPr>
          <w:rFonts w:ascii="Garamond" w:hAnsi="Garamond" w:cs="Garamond"/>
          <w:sz w:val="22"/>
          <w:szCs w:val="22"/>
        </w:rPr>
        <w:br/>
      </w:r>
      <w:r w:rsidRPr="00FC6DF0">
        <w:rPr>
          <w:rFonts w:ascii="Garamond" w:hAnsi="Garamond" w:cs="Garamond"/>
          <w:sz w:val="22"/>
          <w:szCs w:val="22"/>
        </w:rPr>
        <w:t>i gazowego,</w:t>
      </w:r>
    </w:p>
    <w:p w:rsidR="00A067DE" w:rsidRPr="00FC6DF0" w:rsidRDefault="00A067DE" w:rsidP="005F301B">
      <w:pPr>
        <w:pStyle w:val="ListParagraph"/>
        <w:spacing w:after="0"/>
        <w:jc w:val="both"/>
        <w:rPr>
          <w:rFonts w:ascii="Garamond" w:hAnsi="Garamond" w:cs="Garamond"/>
          <w:sz w:val="22"/>
          <w:szCs w:val="22"/>
        </w:rPr>
      </w:pPr>
      <w:r w:rsidRPr="00FC6DF0">
        <w:rPr>
          <w:rFonts w:ascii="Garamond" w:hAnsi="Garamond" w:cs="Garamond"/>
          <w:sz w:val="22"/>
          <w:szCs w:val="22"/>
        </w:rPr>
        <w:t>1.2.1.2. Promowanie rozwoju energetyki odnawialnej,</w:t>
      </w:r>
    </w:p>
    <w:p w:rsidR="00A067DE" w:rsidRDefault="00A067DE" w:rsidP="005F301B">
      <w:pPr>
        <w:pStyle w:val="ListParagraph"/>
        <w:spacing w:after="0"/>
        <w:jc w:val="both"/>
        <w:rPr>
          <w:rFonts w:ascii="Garamond" w:hAnsi="Garamond" w:cs="Garamond"/>
          <w:sz w:val="22"/>
          <w:szCs w:val="22"/>
        </w:rPr>
      </w:pPr>
      <w:r w:rsidRPr="00FC6DF0">
        <w:rPr>
          <w:rFonts w:ascii="Garamond" w:hAnsi="Garamond" w:cs="Garamond"/>
          <w:sz w:val="22"/>
          <w:szCs w:val="22"/>
        </w:rPr>
        <w:t xml:space="preserve">1.2.1.3. Aktywna współpraca z gminami oraz głównym dystrybutorem energii elektrycznej </w:t>
      </w:r>
      <w:r>
        <w:rPr>
          <w:rFonts w:ascii="Garamond" w:hAnsi="Garamond" w:cs="Garamond"/>
          <w:sz w:val="22"/>
          <w:szCs w:val="22"/>
        </w:rPr>
        <w:br/>
      </w:r>
      <w:r w:rsidRPr="00FC6DF0">
        <w:rPr>
          <w:rFonts w:ascii="Garamond" w:hAnsi="Garamond" w:cs="Garamond"/>
          <w:sz w:val="22"/>
          <w:szCs w:val="22"/>
        </w:rPr>
        <w:t>i gazowej</w:t>
      </w:r>
    </w:p>
    <w:p w:rsidR="00A067DE" w:rsidRPr="00FC6DF0" w:rsidRDefault="00A067DE" w:rsidP="005F301B">
      <w:pPr>
        <w:pStyle w:val="ListParagraph"/>
        <w:spacing w:after="0"/>
        <w:jc w:val="both"/>
        <w:rPr>
          <w:rFonts w:ascii="Garamond" w:hAnsi="Garamond" w:cs="Garamond"/>
          <w:sz w:val="22"/>
          <w:szCs w:val="22"/>
        </w:rPr>
      </w:pPr>
    </w:p>
    <w:p w:rsidR="00A067DE" w:rsidRPr="00827DB2" w:rsidRDefault="00A067DE" w:rsidP="00FC6DF0">
      <w:pPr>
        <w:pStyle w:val="ListParagraph"/>
        <w:numPr>
          <w:ilvl w:val="0"/>
          <w:numId w:val="19"/>
        </w:numPr>
        <w:suppressAutoHyphens/>
        <w:autoSpaceDE w:val="0"/>
        <w:spacing w:before="120" w:after="0"/>
        <w:jc w:val="both"/>
        <w:rPr>
          <w:rFonts w:ascii="Garamond" w:hAnsi="Garamond" w:cs="Garamond"/>
          <w:b/>
          <w:bCs/>
          <w:sz w:val="22"/>
          <w:szCs w:val="22"/>
        </w:rPr>
      </w:pPr>
      <w:r w:rsidRPr="00827DB2">
        <w:rPr>
          <w:rFonts w:ascii="Garamond" w:hAnsi="Garamond" w:cs="Garamond"/>
          <w:b/>
          <w:bCs/>
          <w:sz w:val="22"/>
          <w:szCs w:val="22"/>
        </w:rPr>
        <w:t xml:space="preserve">Program ochrony powietrza dla strefy kujawsko-pomorskiej ze względu na przekroczenie poziomów dopuszczalnych dla pyłu PM10 i benzenu oraz poziomu docelowego dla arsenu </w:t>
      </w:r>
      <w:r w:rsidRPr="00827DB2">
        <w:rPr>
          <w:rFonts w:ascii="Garamond" w:hAnsi="Garamond" w:cs="Garamond"/>
          <w:sz w:val="22"/>
          <w:szCs w:val="22"/>
        </w:rPr>
        <w:t>–Program ochrony powietrza (POP) dla strefy kujawsko-pomorskiej, w której stwierdzone zostały ponadnormatywne poziomy zanieczyszczeń w powietrzu, jest dokumentem przygotowanym w celu określenia działań, których realizacja ma doprowadzić do osiągnięcia wymaganej jakości powietrza. Wiąże się z tym konieczność identyfikacji przyczyn ponadnormatywnych stężeń poszczególnych zanieczyszczeń oraz rozważenia możliwych sposobów ograniczenia ich emisji. Warunek dla wdrożenia działań naprawczych stanowią możliwości techniczne ich przeprowadzenia</w:t>
      </w:r>
      <w:r>
        <w:rPr>
          <w:rFonts w:ascii="Garamond" w:hAnsi="Garamond" w:cs="Garamond"/>
          <w:sz w:val="22"/>
          <w:szCs w:val="22"/>
        </w:rPr>
        <w:t>. W niniejszym dokumencie podjęto próbę oszacowania redukcji do atmosfery pyłów PM10 i benzo(a)pirenu ze względu na znajdowanie się Gminy w niekorzystnej strefie kujawsko-pomorskiej</w:t>
      </w:r>
    </w:p>
    <w:p w:rsidR="00A067DE" w:rsidRPr="00FC6DF0" w:rsidRDefault="00A067DE" w:rsidP="005F301B">
      <w:pPr>
        <w:pStyle w:val="ListParagraph"/>
        <w:spacing w:after="0"/>
        <w:jc w:val="both"/>
        <w:rPr>
          <w:rFonts w:ascii="Garamond" w:hAnsi="Garamond" w:cs="Garamond"/>
          <w:b/>
          <w:bCs/>
          <w:sz w:val="22"/>
          <w:szCs w:val="22"/>
        </w:rPr>
      </w:pPr>
    </w:p>
    <w:p w:rsidR="00A067DE" w:rsidRPr="00FC6DF0" w:rsidRDefault="00A067DE" w:rsidP="00CA09AD">
      <w:pPr>
        <w:pStyle w:val="ListParagraph"/>
        <w:numPr>
          <w:ilvl w:val="0"/>
          <w:numId w:val="19"/>
        </w:numPr>
        <w:spacing w:after="0"/>
        <w:jc w:val="both"/>
        <w:rPr>
          <w:rFonts w:ascii="Garamond" w:hAnsi="Garamond" w:cs="Garamond"/>
          <w:sz w:val="22"/>
          <w:szCs w:val="22"/>
        </w:rPr>
      </w:pPr>
      <w:r w:rsidRPr="00FC6DF0">
        <w:rPr>
          <w:rFonts w:ascii="Garamond" w:hAnsi="Garamond" w:cs="Garamond"/>
          <w:b/>
          <w:bCs/>
          <w:sz w:val="22"/>
          <w:szCs w:val="22"/>
        </w:rPr>
        <w:t>Strategia Rozwoju Gminy Chełmża na lata 2015-2025</w:t>
      </w:r>
      <w:r w:rsidRPr="00FC6DF0">
        <w:rPr>
          <w:rFonts w:ascii="Garamond" w:hAnsi="Garamond" w:cs="Garamond"/>
          <w:sz w:val="22"/>
          <w:szCs w:val="22"/>
        </w:rPr>
        <w:t xml:space="preserve"> – zapisy PGN znajdują odzwierciedlenie w celu szczegółowym 2: Poprawa stanu i rozwój infrastruktury technicznej. Wśród działań wskazane są tu </w:t>
      </w:r>
      <w:r>
        <w:rPr>
          <w:rFonts w:ascii="Garamond" w:hAnsi="Garamond" w:cs="Garamond"/>
          <w:sz w:val="22"/>
          <w:szCs w:val="22"/>
        </w:rPr>
        <w:t>np</w:t>
      </w:r>
      <w:r w:rsidRPr="00FC6DF0">
        <w:rPr>
          <w:rFonts w:ascii="Garamond" w:hAnsi="Garamond" w:cs="Garamond"/>
          <w:sz w:val="22"/>
          <w:szCs w:val="22"/>
        </w:rPr>
        <w:t xml:space="preserve">.: </w:t>
      </w:r>
    </w:p>
    <w:p w:rsidR="00A067DE" w:rsidRPr="00695769" w:rsidRDefault="00A067DE" w:rsidP="00695769">
      <w:pPr>
        <w:pStyle w:val="ListParagraph"/>
        <w:rPr>
          <w:rFonts w:ascii="Garamond" w:hAnsi="Garamond" w:cs="Garamond"/>
          <w:sz w:val="22"/>
          <w:szCs w:val="22"/>
        </w:rPr>
      </w:pP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poprawa infrastruktury oświetleniowej poprzez budowę oświetlenia drogowego, modernizację oświetlenia ulicznego (LED, oświetlenie solarno-wiatrowe),</w:t>
      </w: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 xml:space="preserve">tworzenie warunków do budowy/wspieranie przedsięwzięć  biogazowni, farm wiatrowych </w:t>
      </w:r>
      <w:r>
        <w:rPr>
          <w:rFonts w:ascii="Garamond" w:hAnsi="Garamond" w:cs="Garamond"/>
          <w:sz w:val="22"/>
          <w:szCs w:val="22"/>
        </w:rPr>
        <w:br/>
      </w:r>
      <w:r w:rsidRPr="00FC6DF0">
        <w:rPr>
          <w:rFonts w:ascii="Garamond" w:hAnsi="Garamond" w:cs="Garamond"/>
          <w:sz w:val="22"/>
          <w:szCs w:val="22"/>
        </w:rPr>
        <w:t>i kolektorów słonecznych (farmy  fotowoltaiczne),</w:t>
      </w: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montaż kolektorów słonecznych na budynkach mieszkaniowych oraz budynkach użyteczności publicznej,</w:t>
      </w: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 xml:space="preserve">modernizacja instalacji grzewczych oraz ciepłej wody użytkowej  w obiektach komunalnych </w:t>
      </w:r>
      <w:r>
        <w:rPr>
          <w:rFonts w:ascii="Garamond" w:hAnsi="Garamond" w:cs="Garamond"/>
          <w:sz w:val="22"/>
          <w:szCs w:val="22"/>
        </w:rPr>
        <w:br/>
      </w:r>
      <w:r w:rsidRPr="00FC6DF0">
        <w:rPr>
          <w:rFonts w:ascii="Garamond" w:hAnsi="Garamond" w:cs="Garamond"/>
          <w:sz w:val="22"/>
          <w:szCs w:val="22"/>
        </w:rPr>
        <w:t>z wykorzystaniem OZE ( pompy ciepła, solary),</w:t>
      </w: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tworzenie poletek fotowoltaicznych zasilających obiekty użyteczności publicznej i inne budynki komunalne (innowacje),</w:t>
      </w:r>
    </w:p>
    <w:p w:rsidR="00A067DE" w:rsidRPr="00FC6DF0" w:rsidRDefault="00A067DE" w:rsidP="00896C72">
      <w:pPr>
        <w:pStyle w:val="ListParagraph"/>
        <w:numPr>
          <w:ilvl w:val="0"/>
          <w:numId w:val="73"/>
        </w:numPr>
        <w:spacing w:after="0"/>
        <w:jc w:val="both"/>
        <w:rPr>
          <w:rFonts w:ascii="Garamond" w:hAnsi="Garamond" w:cs="Garamond"/>
          <w:sz w:val="22"/>
          <w:szCs w:val="22"/>
        </w:rPr>
      </w:pPr>
      <w:r w:rsidRPr="00FC6DF0">
        <w:rPr>
          <w:rFonts w:ascii="Garamond" w:hAnsi="Garamond" w:cs="Garamond"/>
          <w:sz w:val="22"/>
          <w:szCs w:val="22"/>
        </w:rPr>
        <w:t>montaż pomp ciepła w obiektach użyteczności publicznej i budynkach komunalnych.</w:t>
      </w:r>
    </w:p>
    <w:p w:rsidR="00A067DE" w:rsidRDefault="00A067DE" w:rsidP="005F301B">
      <w:pPr>
        <w:pStyle w:val="ListParagraph"/>
        <w:spacing w:after="0"/>
        <w:jc w:val="both"/>
        <w:rPr>
          <w:rFonts w:ascii="Garamond" w:hAnsi="Garamond" w:cs="Garamond"/>
          <w:sz w:val="22"/>
          <w:szCs w:val="22"/>
        </w:rPr>
      </w:pPr>
      <w:r w:rsidRPr="00FC6DF0">
        <w:rPr>
          <w:rFonts w:ascii="Garamond" w:hAnsi="Garamond" w:cs="Garamond"/>
          <w:sz w:val="22"/>
          <w:szCs w:val="22"/>
        </w:rPr>
        <w:t xml:space="preserve">Ponadto Plan wpisuje się w cel szczegółowy 3: Podniesienie jakości życia mieszkańców, gdzie wśród działań wymieniono </w:t>
      </w:r>
      <w:r>
        <w:rPr>
          <w:rFonts w:ascii="Garamond" w:hAnsi="Garamond" w:cs="Garamond"/>
          <w:sz w:val="22"/>
          <w:szCs w:val="22"/>
        </w:rPr>
        <w:t>np</w:t>
      </w:r>
      <w:r w:rsidRPr="00FC6DF0">
        <w:rPr>
          <w:rFonts w:ascii="Garamond" w:hAnsi="Garamond" w:cs="Garamond"/>
          <w:sz w:val="22"/>
          <w:szCs w:val="22"/>
        </w:rPr>
        <w:t>. modernizację o</w:t>
      </w:r>
      <w:r>
        <w:rPr>
          <w:rFonts w:ascii="Garamond" w:hAnsi="Garamond" w:cs="Garamond"/>
          <w:sz w:val="22"/>
          <w:szCs w:val="22"/>
        </w:rPr>
        <w:t>biektów użyteczności publicznej</w:t>
      </w:r>
    </w:p>
    <w:p w:rsidR="00A067DE" w:rsidRPr="00FC6DF0" w:rsidRDefault="00A067DE" w:rsidP="005F301B">
      <w:pPr>
        <w:pStyle w:val="ListParagraph"/>
        <w:spacing w:after="0"/>
        <w:jc w:val="both"/>
        <w:rPr>
          <w:rFonts w:ascii="Garamond" w:hAnsi="Garamond" w:cs="Garamond"/>
          <w:sz w:val="22"/>
          <w:szCs w:val="22"/>
        </w:rPr>
      </w:pPr>
    </w:p>
    <w:p w:rsidR="00A067DE" w:rsidRPr="00951097" w:rsidRDefault="00A067DE" w:rsidP="00CA09AD">
      <w:pPr>
        <w:pStyle w:val="ListParagraph"/>
        <w:numPr>
          <w:ilvl w:val="0"/>
          <w:numId w:val="19"/>
        </w:numPr>
        <w:spacing w:after="120"/>
        <w:jc w:val="both"/>
        <w:rPr>
          <w:rFonts w:ascii="Garamond" w:hAnsi="Garamond" w:cs="Garamond"/>
          <w:b/>
          <w:bCs/>
          <w:sz w:val="22"/>
          <w:szCs w:val="22"/>
        </w:rPr>
      </w:pPr>
      <w:r w:rsidRPr="00FC6DF0">
        <w:rPr>
          <w:rFonts w:ascii="Garamond" w:hAnsi="Garamond" w:cs="Garamond"/>
          <w:b/>
          <w:bCs/>
          <w:sz w:val="22"/>
          <w:szCs w:val="22"/>
        </w:rPr>
        <w:t>Program Ochrony Środowiska Gminy Chełmża na lata 2004-2010 z perspektywą na lata 2011-2020</w:t>
      </w:r>
      <w:r w:rsidRPr="00FC6DF0">
        <w:rPr>
          <w:rFonts w:ascii="Garamond" w:hAnsi="Garamond" w:cs="Garamond"/>
          <w:sz w:val="22"/>
          <w:szCs w:val="22"/>
        </w:rPr>
        <w:t xml:space="preserve"> – podstawowym celem ekologicznym ujętym w Programie jest: poprawa stanu zasobów środowiska przyrodniczego gminy w celu zwiększenia atrakcyjności i możliwości rozwoju gospodarczego, w tym turystyki i rekreacji oraz poprawa j</w:t>
      </w:r>
      <w:r>
        <w:rPr>
          <w:rFonts w:ascii="Garamond" w:hAnsi="Garamond" w:cs="Garamond"/>
          <w:sz w:val="22"/>
          <w:szCs w:val="22"/>
        </w:rPr>
        <w:t xml:space="preserve">akości życia mieszkańców gminy. </w:t>
      </w:r>
      <w:r w:rsidRPr="00951097">
        <w:rPr>
          <w:rFonts w:ascii="Garamond" w:hAnsi="Garamond" w:cs="Garamond"/>
          <w:sz w:val="22"/>
          <w:szCs w:val="22"/>
        </w:rPr>
        <w:t>Jako zadanie priorytetowe w zakresie ochrony powietrza atmosferycznego uznaje się zmianę systemów ogrzewania z tradycyjnych na paliwa ekologiczne.</w:t>
      </w:r>
    </w:p>
    <w:p w:rsidR="00A067DE" w:rsidRPr="00FC6DF0" w:rsidRDefault="00A067DE" w:rsidP="005F301B">
      <w:pPr>
        <w:pStyle w:val="ListParagraph"/>
        <w:spacing w:after="120"/>
        <w:jc w:val="both"/>
        <w:rPr>
          <w:rFonts w:ascii="Garamond" w:hAnsi="Garamond" w:cs="Garamond"/>
          <w:sz w:val="22"/>
          <w:szCs w:val="22"/>
        </w:rPr>
      </w:pPr>
      <w:r w:rsidRPr="00FC6DF0">
        <w:rPr>
          <w:rFonts w:ascii="Garamond" w:hAnsi="Garamond" w:cs="Garamond"/>
          <w:sz w:val="22"/>
          <w:szCs w:val="22"/>
        </w:rPr>
        <w:t xml:space="preserve">W dokumencie pojawia się również zapis, że w odniesieniu do tzw. „niskiej emisji” energetycznej szczególnie na obszary o skoncentrowanej zabudowie mieszkaniowej i słabym przewietrzaniu gmina powinna:  </w:t>
      </w:r>
    </w:p>
    <w:p w:rsidR="00A067DE" w:rsidRPr="00FC6DF0" w:rsidRDefault="00A067DE" w:rsidP="00896C72">
      <w:pPr>
        <w:pStyle w:val="ListParagraph"/>
        <w:numPr>
          <w:ilvl w:val="0"/>
          <w:numId w:val="74"/>
        </w:numPr>
        <w:spacing w:after="0"/>
        <w:jc w:val="both"/>
        <w:rPr>
          <w:rFonts w:ascii="Garamond" w:hAnsi="Garamond" w:cs="Garamond"/>
          <w:b/>
          <w:bCs/>
          <w:sz w:val="22"/>
          <w:szCs w:val="22"/>
        </w:rPr>
      </w:pPr>
      <w:r w:rsidRPr="00FC6DF0">
        <w:rPr>
          <w:rFonts w:ascii="Garamond" w:hAnsi="Garamond" w:cs="Garamond"/>
          <w:sz w:val="22"/>
          <w:szCs w:val="22"/>
        </w:rPr>
        <w:t xml:space="preserve">propagować i wspierać stosowanie paliw ekologicznych: lekkiego oleju opałowego, gazu, biomasy </w:t>
      </w:r>
      <w:r>
        <w:rPr>
          <w:rFonts w:ascii="Garamond" w:hAnsi="Garamond" w:cs="Garamond"/>
          <w:sz w:val="22"/>
          <w:szCs w:val="22"/>
        </w:rPr>
        <w:t>np</w:t>
      </w:r>
      <w:r w:rsidRPr="00FC6DF0">
        <w:rPr>
          <w:rFonts w:ascii="Garamond" w:hAnsi="Garamond" w:cs="Garamond"/>
          <w:sz w:val="22"/>
          <w:szCs w:val="22"/>
        </w:rPr>
        <w:t>.,</w:t>
      </w:r>
    </w:p>
    <w:p w:rsidR="00A067DE" w:rsidRDefault="00A067DE" w:rsidP="00896C72">
      <w:pPr>
        <w:pStyle w:val="ListParagraph"/>
        <w:numPr>
          <w:ilvl w:val="0"/>
          <w:numId w:val="74"/>
        </w:numPr>
        <w:spacing w:after="0"/>
        <w:jc w:val="both"/>
        <w:rPr>
          <w:rFonts w:ascii="Garamond" w:hAnsi="Garamond" w:cs="Garamond"/>
          <w:sz w:val="22"/>
          <w:szCs w:val="22"/>
        </w:rPr>
      </w:pPr>
      <w:r w:rsidRPr="00FC6DF0">
        <w:rPr>
          <w:rFonts w:ascii="Garamond" w:hAnsi="Garamond" w:cs="Garamond"/>
          <w:sz w:val="22"/>
          <w:szCs w:val="22"/>
        </w:rPr>
        <w:t>reagować i przeciwdziałać w ramach ustawy o utrzymaniu porządku i czystości w gminie spalaniu odpadów zabronionych prawem w paleniskach domowych</w:t>
      </w:r>
    </w:p>
    <w:p w:rsidR="00A067DE" w:rsidRPr="00FC6DF0" w:rsidRDefault="00A067DE" w:rsidP="00C2042E">
      <w:pPr>
        <w:pStyle w:val="ListParagraph"/>
        <w:spacing w:after="0"/>
        <w:ind w:left="1080"/>
        <w:jc w:val="both"/>
        <w:rPr>
          <w:rFonts w:ascii="Garamond" w:hAnsi="Garamond" w:cs="Garamond"/>
          <w:sz w:val="22"/>
          <w:szCs w:val="22"/>
        </w:rPr>
      </w:pPr>
    </w:p>
    <w:p w:rsidR="00A067DE" w:rsidRPr="006355B8" w:rsidRDefault="00A067DE" w:rsidP="00CA09AD">
      <w:pPr>
        <w:pStyle w:val="ListParagraph"/>
        <w:numPr>
          <w:ilvl w:val="0"/>
          <w:numId w:val="19"/>
        </w:numPr>
        <w:spacing w:after="0"/>
        <w:jc w:val="both"/>
        <w:rPr>
          <w:rFonts w:ascii="Garamond" w:hAnsi="Garamond" w:cs="Garamond"/>
          <w:b/>
          <w:bCs/>
          <w:sz w:val="22"/>
          <w:szCs w:val="22"/>
        </w:rPr>
      </w:pPr>
      <w:r w:rsidRPr="00FC6DF0">
        <w:rPr>
          <w:rFonts w:ascii="Garamond" w:hAnsi="Garamond" w:cs="Garamond"/>
          <w:b/>
          <w:bCs/>
          <w:sz w:val="22"/>
          <w:szCs w:val="22"/>
        </w:rPr>
        <w:t xml:space="preserve">Studium uwarunkowań i kierunków zagospodarowania przestrzennego Gminy Chełmża </w:t>
      </w:r>
      <w:r>
        <w:rPr>
          <w:rFonts w:ascii="Garamond" w:hAnsi="Garamond" w:cs="Garamond"/>
          <w:b/>
          <w:bCs/>
          <w:sz w:val="22"/>
          <w:szCs w:val="22"/>
        </w:rPr>
        <w:br/>
      </w:r>
      <w:r w:rsidRPr="00FC6DF0">
        <w:rPr>
          <w:rFonts w:ascii="Garamond" w:hAnsi="Garamond" w:cs="Garamond"/>
          <w:b/>
          <w:bCs/>
          <w:sz w:val="22"/>
          <w:szCs w:val="22"/>
        </w:rPr>
        <w:t xml:space="preserve">z 2009 r. </w:t>
      </w:r>
      <w:r w:rsidRPr="00FC6DF0">
        <w:rPr>
          <w:rFonts w:ascii="Garamond" w:hAnsi="Garamond" w:cs="Garamond"/>
          <w:sz w:val="22"/>
          <w:szCs w:val="22"/>
        </w:rPr>
        <w:t xml:space="preserve">– jest dokumentem planistycznym przedstawiającym politykę zagospodarowania przestrzennego gminy. Wśród podstawowych kierunków ochrony środowiska i kształtowania funkcji przyrodniczych wskazano poprawę jakości środowiska. W celu ochrony środowiska i jego zasobów w planowaniu i zagospodarowaniu przestrzennym określono w dokumencie </w:t>
      </w:r>
      <w:r>
        <w:rPr>
          <w:rFonts w:ascii="Garamond" w:hAnsi="Garamond" w:cs="Garamond"/>
          <w:sz w:val="22"/>
          <w:szCs w:val="22"/>
        </w:rPr>
        <w:t>np</w:t>
      </w:r>
      <w:r w:rsidRPr="00FC6DF0">
        <w:rPr>
          <w:rFonts w:ascii="Garamond" w:hAnsi="Garamond" w:cs="Garamond"/>
          <w:sz w:val="22"/>
          <w:szCs w:val="22"/>
        </w:rPr>
        <w:t xml:space="preserve">. zasady </w:t>
      </w:r>
      <w:r w:rsidRPr="006355B8">
        <w:rPr>
          <w:rFonts w:ascii="Garamond" w:hAnsi="Garamond" w:cs="Garamond"/>
          <w:sz w:val="22"/>
          <w:szCs w:val="22"/>
        </w:rPr>
        <w:t>ochrony powietrza atmosferycznego, w które wpisuje się w niniejszy Plan, takie jak:</w:t>
      </w:r>
    </w:p>
    <w:p w:rsidR="00A067DE" w:rsidRPr="00FC6DF0" w:rsidRDefault="00A067DE" w:rsidP="00896C72">
      <w:pPr>
        <w:pStyle w:val="ListParagraph"/>
        <w:numPr>
          <w:ilvl w:val="0"/>
          <w:numId w:val="75"/>
        </w:numPr>
        <w:spacing w:after="0"/>
        <w:jc w:val="both"/>
        <w:rPr>
          <w:rFonts w:ascii="Garamond" w:hAnsi="Garamond" w:cs="Garamond"/>
          <w:sz w:val="22"/>
          <w:szCs w:val="22"/>
        </w:rPr>
      </w:pPr>
      <w:r w:rsidRPr="00FC6DF0">
        <w:rPr>
          <w:rFonts w:ascii="Garamond" w:hAnsi="Garamond" w:cs="Garamond"/>
          <w:sz w:val="22"/>
          <w:szCs w:val="22"/>
        </w:rPr>
        <w:t>ograniczenie emisji powierzchniowej i niskiej emisji rozproszonej komunalno-bytowej poprzez stosowanie niskoemisyjnych paliw i technologii,</w:t>
      </w:r>
    </w:p>
    <w:p w:rsidR="00A067DE" w:rsidRPr="00FC6DF0" w:rsidRDefault="00A067DE" w:rsidP="00896C72">
      <w:pPr>
        <w:pStyle w:val="ListParagraph"/>
        <w:numPr>
          <w:ilvl w:val="0"/>
          <w:numId w:val="75"/>
        </w:numPr>
        <w:spacing w:after="0"/>
        <w:jc w:val="both"/>
        <w:rPr>
          <w:rFonts w:ascii="Garamond" w:hAnsi="Garamond" w:cs="Garamond"/>
          <w:sz w:val="22"/>
          <w:szCs w:val="22"/>
        </w:rPr>
      </w:pPr>
      <w:r w:rsidRPr="00FC6DF0">
        <w:rPr>
          <w:rFonts w:ascii="Garamond" w:hAnsi="Garamond" w:cs="Garamond"/>
          <w:sz w:val="22"/>
          <w:szCs w:val="22"/>
        </w:rPr>
        <w:t>ograniczenie emisji ze źródeł komunikacyjnych – rozwój ścieżek rowerowych, wprowadzenie wzdłuż ciągów komunikacyjnych o dużym natężeniu ruchu pasa zieleni izolacyjnej,</w:t>
      </w:r>
    </w:p>
    <w:p w:rsidR="00A067DE" w:rsidRDefault="00A067DE" w:rsidP="00896C72">
      <w:pPr>
        <w:pStyle w:val="ListParagraph"/>
        <w:numPr>
          <w:ilvl w:val="0"/>
          <w:numId w:val="75"/>
        </w:numPr>
        <w:spacing w:after="0"/>
        <w:jc w:val="both"/>
        <w:rPr>
          <w:rFonts w:ascii="Garamond" w:hAnsi="Garamond" w:cs="Garamond"/>
          <w:sz w:val="22"/>
          <w:szCs w:val="22"/>
        </w:rPr>
      </w:pPr>
      <w:r w:rsidRPr="00FC6DF0">
        <w:rPr>
          <w:rFonts w:ascii="Garamond" w:hAnsi="Garamond" w:cs="Garamond"/>
          <w:sz w:val="22"/>
          <w:szCs w:val="22"/>
        </w:rPr>
        <w:t xml:space="preserve">ograniczenie emisji ze źródeł technologicznych i komunalno-bytowych poprzez nie wprowadzanie instalacji i urządzeń wymagających pozwolenia na wprowadzenie gazów </w:t>
      </w:r>
      <w:r>
        <w:rPr>
          <w:rFonts w:ascii="Garamond" w:hAnsi="Garamond" w:cs="Garamond"/>
          <w:sz w:val="22"/>
          <w:szCs w:val="22"/>
        </w:rPr>
        <w:br/>
      </w:r>
      <w:r w:rsidRPr="00FC6DF0">
        <w:rPr>
          <w:rFonts w:ascii="Garamond" w:hAnsi="Garamond" w:cs="Garamond"/>
          <w:sz w:val="22"/>
          <w:szCs w:val="22"/>
        </w:rPr>
        <w:t xml:space="preserve">i pyłów do powietrza na terenach zabudowy mieszkaniowej oraz </w:t>
      </w:r>
      <w:r>
        <w:rPr>
          <w:rFonts w:ascii="Garamond" w:hAnsi="Garamond" w:cs="Garamond"/>
          <w:sz w:val="22"/>
          <w:szCs w:val="22"/>
        </w:rPr>
        <w:t>o znacznym udziale tej zabudowy</w:t>
      </w:r>
    </w:p>
    <w:p w:rsidR="00A067DE" w:rsidRPr="00FC6DF0" w:rsidRDefault="00A067DE" w:rsidP="00C2042E">
      <w:pPr>
        <w:pStyle w:val="ListParagraph"/>
        <w:spacing w:after="0"/>
        <w:ind w:left="1080"/>
        <w:jc w:val="both"/>
        <w:rPr>
          <w:rFonts w:ascii="Garamond" w:hAnsi="Garamond" w:cs="Garamond"/>
          <w:sz w:val="22"/>
          <w:szCs w:val="22"/>
        </w:rPr>
      </w:pPr>
    </w:p>
    <w:p w:rsidR="00A067DE" w:rsidRPr="00FC6DF0" w:rsidRDefault="00A067DE" w:rsidP="00CA09AD">
      <w:pPr>
        <w:pStyle w:val="ListParagraph"/>
        <w:numPr>
          <w:ilvl w:val="0"/>
          <w:numId w:val="19"/>
        </w:numPr>
        <w:spacing w:after="0"/>
        <w:jc w:val="both"/>
        <w:rPr>
          <w:rFonts w:ascii="Garamond" w:hAnsi="Garamond" w:cs="Garamond"/>
          <w:b/>
          <w:bCs/>
          <w:sz w:val="22"/>
          <w:szCs w:val="22"/>
        </w:rPr>
      </w:pPr>
      <w:r w:rsidRPr="00FC6DF0">
        <w:rPr>
          <w:rFonts w:ascii="Garamond" w:hAnsi="Garamond" w:cs="Garamond"/>
          <w:b/>
          <w:bCs/>
          <w:sz w:val="22"/>
          <w:szCs w:val="22"/>
        </w:rPr>
        <w:t xml:space="preserve">Założenia do planu zaopatrzenia w ciepło, energię elektryczną i paliwa gazowe dla Gminy Chełmża na lata 2012-2027 </w:t>
      </w:r>
      <w:r w:rsidRPr="00FC6DF0">
        <w:rPr>
          <w:rFonts w:ascii="Garamond" w:hAnsi="Garamond" w:cs="Garamond"/>
          <w:sz w:val="22"/>
          <w:szCs w:val="22"/>
        </w:rPr>
        <w:t xml:space="preserve">– dokument zawiera </w:t>
      </w:r>
      <w:r>
        <w:rPr>
          <w:rFonts w:ascii="Garamond" w:hAnsi="Garamond" w:cs="Garamond"/>
          <w:sz w:val="22"/>
          <w:szCs w:val="22"/>
        </w:rPr>
        <w:t>np</w:t>
      </w:r>
      <w:r w:rsidRPr="00FC6DF0">
        <w:rPr>
          <w:rFonts w:ascii="Garamond" w:hAnsi="Garamond" w:cs="Garamond"/>
          <w:sz w:val="22"/>
          <w:szCs w:val="22"/>
        </w:rPr>
        <w:t>.:</w:t>
      </w:r>
    </w:p>
    <w:p w:rsidR="00A067DE" w:rsidRPr="00FC6DF0" w:rsidRDefault="00A067DE" w:rsidP="00896C72">
      <w:pPr>
        <w:pStyle w:val="ListParagraph"/>
        <w:numPr>
          <w:ilvl w:val="0"/>
          <w:numId w:val="76"/>
        </w:numPr>
        <w:spacing w:after="0"/>
        <w:jc w:val="both"/>
        <w:rPr>
          <w:rFonts w:ascii="Garamond" w:hAnsi="Garamond" w:cs="Garamond"/>
          <w:sz w:val="22"/>
          <w:szCs w:val="22"/>
        </w:rPr>
      </w:pPr>
      <w:r w:rsidRPr="00FC6DF0">
        <w:rPr>
          <w:rFonts w:ascii="Garamond" w:hAnsi="Garamond" w:cs="Garamond"/>
          <w:sz w:val="22"/>
          <w:szCs w:val="22"/>
        </w:rPr>
        <w:t>ocenę stanu aktualnego i prognozowanych zmian zapotrzebowania na ciepło, energię elektryczną i paliwa gazowe,</w:t>
      </w:r>
    </w:p>
    <w:p w:rsidR="00A067DE" w:rsidRPr="00FC6DF0" w:rsidRDefault="00A067DE" w:rsidP="00896C72">
      <w:pPr>
        <w:pStyle w:val="ListParagraph"/>
        <w:numPr>
          <w:ilvl w:val="0"/>
          <w:numId w:val="76"/>
        </w:numPr>
        <w:spacing w:after="0"/>
        <w:jc w:val="both"/>
        <w:rPr>
          <w:rFonts w:ascii="Garamond" w:hAnsi="Garamond" w:cs="Garamond"/>
          <w:sz w:val="22"/>
          <w:szCs w:val="22"/>
        </w:rPr>
      </w:pPr>
      <w:r w:rsidRPr="00FC6DF0">
        <w:rPr>
          <w:rFonts w:ascii="Garamond" w:hAnsi="Garamond" w:cs="Garamond"/>
          <w:sz w:val="22"/>
          <w:szCs w:val="22"/>
        </w:rPr>
        <w:t>przedsięwzięcia racjonalizujące użytkowanie ciepła, energii elektrycznej oraz paliw gazowych,</w:t>
      </w:r>
    </w:p>
    <w:p w:rsidR="00A067DE" w:rsidRPr="00FC6DF0" w:rsidRDefault="00A067DE" w:rsidP="00896C72">
      <w:pPr>
        <w:pStyle w:val="ListParagraph"/>
        <w:numPr>
          <w:ilvl w:val="0"/>
          <w:numId w:val="76"/>
        </w:numPr>
        <w:spacing w:after="0"/>
        <w:jc w:val="both"/>
        <w:rPr>
          <w:rFonts w:ascii="Garamond" w:hAnsi="Garamond" w:cs="Garamond"/>
          <w:sz w:val="22"/>
          <w:szCs w:val="22"/>
        </w:rPr>
      </w:pPr>
      <w:r w:rsidRPr="00FC6DF0">
        <w:rPr>
          <w:rFonts w:ascii="Garamond" w:hAnsi="Garamond" w:cs="Garamond"/>
          <w:sz w:val="22"/>
          <w:szCs w:val="22"/>
        </w:rPr>
        <w:t>analizę możliwości wykorzystania lokalnych i odnawialnych źródeł energii,</w:t>
      </w:r>
    </w:p>
    <w:p w:rsidR="00A067DE" w:rsidRDefault="00A067DE" w:rsidP="00896C72">
      <w:pPr>
        <w:pStyle w:val="ListParagraph"/>
        <w:numPr>
          <w:ilvl w:val="0"/>
          <w:numId w:val="76"/>
        </w:numPr>
        <w:spacing w:after="0"/>
        <w:jc w:val="both"/>
        <w:rPr>
          <w:rFonts w:ascii="Garamond" w:hAnsi="Garamond" w:cs="Garamond"/>
          <w:sz w:val="22"/>
          <w:szCs w:val="22"/>
        </w:rPr>
      </w:pPr>
      <w:r w:rsidRPr="00FC6DF0">
        <w:rPr>
          <w:rFonts w:ascii="Garamond" w:hAnsi="Garamond" w:cs="Garamond"/>
          <w:sz w:val="22"/>
          <w:szCs w:val="22"/>
        </w:rPr>
        <w:t>zak</w:t>
      </w:r>
      <w:r>
        <w:rPr>
          <w:rFonts w:ascii="Garamond" w:hAnsi="Garamond" w:cs="Garamond"/>
          <w:sz w:val="22"/>
          <w:szCs w:val="22"/>
        </w:rPr>
        <w:t>res współpracy z innymi gminami</w:t>
      </w:r>
    </w:p>
    <w:p w:rsidR="00A067DE" w:rsidRPr="00FC6DF0" w:rsidRDefault="00A067DE" w:rsidP="00E37C76">
      <w:pPr>
        <w:pStyle w:val="ListParagraph"/>
        <w:spacing w:after="0"/>
        <w:ind w:left="1080"/>
        <w:jc w:val="both"/>
        <w:rPr>
          <w:rFonts w:ascii="Garamond" w:hAnsi="Garamond" w:cs="Garamond"/>
          <w:sz w:val="22"/>
          <w:szCs w:val="22"/>
        </w:rPr>
      </w:pPr>
    </w:p>
    <w:p w:rsidR="00A067DE" w:rsidRPr="000B2F19" w:rsidRDefault="00A067DE" w:rsidP="0097627F">
      <w:pPr>
        <w:pStyle w:val="S1"/>
        <w:spacing w:before="240" w:after="360"/>
        <w:ind w:left="357" w:hanging="357"/>
        <w:rPr>
          <w:sz w:val="36"/>
          <w:szCs w:val="36"/>
        </w:rPr>
      </w:pPr>
      <w:bookmarkStart w:id="9" w:name="_Toc445729812"/>
      <w:r w:rsidRPr="000B2F19">
        <w:rPr>
          <w:sz w:val="36"/>
          <w:szCs w:val="36"/>
        </w:rPr>
        <w:t>Ogólna charakterystyka obszaru objętego Planem</w:t>
      </w:r>
      <w:bookmarkEnd w:id="9"/>
    </w:p>
    <w:tbl>
      <w:tblPr>
        <w:tblW w:w="0" w:type="auto"/>
        <w:tblInd w:w="-106" w:type="dxa"/>
        <w:tblLook w:val="00A0"/>
      </w:tblPr>
      <w:tblGrid>
        <w:gridCol w:w="4605"/>
        <w:gridCol w:w="4605"/>
      </w:tblGrid>
      <w:tr w:rsidR="00A067DE" w:rsidRPr="00C00870">
        <w:tc>
          <w:tcPr>
            <w:tcW w:w="4605" w:type="dxa"/>
            <w:vAlign w:val="center"/>
          </w:tcPr>
          <w:p w:rsidR="00A067DE" w:rsidRPr="00AB6C8E" w:rsidRDefault="00A067DE" w:rsidP="00425AD9">
            <w:pPr>
              <w:pStyle w:val="S2"/>
              <w:spacing w:before="240" w:after="120"/>
              <w:jc w:val="both"/>
              <w:rPr>
                <w:rFonts w:cs="Times New Roman"/>
              </w:rPr>
            </w:pPr>
            <w:r w:rsidRPr="00AB6C8E">
              <w:rPr>
                <w:rFonts w:cs="Times New Roman"/>
              </w:rPr>
              <w:br w:type="page"/>
            </w:r>
            <w:bookmarkStart w:id="10" w:name="_Toc445729813"/>
            <w:r w:rsidRPr="00AB6C8E">
              <w:rPr>
                <w:rFonts w:cs="Times New Roman"/>
              </w:rPr>
              <w:t>Położenie geograficzne</w:t>
            </w:r>
            <w:bookmarkEnd w:id="10"/>
          </w:p>
        </w:tc>
        <w:tc>
          <w:tcPr>
            <w:tcW w:w="4605" w:type="dxa"/>
          </w:tcPr>
          <w:p w:rsidR="00A067DE" w:rsidRPr="00C00870" w:rsidRDefault="00A067DE" w:rsidP="00425AD9">
            <w:pPr>
              <w:spacing w:before="240" w:after="120" w:line="240" w:lineRule="auto"/>
              <w:rPr>
                <w:rFonts w:ascii="Garamond" w:hAnsi="Garamond" w:cs="Garamond"/>
              </w:rPr>
            </w:pPr>
          </w:p>
        </w:tc>
      </w:tr>
    </w:tbl>
    <w:p w:rsidR="00A067DE" w:rsidRPr="000D4A36" w:rsidRDefault="00A067DE" w:rsidP="00425AD9">
      <w:pPr>
        <w:pStyle w:val="BodyText"/>
        <w:spacing w:before="240" w:after="120" w:line="23" w:lineRule="atLeast"/>
        <w:ind w:firstLine="709"/>
        <w:rPr>
          <w:rFonts w:ascii="Garamond" w:hAnsi="Garamond" w:cs="Garamond"/>
          <w:sz w:val="22"/>
          <w:szCs w:val="22"/>
        </w:rPr>
      </w:pPr>
      <w:r w:rsidRPr="000D4A36">
        <w:rPr>
          <w:rFonts w:ascii="Garamond" w:hAnsi="Garamond" w:cs="Garamond"/>
          <w:sz w:val="22"/>
          <w:szCs w:val="22"/>
        </w:rPr>
        <w:t>Gmina</w:t>
      </w:r>
      <w:r>
        <w:rPr>
          <w:rFonts w:ascii="Garamond" w:hAnsi="Garamond" w:cs="Garamond"/>
          <w:sz w:val="22"/>
          <w:szCs w:val="22"/>
        </w:rPr>
        <w:t xml:space="preserve"> Chełmża zlokalizowana jest w centralnej</w:t>
      </w:r>
      <w:r w:rsidRPr="000D4A36">
        <w:rPr>
          <w:rFonts w:ascii="Garamond" w:hAnsi="Garamond" w:cs="Garamond"/>
          <w:sz w:val="22"/>
          <w:szCs w:val="22"/>
        </w:rPr>
        <w:t xml:space="preserve"> części województwa kujawsko-p</w:t>
      </w:r>
      <w:r>
        <w:rPr>
          <w:rFonts w:ascii="Garamond" w:hAnsi="Garamond" w:cs="Garamond"/>
          <w:sz w:val="22"/>
          <w:szCs w:val="22"/>
        </w:rPr>
        <w:t xml:space="preserve">omorskiego, </w:t>
      </w:r>
      <w:r>
        <w:rPr>
          <w:rFonts w:ascii="Garamond" w:hAnsi="Garamond" w:cs="Garamond"/>
          <w:sz w:val="22"/>
          <w:szCs w:val="22"/>
        </w:rPr>
        <w:br/>
        <w:t xml:space="preserve">w odległości ok. 20 </w:t>
      </w:r>
      <w:r w:rsidRPr="000D4A36">
        <w:rPr>
          <w:rFonts w:ascii="Garamond" w:hAnsi="Garamond" w:cs="Garamond"/>
          <w:sz w:val="22"/>
          <w:szCs w:val="22"/>
        </w:rPr>
        <w:t>km n</w:t>
      </w:r>
      <w:r>
        <w:rPr>
          <w:rFonts w:ascii="Garamond" w:hAnsi="Garamond" w:cs="Garamond"/>
          <w:sz w:val="22"/>
          <w:szCs w:val="22"/>
        </w:rPr>
        <w:t xml:space="preserve">a północ od Torunia i ok. 40 </w:t>
      </w:r>
      <w:r w:rsidRPr="000D4A36">
        <w:rPr>
          <w:rFonts w:ascii="Garamond" w:hAnsi="Garamond" w:cs="Garamond"/>
          <w:sz w:val="22"/>
          <w:szCs w:val="22"/>
        </w:rPr>
        <w:t xml:space="preserve">km na wschód od Bydgoszczy. </w:t>
      </w:r>
    </w:p>
    <w:p w:rsidR="00A067DE" w:rsidRPr="000D4A36" w:rsidRDefault="00A067DE" w:rsidP="000D4A36">
      <w:pPr>
        <w:pStyle w:val="BodyText"/>
        <w:spacing w:after="120" w:line="23" w:lineRule="atLeast"/>
        <w:ind w:firstLine="709"/>
        <w:rPr>
          <w:rFonts w:ascii="Garamond" w:hAnsi="Garamond" w:cs="Garamond"/>
          <w:sz w:val="22"/>
          <w:szCs w:val="22"/>
        </w:rPr>
      </w:pPr>
      <w:r w:rsidRPr="000D4A36">
        <w:rPr>
          <w:rFonts w:ascii="Garamond" w:hAnsi="Garamond" w:cs="Garamond"/>
          <w:sz w:val="22"/>
          <w:szCs w:val="22"/>
        </w:rPr>
        <w:t xml:space="preserve">Gmina sąsiaduje z gminami: </w:t>
      </w:r>
    </w:p>
    <w:p w:rsidR="00A067DE" w:rsidRPr="000D4A36" w:rsidRDefault="00A067DE" w:rsidP="00CA09AD">
      <w:pPr>
        <w:pStyle w:val="BodyText"/>
        <w:numPr>
          <w:ilvl w:val="0"/>
          <w:numId w:val="3"/>
        </w:numPr>
        <w:suppressAutoHyphens w:val="0"/>
        <w:spacing w:after="120" w:line="23" w:lineRule="atLeast"/>
        <w:rPr>
          <w:rFonts w:ascii="Garamond" w:hAnsi="Garamond" w:cs="Garamond"/>
          <w:sz w:val="22"/>
          <w:szCs w:val="22"/>
        </w:rPr>
      </w:pPr>
      <w:r w:rsidRPr="000D4A36">
        <w:rPr>
          <w:rFonts w:ascii="Garamond" w:hAnsi="Garamond" w:cs="Garamond"/>
          <w:sz w:val="22"/>
          <w:szCs w:val="22"/>
        </w:rPr>
        <w:t xml:space="preserve">z powiatu chełmińskiego: Papowo Biskupie, Lisewo, Unisław i Kijewo Królewskie, </w:t>
      </w:r>
    </w:p>
    <w:p w:rsidR="00A067DE" w:rsidRPr="000D4A36" w:rsidRDefault="00A067DE" w:rsidP="00CA09AD">
      <w:pPr>
        <w:pStyle w:val="BodyText"/>
        <w:numPr>
          <w:ilvl w:val="0"/>
          <w:numId w:val="3"/>
        </w:numPr>
        <w:suppressAutoHyphens w:val="0"/>
        <w:spacing w:after="120" w:line="23" w:lineRule="atLeast"/>
        <w:rPr>
          <w:rFonts w:ascii="Garamond" w:hAnsi="Garamond" w:cs="Garamond"/>
          <w:sz w:val="22"/>
          <w:szCs w:val="22"/>
        </w:rPr>
      </w:pPr>
      <w:r w:rsidRPr="000D4A36">
        <w:rPr>
          <w:rFonts w:ascii="Garamond" w:hAnsi="Garamond" w:cs="Garamond"/>
          <w:sz w:val="22"/>
          <w:szCs w:val="22"/>
        </w:rPr>
        <w:t xml:space="preserve">z powiatu toruńskiego: Miasto Chełmża, Łysomice, Łubianka, </w:t>
      </w:r>
    </w:p>
    <w:p w:rsidR="00A067DE" w:rsidRPr="000D4A36" w:rsidRDefault="00A067DE" w:rsidP="00CA09AD">
      <w:pPr>
        <w:pStyle w:val="BodyText"/>
        <w:numPr>
          <w:ilvl w:val="0"/>
          <w:numId w:val="3"/>
        </w:numPr>
        <w:suppressAutoHyphens w:val="0"/>
        <w:spacing w:after="120" w:line="23" w:lineRule="atLeast"/>
        <w:rPr>
          <w:rFonts w:ascii="Garamond" w:hAnsi="Garamond" w:cs="Garamond"/>
          <w:sz w:val="22"/>
          <w:szCs w:val="22"/>
        </w:rPr>
      </w:pPr>
      <w:r w:rsidRPr="000D4A36">
        <w:rPr>
          <w:rFonts w:ascii="Garamond" w:hAnsi="Garamond" w:cs="Garamond"/>
          <w:sz w:val="22"/>
          <w:szCs w:val="22"/>
        </w:rPr>
        <w:t>z powiatu wąbrzeskiego: Wąbrzeźno, Płużnica,</w:t>
      </w:r>
    </w:p>
    <w:p w:rsidR="00A067DE" w:rsidRDefault="00A067DE" w:rsidP="000D4A36">
      <w:pPr>
        <w:pStyle w:val="BodyText"/>
        <w:numPr>
          <w:ilvl w:val="0"/>
          <w:numId w:val="3"/>
        </w:numPr>
        <w:suppressAutoHyphens w:val="0"/>
        <w:spacing w:after="120" w:line="23" w:lineRule="atLeast"/>
        <w:rPr>
          <w:rFonts w:ascii="Garamond" w:hAnsi="Garamond" w:cs="Garamond"/>
          <w:sz w:val="22"/>
          <w:szCs w:val="22"/>
        </w:rPr>
      </w:pPr>
      <w:r w:rsidRPr="000D4A36">
        <w:rPr>
          <w:rFonts w:ascii="Garamond" w:hAnsi="Garamond" w:cs="Garamond"/>
          <w:sz w:val="22"/>
          <w:szCs w:val="22"/>
        </w:rPr>
        <w:t>z powiatu golubsko-dobrzyńskiego: Kowalewo Pomorskie.</w:t>
      </w:r>
    </w:p>
    <w:p w:rsidR="00A067DE" w:rsidRDefault="00A067DE" w:rsidP="004E7C81">
      <w:pPr>
        <w:pStyle w:val="BodyText"/>
        <w:suppressAutoHyphens w:val="0"/>
        <w:spacing w:after="120" w:line="23" w:lineRule="atLeast"/>
        <w:ind w:left="720"/>
        <w:rPr>
          <w:rFonts w:ascii="Garamond" w:hAnsi="Garamond" w:cs="Garamond"/>
          <w:sz w:val="22"/>
          <w:szCs w:val="22"/>
        </w:rPr>
      </w:pPr>
    </w:p>
    <w:p w:rsidR="00A067DE" w:rsidRPr="004E7C81" w:rsidRDefault="00A067DE" w:rsidP="004E7C81">
      <w:pPr>
        <w:pStyle w:val="BodyText"/>
        <w:suppressAutoHyphens w:val="0"/>
        <w:spacing w:after="120" w:line="23" w:lineRule="atLeast"/>
        <w:ind w:left="360"/>
        <w:rPr>
          <w:rFonts w:ascii="Garamond" w:hAnsi="Garamond" w:cs="Garamond"/>
          <w:sz w:val="22"/>
          <w:szCs w:val="22"/>
        </w:rPr>
      </w:pPr>
      <w:r w:rsidRPr="004E7C81">
        <w:rPr>
          <w:rFonts w:ascii="Garamond" w:hAnsi="Garamond" w:cs="Garamond"/>
          <w:sz w:val="22"/>
          <w:szCs w:val="22"/>
        </w:rPr>
        <w:t xml:space="preserve">Gmina Chełmża jest gminą wiejską otaczającą gminę miejską Miasto Chełmża. </w:t>
      </w:r>
    </w:p>
    <w:p w:rsidR="00A067DE" w:rsidRDefault="00A067DE" w:rsidP="00B10A60">
      <w:pPr>
        <w:pStyle w:val="Caption"/>
        <w:rPr>
          <w:rFonts w:ascii="Garamond" w:hAnsi="Garamond" w:cs="Garamond"/>
          <w:color w:val="4F2D7F"/>
          <w:sz w:val="20"/>
          <w:szCs w:val="20"/>
        </w:rPr>
      </w:pPr>
    </w:p>
    <w:p w:rsidR="00A067DE" w:rsidRPr="00824254" w:rsidRDefault="00A067DE" w:rsidP="00B10A60">
      <w:pPr>
        <w:pStyle w:val="Caption"/>
        <w:rPr>
          <w:rFonts w:ascii="Garamond" w:hAnsi="Garamond" w:cs="Garamond"/>
          <w:color w:val="4F2D7F"/>
          <w:sz w:val="20"/>
          <w:szCs w:val="20"/>
        </w:rPr>
      </w:pPr>
      <w:bookmarkStart w:id="11" w:name="_Toc445729736"/>
      <w:r w:rsidRPr="00824254">
        <w:rPr>
          <w:rFonts w:ascii="Garamond" w:hAnsi="Garamond" w:cs="Garamond"/>
          <w:color w:val="4F2D7F"/>
          <w:sz w:val="20"/>
          <w:szCs w:val="20"/>
        </w:rPr>
        <w:t xml:space="preserve">Rysunek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Rysunek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1</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Lokalizacja gminy Chełmża na tle sąsiadujących miast</w:t>
      </w:r>
      <w:bookmarkEnd w:id="11"/>
    </w:p>
    <w:p w:rsidR="00A067DE" w:rsidRPr="00C92602" w:rsidRDefault="00A067DE" w:rsidP="003517D8">
      <w:pPr>
        <w:spacing w:after="0" w:line="240" w:lineRule="auto"/>
        <w:jc w:val="center"/>
        <w:rPr>
          <w:rFonts w:ascii="Garamond" w:hAnsi="Garamond" w:cs="Garamond"/>
        </w:rPr>
      </w:pPr>
      <w:r w:rsidRPr="00D41322">
        <w:rPr>
          <w:rFonts w:ascii="Garamond" w:hAnsi="Garamond" w:cs="Garamond"/>
          <w:noProof/>
          <w:lang w:eastAsia="pl-PL"/>
        </w:rPr>
        <w:pict>
          <v:shape id="Obraz 3" o:spid="_x0000_i1027" type="#_x0000_t75" style="width:360.75pt;height:239.25pt;visibility:visible">
            <v:imagedata r:id="rId10" o:title=""/>
          </v:shape>
        </w:pict>
      </w:r>
    </w:p>
    <w:p w:rsidR="00A067DE" w:rsidRPr="0086664A" w:rsidRDefault="00A067DE" w:rsidP="00824254">
      <w:pPr>
        <w:pStyle w:val="BodyText"/>
        <w:spacing w:before="120" w:after="120" w:line="276" w:lineRule="auto"/>
        <w:rPr>
          <w:rFonts w:ascii="Garamond" w:hAnsi="Garamond" w:cs="Garamond"/>
        </w:rPr>
      </w:pPr>
      <w:r w:rsidRPr="0086664A">
        <w:rPr>
          <w:rFonts w:ascii="Garamond" w:hAnsi="Garamond" w:cs="Garamond"/>
        </w:rPr>
        <w:t xml:space="preserve">Źródło: </w:t>
      </w:r>
      <w:r w:rsidRPr="006355B8">
        <w:rPr>
          <w:rFonts w:ascii="Garamond" w:hAnsi="Garamond" w:cs="Garamond"/>
          <w:i/>
          <w:iCs/>
        </w:rPr>
        <w:t>www.openstreetmap.org</w:t>
      </w:r>
    </w:p>
    <w:p w:rsidR="00A067DE" w:rsidRPr="004A2235" w:rsidRDefault="00A067DE" w:rsidP="004A2235">
      <w:pPr>
        <w:pStyle w:val="BodyText"/>
        <w:spacing w:after="120" w:line="276" w:lineRule="auto"/>
        <w:ind w:firstLine="425"/>
        <w:rPr>
          <w:rFonts w:ascii="Garamond" w:hAnsi="Garamond" w:cs="Garamond"/>
          <w:sz w:val="22"/>
          <w:szCs w:val="22"/>
        </w:rPr>
      </w:pPr>
      <w:r w:rsidRPr="00FA4322">
        <w:rPr>
          <w:rFonts w:ascii="Garamond" w:hAnsi="Garamond" w:cs="Garamond"/>
          <w:sz w:val="22"/>
          <w:szCs w:val="22"/>
        </w:rPr>
        <w:t>Gmina zajmuje powierzchnię 179 km², co stanowi ok. 1% powierzchni województwa. Pod względem powierzchni jest drugą z największych</w:t>
      </w:r>
      <w:r>
        <w:rPr>
          <w:rFonts w:ascii="Garamond" w:hAnsi="Garamond" w:cs="Garamond"/>
          <w:sz w:val="22"/>
          <w:szCs w:val="22"/>
        </w:rPr>
        <w:t xml:space="preserve"> gmin w powiecie toruńskim. </w:t>
      </w:r>
    </w:p>
    <w:p w:rsidR="00A067DE" w:rsidRPr="00B10A60" w:rsidRDefault="00A067DE" w:rsidP="00B10A60">
      <w:pPr>
        <w:pStyle w:val="Caption"/>
        <w:rPr>
          <w:rFonts w:ascii="Garamond" w:hAnsi="Garamond" w:cs="Garamond"/>
          <w:color w:val="4F2D7F"/>
          <w:sz w:val="20"/>
          <w:szCs w:val="20"/>
        </w:rPr>
      </w:pPr>
      <w:bookmarkStart w:id="12" w:name="_Toc445729737"/>
      <w:r w:rsidRPr="00B10A60">
        <w:rPr>
          <w:rFonts w:ascii="Garamond" w:hAnsi="Garamond" w:cs="Garamond"/>
          <w:color w:val="4F2D7F"/>
          <w:sz w:val="20"/>
          <w:szCs w:val="20"/>
        </w:rPr>
        <w:t xml:space="preserve">Rysunek </w:t>
      </w:r>
      <w:r w:rsidRPr="00B10A60">
        <w:rPr>
          <w:rFonts w:ascii="Garamond" w:hAnsi="Garamond" w:cs="Garamond"/>
          <w:color w:val="4F2D7F"/>
          <w:sz w:val="20"/>
          <w:szCs w:val="20"/>
        </w:rPr>
        <w:fldChar w:fldCharType="begin"/>
      </w:r>
      <w:r w:rsidRPr="00B10A60">
        <w:rPr>
          <w:rFonts w:ascii="Garamond" w:hAnsi="Garamond" w:cs="Garamond"/>
          <w:color w:val="4F2D7F"/>
          <w:sz w:val="20"/>
          <w:szCs w:val="20"/>
        </w:rPr>
        <w:instrText xml:space="preserve"> SEQ Rysunek \* ARABIC </w:instrText>
      </w:r>
      <w:r w:rsidRPr="00B10A60">
        <w:rPr>
          <w:rFonts w:ascii="Garamond" w:hAnsi="Garamond" w:cs="Garamond"/>
          <w:color w:val="4F2D7F"/>
          <w:sz w:val="20"/>
          <w:szCs w:val="20"/>
        </w:rPr>
        <w:fldChar w:fldCharType="separate"/>
      </w:r>
      <w:r>
        <w:rPr>
          <w:rFonts w:ascii="Garamond" w:hAnsi="Garamond" w:cs="Garamond"/>
          <w:noProof/>
          <w:color w:val="4F2D7F"/>
          <w:sz w:val="20"/>
          <w:szCs w:val="20"/>
        </w:rPr>
        <w:t>2</w:t>
      </w:r>
      <w:r w:rsidRPr="00B10A60">
        <w:rPr>
          <w:rFonts w:ascii="Garamond" w:hAnsi="Garamond" w:cs="Garamond"/>
          <w:color w:val="4F2D7F"/>
          <w:sz w:val="20"/>
          <w:szCs w:val="20"/>
        </w:rPr>
        <w:fldChar w:fldCharType="end"/>
      </w:r>
      <w:r w:rsidRPr="00B10A60">
        <w:rPr>
          <w:rFonts w:ascii="Garamond" w:hAnsi="Garamond" w:cs="Garamond"/>
          <w:color w:val="4F2D7F"/>
          <w:sz w:val="20"/>
          <w:szCs w:val="20"/>
        </w:rPr>
        <w:t>. Mapa gminy Chełmża</w:t>
      </w:r>
      <w:bookmarkEnd w:id="12"/>
    </w:p>
    <w:p w:rsidR="00A067DE" w:rsidRDefault="00A067DE" w:rsidP="003517D8">
      <w:pPr>
        <w:pStyle w:val="BodyText"/>
        <w:spacing w:line="240" w:lineRule="auto"/>
        <w:jc w:val="center"/>
        <w:rPr>
          <w:rFonts w:ascii="Garamond" w:hAnsi="Garamond" w:cs="Garamond"/>
        </w:rPr>
      </w:pPr>
      <w:r w:rsidRPr="00D41322">
        <w:rPr>
          <w:rFonts w:ascii="Garamond" w:hAnsi="Garamond" w:cs="Garamond"/>
          <w:noProof/>
          <w:lang w:eastAsia="pl-PL"/>
        </w:rPr>
        <w:pict>
          <v:shape id="Obraz 4" o:spid="_x0000_i1028" type="#_x0000_t75" style="width:412.5pt;height:295.5pt;visibility:visible">
            <v:imagedata r:id="rId11" o:title="" croptop="7777f" cropbottom="4746f" cropleft="17316f" cropright="2062f"/>
          </v:shape>
        </w:pict>
      </w:r>
    </w:p>
    <w:p w:rsidR="00A067DE" w:rsidRDefault="00A067DE" w:rsidP="00652D5A">
      <w:pPr>
        <w:pStyle w:val="BodyText"/>
        <w:spacing w:before="120" w:after="120" w:line="276" w:lineRule="auto"/>
        <w:rPr>
          <w:rFonts w:ascii="Garamond" w:hAnsi="Garamond" w:cs="Garamond"/>
          <w:i/>
          <w:iCs/>
        </w:rPr>
      </w:pPr>
      <w:r w:rsidRPr="0086664A">
        <w:rPr>
          <w:rFonts w:ascii="Garamond" w:hAnsi="Garamond" w:cs="Garamond"/>
        </w:rPr>
        <w:t xml:space="preserve">Źródło: </w:t>
      </w:r>
      <w:r w:rsidRPr="006355B8">
        <w:rPr>
          <w:rFonts w:ascii="Garamond" w:hAnsi="Garamond" w:cs="Garamond"/>
          <w:i/>
          <w:iCs/>
        </w:rPr>
        <w:t>www.openstreetmap.org</w:t>
      </w:r>
    </w:p>
    <w:p w:rsidR="00A067DE" w:rsidRPr="004B5460" w:rsidRDefault="00A067DE" w:rsidP="00652D5A">
      <w:pPr>
        <w:pStyle w:val="BodyText"/>
        <w:spacing w:before="120" w:after="120" w:line="276" w:lineRule="auto"/>
        <w:rPr>
          <w:rFonts w:ascii="Garamond" w:hAnsi="Garamond" w:cs="Garamond"/>
          <w:i/>
          <w:iCs/>
        </w:rPr>
      </w:pPr>
    </w:p>
    <w:tbl>
      <w:tblPr>
        <w:tblW w:w="0" w:type="auto"/>
        <w:tblInd w:w="-106" w:type="dxa"/>
        <w:tblLook w:val="00A0"/>
      </w:tblPr>
      <w:tblGrid>
        <w:gridCol w:w="4605"/>
        <w:gridCol w:w="4605"/>
      </w:tblGrid>
      <w:tr w:rsidR="00A067DE" w:rsidRPr="00C00870">
        <w:tc>
          <w:tcPr>
            <w:tcW w:w="4605" w:type="dxa"/>
            <w:vAlign w:val="center"/>
          </w:tcPr>
          <w:p w:rsidR="00A067DE" w:rsidRPr="00AB6C8E" w:rsidRDefault="00A067DE" w:rsidP="004B5460">
            <w:pPr>
              <w:pStyle w:val="S2"/>
              <w:spacing w:before="240" w:after="240"/>
              <w:rPr>
                <w:rFonts w:cs="Times New Roman"/>
              </w:rPr>
            </w:pPr>
            <w:r w:rsidRPr="00AB6C8E">
              <w:rPr>
                <w:rFonts w:cs="Times New Roman"/>
              </w:rPr>
              <w:br w:type="page"/>
            </w:r>
            <w:bookmarkStart w:id="13" w:name="_Toc445729814"/>
            <w:r w:rsidRPr="00AB6C8E">
              <w:rPr>
                <w:rFonts w:cs="Times New Roman"/>
              </w:rPr>
              <w:t>Ludność</w:t>
            </w:r>
            <w:bookmarkEnd w:id="13"/>
          </w:p>
        </w:tc>
        <w:tc>
          <w:tcPr>
            <w:tcW w:w="4605" w:type="dxa"/>
          </w:tcPr>
          <w:p w:rsidR="00A067DE" w:rsidRPr="00C00870" w:rsidRDefault="00A067DE" w:rsidP="00C00870">
            <w:pPr>
              <w:spacing w:after="0" w:line="240" w:lineRule="auto"/>
              <w:jc w:val="center"/>
              <w:rPr>
                <w:rFonts w:ascii="Garamond" w:hAnsi="Garamond" w:cs="Garamond"/>
              </w:rPr>
            </w:pPr>
          </w:p>
        </w:tc>
      </w:tr>
    </w:tbl>
    <w:p w:rsidR="00A067DE" w:rsidRPr="00D808D5" w:rsidRDefault="00A067DE" w:rsidP="007F478F">
      <w:pPr>
        <w:spacing w:after="120"/>
        <w:ind w:firstLine="709"/>
        <w:jc w:val="both"/>
        <w:rPr>
          <w:rFonts w:ascii="Garamond" w:hAnsi="Garamond" w:cs="Garamond"/>
        </w:rPr>
      </w:pPr>
      <w:r>
        <w:rPr>
          <w:rFonts w:ascii="Garamond" w:hAnsi="Garamond" w:cs="Garamond"/>
        </w:rPr>
        <w:t>Według danych GUS g</w:t>
      </w:r>
      <w:r w:rsidRPr="003517D8">
        <w:rPr>
          <w:rFonts w:ascii="Garamond" w:hAnsi="Garamond" w:cs="Garamond"/>
        </w:rPr>
        <w:t xml:space="preserve">minę Chełmża na koniec 2013 roku zamieszkiwały 9682 osoby. </w:t>
      </w:r>
      <w:r>
        <w:rPr>
          <w:rFonts w:ascii="Garamond" w:hAnsi="Garamond" w:cs="Garamond"/>
        </w:rPr>
        <w:t>Liczba ludności w latach 2007-2013 w gminie nie ulegała większym zmianom</w:t>
      </w:r>
      <w:r w:rsidRPr="003517D8">
        <w:rPr>
          <w:rFonts w:ascii="Garamond" w:hAnsi="Garamond" w:cs="Garamond"/>
        </w:rPr>
        <w:t>.</w:t>
      </w:r>
      <w:r>
        <w:rPr>
          <w:rFonts w:ascii="Garamond" w:hAnsi="Garamond" w:cs="Garamond"/>
        </w:rPr>
        <w:t xml:space="preserve"> Pod względem płci liczba kobiet </w:t>
      </w:r>
      <w:r>
        <w:rPr>
          <w:rFonts w:ascii="Garamond" w:hAnsi="Garamond" w:cs="Garamond"/>
        </w:rPr>
        <w:br/>
        <w:t>i mężczyzn utrzymuje się w ostatnich latach na podobnym poziomie.</w:t>
      </w:r>
    </w:p>
    <w:p w:rsidR="00A067DE" w:rsidRPr="00C00870" w:rsidRDefault="00A067DE" w:rsidP="003517D8">
      <w:pPr>
        <w:pStyle w:val="Caption"/>
        <w:rPr>
          <w:rFonts w:ascii="Garamond" w:hAnsi="Garamond" w:cs="Garamond"/>
          <w:color w:val="4F2D7F"/>
        </w:rPr>
      </w:pPr>
      <w:bookmarkStart w:id="14" w:name="_Toc445729764"/>
      <w:r w:rsidRPr="00C00870">
        <w:rPr>
          <w:rFonts w:ascii="Garamond" w:hAnsi="Garamond" w:cs="Garamond"/>
          <w:color w:val="4F2D7F"/>
        </w:rPr>
        <w:t xml:space="preserve">Tabela </w:t>
      </w:r>
      <w:r w:rsidRPr="00C00870">
        <w:rPr>
          <w:rFonts w:ascii="Garamond" w:hAnsi="Garamond" w:cs="Garamond"/>
          <w:color w:val="4F2D7F"/>
        </w:rPr>
        <w:fldChar w:fldCharType="begin"/>
      </w:r>
      <w:r w:rsidRPr="00C00870">
        <w:rPr>
          <w:rFonts w:ascii="Garamond" w:hAnsi="Garamond" w:cs="Garamond"/>
          <w:color w:val="4F2D7F"/>
        </w:rPr>
        <w:instrText xml:space="preserve"> SEQ Tabela \* ARABIC </w:instrText>
      </w:r>
      <w:r w:rsidRPr="00C00870">
        <w:rPr>
          <w:rFonts w:ascii="Garamond" w:hAnsi="Garamond" w:cs="Garamond"/>
          <w:color w:val="4F2D7F"/>
        </w:rPr>
        <w:fldChar w:fldCharType="separate"/>
      </w:r>
      <w:r>
        <w:rPr>
          <w:rFonts w:ascii="Garamond" w:hAnsi="Garamond" w:cs="Garamond"/>
          <w:noProof/>
          <w:color w:val="4F2D7F"/>
        </w:rPr>
        <w:t>2</w:t>
      </w:r>
      <w:r w:rsidRPr="00C00870">
        <w:rPr>
          <w:rFonts w:ascii="Garamond" w:hAnsi="Garamond" w:cs="Garamond"/>
          <w:color w:val="4F2D7F"/>
        </w:rPr>
        <w:fldChar w:fldCharType="end"/>
      </w:r>
      <w:r w:rsidRPr="00C00870">
        <w:rPr>
          <w:rFonts w:ascii="Garamond" w:hAnsi="Garamond" w:cs="Garamond"/>
          <w:color w:val="4F2D7F"/>
        </w:rPr>
        <w:t xml:space="preserve"> Liczba ludności wg płci w gminie Chełmża</w:t>
      </w:r>
      <w:bookmarkEnd w:id="1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429"/>
        <w:gridCol w:w="641"/>
        <w:gridCol w:w="641"/>
        <w:gridCol w:w="641"/>
        <w:gridCol w:w="641"/>
        <w:gridCol w:w="641"/>
        <w:gridCol w:w="641"/>
        <w:gridCol w:w="641"/>
        <w:gridCol w:w="1029"/>
      </w:tblGrid>
      <w:tr w:rsidR="00A067DE" w:rsidRPr="00C00870">
        <w:trPr>
          <w:trHeight w:val="255"/>
          <w:jc w:val="center"/>
        </w:trPr>
        <w:tc>
          <w:tcPr>
            <w:tcW w:w="0" w:type="auto"/>
            <w:tcBorders>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Liczba ludności</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2007</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2008</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2009</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2011</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2012</w:t>
            </w:r>
          </w:p>
        </w:tc>
        <w:tc>
          <w:tcPr>
            <w:tcW w:w="0" w:type="auto"/>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0" w:type="auto"/>
            <w:tcBorders>
              <w:left w:val="single" w:sz="4" w:space="0" w:color="F8F8F8"/>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Dynamika</w:t>
            </w:r>
          </w:p>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2007-2013</w:t>
            </w:r>
          </w:p>
        </w:tc>
      </w:tr>
      <w:tr w:rsidR="00A067DE" w:rsidRPr="005A064B">
        <w:trPr>
          <w:trHeight w:val="255"/>
          <w:jc w:val="center"/>
        </w:trPr>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Ogółem</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9 445</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9 500</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9 475</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9 627</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9 674</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9 738</w:t>
            </w:r>
          </w:p>
        </w:tc>
        <w:tc>
          <w:tcPr>
            <w:tcW w:w="0" w:type="auto"/>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9 682</w:t>
            </w:r>
          </w:p>
        </w:tc>
        <w:tc>
          <w:tcPr>
            <w:tcW w:w="0" w:type="auto"/>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2,5%</w:t>
            </w:r>
          </w:p>
        </w:tc>
      </w:tr>
      <w:tr w:rsidR="00A067DE" w:rsidRPr="00C00870">
        <w:trPr>
          <w:trHeight w:val="255"/>
          <w:jc w:val="center"/>
        </w:trPr>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Kobiety</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4 712</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4 763</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4 752</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4 812</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4 836</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4 866</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4 846</w:t>
            </w:r>
          </w:p>
        </w:tc>
        <w:tc>
          <w:tcPr>
            <w:tcW w:w="0" w:type="auto"/>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2,8%</w:t>
            </w:r>
          </w:p>
        </w:tc>
      </w:tr>
      <w:tr w:rsidR="00A067DE" w:rsidRPr="00C00870">
        <w:trPr>
          <w:trHeight w:val="255"/>
          <w:jc w:val="center"/>
        </w:trPr>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Mężczyźni</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4 733</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4 737</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4 723</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4 815</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4 838</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4 872</w:t>
            </w:r>
          </w:p>
        </w:tc>
        <w:tc>
          <w:tcPr>
            <w:tcW w:w="0" w:type="auto"/>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4 836</w:t>
            </w:r>
          </w:p>
        </w:tc>
        <w:tc>
          <w:tcPr>
            <w:tcW w:w="0" w:type="auto"/>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2,2%</w:t>
            </w:r>
          </w:p>
        </w:tc>
      </w:tr>
    </w:tbl>
    <w:p w:rsidR="00A067DE" w:rsidRPr="00B10A60" w:rsidRDefault="00A067DE" w:rsidP="00FA4322">
      <w:pPr>
        <w:spacing w:before="120" w:after="120"/>
        <w:jc w:val="both"/>
        <w:rPr>
          <w:rFonts w:ascii="Garamond" w:hAnsi="Garamond" w:cs="Garamond"/>
          <w:i/>
          <w:iCs/>
          <w:sz w:val="20"/>
          <w:szCs w:val="20"/>
        </w:rPr>
      </w:pPr>
      <w:r w:rsidRPr="00EE5A13">
        <w:rPr>
          <w:rFonts w:ascii="Garamond" w:hAnsi="Garamond" w:cs="Garamond"/>
          <w:sz w:val="20"/>
          <w:szCs w:val="20"/>
        </w:rPr>
        <w:t xml:space="preserve">Źródło: </w:t>
      </w:r>
      <w:r w:rsidRPr="00356F83">
        <w:rPr>
          <w:rFonts w:ascii="Garamond" w:hAnsi="Garamond" w:cs="Garamond"/>
          <w:i/>
          <w:iCs/>
          <w:sz w:val="20"/>
          <w:szCs w:val="20"/>
        </w:rPr>
        <w:t>Opracowanie własne na podstawie danych GUS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A067DE" w:rsidRPr="00C00870">
        <w:tc>
          <w:tcPr>
            <w:tcW w:w="4605" w:type="dxa"/>
            <w:tcBorders>
              <w:top w:val="nil"/>
              <w:left w:val="nil"/>
              <w:bottom w:val="nil"/>
              <w:right w:val="nil"/>
            </w:tcBorders>
            <w:vAlign w:val="center"/>
          </w:tcPr>
          <w:p w:rsidR="00A067DE" w:rsidRPr="00AB6C8E" w:rsidRDefault="00A067DE" w:rsidP="00783ECB">
            <w:pPr>
              <w:pStyle w:val="S2"/>
              <w:spacing w:before="360" w:after="240"/>
              <w:rPr>
                <w:rFonts w:cs="Times New Roman"/>
              </w:rPr>
            </w:pPr>
            <w:bookmarkStart w:id="15" w:name="_Toc445729815"/>
            <w:r w:rsidRPr="00AB6C8E">
              <w:rPr>
                <w:rFonts w:cs="Times New Roman"/>
              </w:rPr>
              <w:t>Podmioty gospodarcze</w:t>
            </w:r>
            <w:bookmarkEnd w:id="15"/>
          </w:p>
        </w:tc>
        <w:tc>
          <w:tcPr>
            <w:tcW w:w="4605" w:type="dxa"/>
            <w:tcBorders>
              <w:top w:val="nil"/>
              <w:left w:val="nil"/>
              <w:bottom w:val="nil"/>
              <w:right w:val="nil"/>
            </w:tcBorders>
          </w:tcPr>
          <w:p w:rsidR="00A067DE" w:rsidRPr="00C00870" w:rsidRDefault="00A067DE" w:rsidP="00C00870">
            <w:pPr>
              <w:spacing w:after="0" w:line="240" w:lineRule="auto"/>
              <w:jc w:val="center"/>
              <w:rPr>
                <w:rFonts w:ascii="Garamond" w:hAnsi="Garamond" w:cs="Garamond"/>
                <w:b/>
                <w:bCs/>
                <w:color w:val="824BB0"/>
                <w:sz w:val="28"/>
                <w:szCs w:val="28"/>
              </w:rPr>
            </w:pPr>
          </w:p>
        </w:tc>
      </w:tr>
    </w:tbl>
    <w:p w:rsidR="00A067DE" w:rsidRDefault="00A067DE" w:rsidP="00B10A60">
      <w:pPr>
        <w:spacing w:after="120"/>
        <w:ind w:firstLine="709"/>
        <w:jc w:val="both"/>
        <w:rPr>
          <w:rFonts w:ascii="Garamond" w:hAnsi="Garamond" w:cs="Garamond"/>
        </w:rPr>
      </w:pPr>
      <w:r w:rsidRPr="00F75304">
        <w:rPr>
          <w:rFonts w:ascii="Garamond" w:hAnsi="Garamond" w:cs="Garamond"/>
        </w:rPr>
        <w:t>W 2013r. na terenie</w:t>
      </w:r>
      <w:r>
        <w:rPr>
          <w:rFonts w:ascii="Garamond" w:hAnsi="Garamond" w:cs="Garamond"/>
        </w:rPr>
        <w:t xml:space="preserve"> gminy</w:t>
      </w:r>
      <w:r w:rsidRPr="00F75304">
        <w:rPr>
          <w:rFonts w:ascii="Garamond" w:hAnsi="Garamond" w:cs="Garamond"/>
        </w:rPr>
        <w:t xml:space="preserve"> w sektorze publicznym i prywatnym działało łącznie </w:t>
      </w:r>
      <w:r>
        <w:rPr>
          <w:rFonts w:ascii="Garamond" w:hAnsi="Garamond" w:cs="Garamond"/>
        </w:rPr>
        <w:t xml:space="preserve">589 </w:t>
      </w:r>
      <w:r w:rsidRPr="00F75304">
        <w:rPr>
          <w:rFonts w:ascii="Garamond" w:hAnsi="Garamond" w:cs="Garamond"/>
        </w:rPr>
        <w:t>podmiotów.</w:t>
      </w:r>
      <w:r w:rsidRPr="00AF4DFA">
        <w:rPr>
          <w:rFonts w:ascii="Garamond" w:hAnsi="Garamond" w:cs="Garamond"/>
        </w:rPr>
        <w:t>Przeważającą formę własności podmiotów gospodarczych stanowi</w:t>
      </w:r>
      <w:r>
        <w:rPr>
          <w:rFonts w:ascii="Garamond" w:hAnsi="Garamond" w:cs="Garamond"/>
        </w:rPr>
        <w:t>ł sektor prywatny – 578jednostek. Pozostałe 11 podmiotów</w:t>
      </w:r>
      <w:r w:rsidRPr="00AF4DFA">
        <w:rPr>
          <w:rFonts w:ascii="Garamond" w:hAnsi="Garamond" w:cs="Garamond"/>
        </w:rPr>
        <w:t xml:space="preserve"> należ</w:t>
      </w:r>
      <w:r>
        <w:rPr>
          <w:rFonts w:ascii="Garamond" w:hAnsi="Garamond" w:cs="Garamond"/>
        </w:rPr>
        <w:t>ało</w:t>
      </w:r>
      <w:r w:rsidRPr="00AF4DFA">
        <w:rPr>
          <w:rFonts w:ascii="Garamond" w:hAnsi="Garamond" w:cs="Garamond"/>
        </w:rPr>
        <w:t xml:space="preserve"> do sektora publicznego</w:t>
      </w:r>
      <w:r>
        <w:rPr>
          <w:rFonts w:ascii="Garamond" w:hAnsi="Garamond" w:cs="Garamond"/>
        </w:rPr>
        <w:t>.</w:t>
      </w:r>
      <w:r w:rsidRPr="00F75304">
        <w:rPr>
          <w:rFonts w:ascii="Garamond" w:hAnsi="Garamond" w:cs="Garamond"/>
        </w:rPr>
        <w:t xml:space="preserve">Ich liczba wzrosła o </w:t>
      </w:r>
      <w:r>
        <w:rPr>
          <w:rFonts w:ascii="Garamond" w:hAnsi="Garamond" w:cs="Garamond"/>
        </w:rPr>
        <w:t>6,9</w:t>
      </w:r>
      <w:r w:rsidRPr="00F75304">
        <w:rPr>
          <w:rFonts w:ascii="Garamond" w:hAnsi="Garamond" w:cs="Garamond"/>
        </w:rPr>
        <w:t xml:space="preserve">% w porównaniu </w:t>
      </w:r>
      <w:r>
        <w:rPr>
          <w:rFonts w:ascii="Garamond" w:hAnsi="Garamond" w:cs="Garamond"/>
        </w:rPr>
        <w:br/>
      </w:r>
      <w:r w:rsidRPr="00F75304">
        <w:rPr>
          <w:rFonts w:ascii="Garamond" w:hAnsi="Garamond" w:cs="Garamond"/>
        </w:rPr>
        <w:t>z rokiem 2010.</w:t>
      </w:r>
      <w:r>
        <w:rPr>
          <w:rFonts w:ascii="Garamond" w:hAnsi="Garamond" w:cs="Garamond"/>
        </w:rPr>
        <w:t xml:space="preserve"> Wskaźnik liczby podmiotów przypadających na 1 000 mieszkańców w wieku produkcyjnym kształtował się w 2013 r. mniej korzystnie (95,2) niż dla całego powiatu (137,9).</w:t>
      </w:r>
    </w:p>
    <w:p w:rsidR="00A067DE" w:rsidRDefault="00A067DE" w:rsidP="00783ECB">
      <w:pPr>
        <w:spacing w:after="120"/>
        <w:jc w:val="both"/>
        <w:rPr>
          <w:rFonts w:ascii="Garamond" w:hAnsi="Garamond" w:cs="Garamond"/>
        </w:rPr>
      </w:pPr>
    </w:p>
    <w:p w:rsidR="00A067DE" w:rsidRPr="00C00870" w:rsidRDefault="00A067DE" w:rsidP="00B10A60">
      <w:pPr>
        <w:pStyle w:val="Caption"/>
        <w:rPr>
          <w:rFonts w:ascii="Garamond" w:hAnsi="Garamond" w:cs="Garamond"/>
          <w:color w:val="4F2D7F"/>
          <w:sz w:val="20"/>
          <w:szCs w:val="20"/>
          <w:shd w:val="clear" w:color="auto" w:fill="FAFCFF"/>
        </w:rPr>
      </w:pPr>
      <w:bookmarkStart w:id="16" w:name="_Toc414271361"/>
      <w:bookmarkStart w:id="17" w:name="_Toc419194038"/>
      <w:bookmarkStart w:id="18" w:name="_Toc445729765"/>
      <w:r w:rsidRPr="00824254">
        <w:rPr>
          <w:rFonts w:ascii="Garamond" w:hAnsi="Garamond" w:cs="Garamond"/>
          <w:color w:val="4F2D7F"/>
          <w:sz w:val="20"/>
          <w:szCs w:val="20"/>
        </w:rPr>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3</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Garamond"/>
          <w:color w:val="4F2D7F"/>
          <w:sz w:val="20"/>
          <w:szCs w:val="20"/>
          <w:shd w:val="clear" w:color="auto" w:fill="FAFCFF"/>
        </w:rPr>
        <w:t>Liczba podmiotów gospodarki narodowej</w:t>
      </w:r>
      <w:bookmarkEnd w:id="16"/>
      <w:bookmarkEnd w:id="17"/>
      <w:bookmarkEnd w:id="18"/>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902"/>
        <w:gridCol w:w="973"/>
        <w:gridCol w:w="973"/>
        <w:gridCol w:w="1575"/>
        <w:gridCol w:w="1777"/>
        <w:gridCol w:w="1403"/>
        <w:gridCol w:w="1403"/>
        <w:gridCol w:w="1777"/>
      </w:tblGrid>
      <w:tr w:rsidR="00A067DE" w:rsidRPr="00C00870">
        <w:trPr>
          <w:trHeight w:val="255"/>
          <w:jc w:val="center"/>
        </w:trPr>
        <w:tc>
          <w:tcPr>
            <w:tcW w:w="806" w:type="pct"/>
            <w:vMerge w:val="restart"/>
            <w:tcBorders>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Jednostka terytorialna</w:t>
            </w:r>
          </w:p>
        </w:tc>
        <w:tc>
          <w:tcPr>
            <w:tcW w:w="2245" w:type="pct"/>
            <w:gridSpan w:val="4"/>
            <w:tcBorders>
              <w:left w:val="single" w:sz="4" w:space="0" w:color="F8F8F8"/>
              <w:bottom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Ogólna liczba</w:t>
            </w:r>
          </w:p>
        </w:tc>
        <w:tc>
          <w:tcPr>
            <w:tcW w:w="1948" w:type="pct"/>
            <w:gridSpan w:val="3"/>
            <w:tcBorders>
              <w:left w:val="single" w:sz="4" w:space="0" w:color="F8F8F8"/>
              <w:bottom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Podmioty na 1000 mieszkańców w wieku produkcyjnym</w:t>
            </w:r>
          </w:p>
        </w:tc>
      </w:tr>
      <w:tr w:rsidR="00A067DE" w:rsidRPr="00C00870">
        <w:trPr>
          <w:trHeight w:val="255"/>
          <w:jc w:val="center"/>
        </w:trPr>
        <w:tc>
          <w:tcPr>
            <w:tcW w:w="806" w:type="pct"/>
            <w:vMerge/>
            <w:tcBorders>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p>
        </w:tc>
        <w:tc>
          <w:tcPr>
            <w:tcW w:w="412"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412"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668"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ilościowa</w:t>
            </w:r>
          </w:p>
        </w:tc>
        <w:tc>
          <w:tcPr>
            <w:tcW w:w="753"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procentowa</w:t>
            </w:r>
          </w:p>
        </w:tc>
        <w:tc>
          <w:tcPr>
            <w:tcW w:w="598"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2010</w:t>
            </w:r>
          </w:p>
        </w:tc>
        <w:tc>
          <w:tcPr>
            <w:tcW w:w="598" w:type="pct"/>
            <w:tcBorders>
              <w:top w:val="single" w:sz="4" w:space="0" w:color="F8F8F8"/>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2013</w:t>
            </w:r>
          </w:p>
        </w:tc>
        <w:tc>
          <w:tcPr>
            <w:tcW w:w="753" w:type="pct"/>
            <w:tcBorders>
              <w:top w:val="single" w:sz="4" w:space="0" w:color="F8F8F8"/>
              <w:lef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Zmiana procentowa</w:t>
            </w:r>
          </w:p>
        </w:tc>
      </w:tr>
      <w:tr w:rsidR="00A067DE" w:rsidRPr="005A064B">
        <w:trPr>
          <w:trHeight w:val="255"/>
          <w:jc w:val="center"/>
        </w:trPr>
        <w:tc>
          <w:tcPr>
            <w:tcW w:w="806"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Gmina Chełmża</w:t>
            </w:r>
          </w:p>
        </w:tc>
        <w:tc>
          <w:tcPr>
            <w:tcW w:w="412"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551</w:t>
            </w:r>
          </w:p>
        </w:tc>
        <w:tc>
          <w:tcPr>
            <w:tcW w:w="412"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589</w:t>
            </w:r>
          </w:p>
        </w:tc>
        <w:tc>
          <w:tcPr>
            <w:tcW w:w="668"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38</w:t>
            </w:r>
          </w:p>
        </w:tc>
        <w:tc>
          <w:tcPr>
            <w:tcW w:w="753"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6,9%</w:t>
            </w:r>
          </w:p>
        </w:tc>
        <w:tc>
          <w:tcPr>
            <w:tcW w:w="598"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89,2</w:t>
            </w:r>
          </w:p>
        </w:tc>
        <w:tc>
          <w:tcPr>
            <w:tcW w:w="598"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95,2</w:t>
            </w:r>
          </w:p>
        </w:tc>
        <w:tc>
          <w:tcPr>
            <w:tcW w:w="753" w:type="pct"/>
            <w:noWrap/>
            <w:vAlign w:val="center"/>
          </w:tcPr>
          <w:p w:rsidR="00A067DE" w:rsidRPr="005A064B" w:rsidRDefault="00A067DE" w:rsidP="00C00870">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6,7%</w:t>
            </w:r>
          </w:p>
        </w:tc>
      </w:tr>
      <w:tr w:rsidR="00A067DE" w:rsidRPr="00C00870">
        <w:trPr>
          <w:trHeight w:val="255"/>
          <w:jc w:val="center"/>
        </w:trPr>
        <w:tc>
          <w:tcPr>
            <w:tcW w:w="806"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Powiat Toruński</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7 907</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8 999</w:t>
            </w:r>
          </w:p>
        </w:tc>
        <w:tc>
          <w:tcPr>
            <w:tcW w:w="66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1 092</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13,8%</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125,3</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137,9</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10,1%</w:t>
            </w:r>
          </w:p>
        </w:tc>
      </w:tr>
      <w:tr w:rsidR="00A067DE" w:rsidRPr="00C00870">
        <w:trPr>
          <w:trHeight w:val="255"/>
          <w:jc w:val="center"/>
        </w:trPr>
        <w:tc>
          <w:tcPr>
            <w:tcW w:w="806"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Kujawsko-Pomorskie</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186 007</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191 252</w:t>
            </w:r>
          </w:p>
        </w:tc>
        <w:tc>
          <w:tcPr>
            <w:tcW w:w="66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5 245</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2,8%</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137,1</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143,5</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4,7%</w:t>
            </w:r>
          </w:p>
        </w:tc>
      </w:tr>
      <w:tr w:rsidR="00A067DE" w:rsidRPr="00C00870">
        <w:trPr>
          <w:trHeight w:val="255"/>
          <w:jc w:val="center"/>
        </w:trPr>
        <w:tc>
          <w:tcPr>
            <w:tcW w:w="806"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Polska</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3 909 802</w:t>
            </w:r>
          </w:p>
        </w:tc>
        <w:tc>
          <w:tcPr>
            <w:tcW w:w="41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4 070 259</w:t>
            </w:r>
          </w:p>
        </w:tc>
        <w:tc>
          <w:tcPr>
            <w:tcW w:w="66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160 457</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4,1%</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157,5</w:t>
            </w:r>
          </w:p>
        </w:tc>
        <w:tc>
          <w:tcPr>
            <w:tcW w:w="598"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166,7</w:t>
            </w:r>
          </w:p>
        </w:tc>
        <w:tc>
          <w:tcPr>
            <w:tcW w:w="75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5,8%</w:t>
            </w:r>
          </w:p>
        </w:tc>
      </w:tr>
    </w:tbl>
    <w:p w:rsidR="00A067DE" w:rsidRPr="000B2F19" w:rsidRDefault="00A067DE" w:rsidP="000B2F19">
      <w:pPr>
        <w:spacing w:before="120" w:after="120"/>
        <w:jc w:val="both"/>
        <w:rPr>
          <w:rFonts w:ascii="Garamond" w:hAnsi="Garamond" w:cs="Garamond"/>
          <w:sz w:val="18"/>
          <w:szCs w:val="18"/>
        </w:rPr>
      </w:pPr>
      <w:r w:rsidRPr="000B2F19">
        <w:rPr>
          <w:rFonts w:ascii="Garamond" w:hAnsi="Garamond" w:cs="Garamond"/>
          <w:sz w:val="18"/>
          <w:szCs w:val="18"/>
        </w:rPr>
        <w:t>Źródło:</w:t>
      </w:r>
      <w:r w:rsidRPr="000B2F19">
        <w:rPr>
          <w:rFonts w:ascii="Garamond" w:hAnsi="Garamond" w:cs="Garamond"/>
          <w:i/>
          <w:iCs/>
          <w:sz w:val="18"/>
          <w:szCs w:val="18"/>
        </w:rPr>
        <w:t xml:space="preserve"> Opracowanie własne na podstawie danych GUS</w:t>
      </w:r>
    </w:p>
    <w:p w:rsidR="00A067DE" w:rsidRDefault="00A067DE" w:rsidP="00164F4E">
      <w:pPr>
        <w:spacing w:after="120"/>
        <w:ind w:firstLine="708"/>
        <w:jc w:val="both"/>
        <w:rPr>
          <w:rFonts w:ascii="Garamond" w:hAnsi="Garamond" w:cs="Garamond"/>
          <w:shd w:val="clear" w:color="auto" w:fill="FAFCFF"/>
        </w:rPr>
      </w:pPr>
      <w:r w:rsidRPr="00BA7738">
        <w:rPr>
          <w:rFonts w:ascii="Garamond" w:hAnsi="Garamond" w:cs="Garamond"/>
          <w:shd w:val="clear" w:color="auto" w:fill="FAFCFF"/>
        </w:rPr>
        <w:t xml:space="preserve">W 2013 r. w </w:t>
      </w:r>
      <w:r>
        <w:rPr>
          <w:rFonts w:ascii="Garamond" w:hAnsi="Garamond" w:cs="Garamond"/>
          <w:shd w:val="clear" w:color="auto" w:fill="FAFCFF"/>
        </w:rPr>
        <w:t>Gminie Chełmża</w:t>
      </w:r>
      <w:r w:rsidRPr="00BA7738">
        <w:rPr>
          <w:rFonts w:ascii="Garamond" w:hAnsi="Garamond" w:cs="Garamond"/>
          <w:shd w:val="clear" w:color="auto" w:fill="FAFCFF"/>
        </w:rPr>
        <w:t xml:space="preserve"> na 10 t</w:t>
      </w:r>
      <w:r>
        <w:rPr>
          <w:rFonts w:ascii="Garamond" w:hAnsi="Garamond" w:cs="Garamond"/>
          <w:shd w:val="clear" w:color="auto" w:fill="FAFCFF"/>
        </w:rPr>
        <w:t>ys. Mieszkańców przypadało 912</w:t>
      </w:r>
      <w:r w:rsidRPr="00BA7738">
        <w:rPr>
          <w:rFonts w:ascii="Garamond" w:hAnsi="Garamond" w:cs="Garamond"/>
          <w:shd w:val="clear" w:color="auto" w:fill="FAFCFF"/>
        </w:rPr>
        <w:t xml:space="preserve"> podmiotów gospodarczych z</w:t>
      </w:r>
      <w:r>
        <w:rPr>
          <w:rFonts w:ascii="Garamond" w:hAnsi="Garamond" w:cs="Garamond"/>
          <w:shd w:val="clear" w:color="auto" w:fill="FAFCFF"/>
        </w:rPr>
        <w:t xml:space="preserve">atrudniających do 9 pracowników. W odniesieniu do 2007 r. odsetek ten zwiększył się </w:t>
      </w:r>
      <w:r>
        <w:rPr>
          <w:rFonts w:ascii="Garamond" w:hAnsi="Garamond" w:cs="Garamond"/>
          <w:shd w:val="clear" w:color="auto" w:fill="FAFCFF"/>
        </w:rPr>
        <w:br/>
        <w:t>o 25%. Mimo tego liczba ta była mniejsza niż średnia w powiecie toruńskim i w województwie kujawsko-pomorskim</w:t>
      </w:r>
      <w:r w:rsidRPr="00BA7738">
        <w:rPr>
          <w:rFonts w:ascii="Garamond" w:hAnsi="Garamond" w:cs="Garamond"/>
          <w:shd w:val="clear" w:color="auto" w:fill="FAFCFF"/>
        </w:rPr>
        <w:t>.</w:t>
      </w:r>
      <w:r>
        <w:rPr>
          <w:rFonts w:ascii="Garamond" w:hAnsi="Garamond" w:cs="Garamond"/>
          <w:shd w:val="clear" w:color="auto" w:fill="FAFCFF"/>
        </w:rPr>
        <w:t xml:space="preserve"> Wskaźnik dla przedsiębiorstw zatrudniających powyżej 10 pracowników kształtował się tu również mniej korzystnie niż dla powiatu i województwa. W latach 2007-2013 na </w:t>
      </w:r>
      <w:r w:rsidRPr="00BA7738">
        <w:rPr>
          <w:rFonts w:ascii="Garamond" w:hAnsi="Garamond" w:cs="Garamond"/>
          <w:shd w:val="clear" w:color="auto" w:fill="FAFCFF"/>
        </w:rPr>
        <w:t>10 tys. Mieszkańców</w:t>
      </w:r>
      <w:r>
        <w:rPr>
          <w:rFonts w:ascii="Garamond" w:hAnsi="Garamond" w:cs="Garamond"/>
          <w:shd w:val="clear" w:color="auto" w:fill="FAFCFF"/>
        </w:rPr>
        <w:t xml:space="preserve"> Gminy Chełmża przypadało zdecydowanie mniej takich podmiotów niż w powiecie i województwie.</w:t>
      </w:r>
      <w:bookmarkStart w:id="19" w:name="_Toc414271362"/>
    </w:p>
    <w:p w:rsidR="00A067DE" w:rsidRDefault="00A067DE" w:rsidP="00B10A60">
      <w:pPr>
        <w:pStyle w:val="Caption"/>
        <w:rPr>
          <w:rFonts w:ascii="Garamond" w:hAnsi="Garamond" w:cs="Garamond"/>
          <w:color w:val="4F2D7F"/>
          <w:sz w:val="20"/>
          <w:szCs w:val="20"/>
        </w:rPr>
      </w:pPr>
      <w:bookmarkStart w:id="20" w:name="_Toc445729766"/>
    </w:p>
    <w:p w:rsidR="00A067DE" w:rsidRDefault="00A067DE" w:rsidP="00993DC3"/>
    <w:p w:rsidR="00A067DE" w:rsidRDefault="00A067DE" w:rsidP="00B10A60">
      <w:pPr>
        <w:pStyle w:val="Caption"/>
        <w:rPr>
          <w:rFonts w:ascii="Garamond" w:hAnsi="Garamond" w:cs="Garamond"/>
          <w:color w:val="4F2D7F"/>
          <w:sz w:val="20"/>
          <w:szCs w:val="20"/>
        </w:rPr>
      </w:pPr>
    </w:p>
    <w:p w:rsidR="00A067DE" w:rsidRPr="00C00870" w:rsidRDefault="00A067DE" w:rsidP="00B10A60">
      <w:pPr>
        <w:pStyle w:val="Caption"/>
        <w:rPr>
          <w:rFonts w:ascii="Garamond" w:hAnsi="Garamond" w:cs="Garamond"/>
          <w:color w:val="4F2D7F"/>
          <w:sz w:val="20"/>
          <w:szCs w:val="20"/>
        </w:rPr>
      </w:pPr>
      <w:r w:rsidRPr="00824254">
        <w:rPr>
          <w:rFonts w:ascii="Garamond" w:hAnsi="Garamond" w:cs="Garamond"/>
          <w:color w:val="4F2D7F"/>
          <w:sz w:val="20"/>
          <w:szCs w:val="20"/>
        </w:rPr>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4</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Garamond"/>
          <w:color w:val="4F2D7F"/>
          <w:sz w:val="20"/>
          <w:szCs w:val="20"/>
        </w:rPr>
        <w:t>Podmioty wg klas wielkości na 10 tys. Mieszkańców w wieku produkcyjnym</w:t>
      </w:r>
      <w:bookmarkEnd w:id="19"/>
      <w:bookmarkEnd w:id="20"/>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tblPr>
      <w:tblGrid>
        <w:gridCol w:w="1788"/>
        <w:gridCol w:w="556"/>
        <w:gridCol w:w="556"/>
        <w:gridCol w:w="556"/>
        <w:gridCol w:w="594"/>
        <w:gridCol w:w="594"/>
        <w:gridCol w:w="594"/>
        <w:gridCol w:w="624"/>
        <w:gridCol w:w="624"/>
        <w:gridCol w:w="624"/>
        <w:gridCol w:w="700"/>
        <w:gridCol w:w="700"/>
        <w:gridCol w:w="700"/>
      </w:tblGrid>
      <w:tr w:rsidR="00A067DE" w:rsidRPr="00C00870">
        <w:trPr>
          <w:trHeight w:val="255"/>
          <w:jc w:val="center"/>
        </w:trPr>
        <w:tc>
          <w:tcPr>
            <w:tcW w:w="0" w:type="auto"/>
            <w:vMerge w:val="restart"/>
            <w:tcBorders>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color w:val="F8F8F8"/>
                <w:sz w:val="20"/>
                <w:szCs w:val="20"/>
                <w:lang w:eastAsia="pl-PL"/>
              </w:rPr>
              <w:t>Jednostka terytorialna</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0 – 9 pracowników</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10 – 49 pracowników</w:t>
            </w:r>
          </w:p>
        </w:tc>
        <w:tc>
          <w:tcPr>
            <w:tcW w:w="0" w:type="auto"/>
            <w:gridSpan w:val="3"/>
            <w:tcBorders>
              <w:left w:val="single" w:sz="4" w:space="0" w:color="F8F8F8"/>
              <w:bottom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50 – 249 pracowników</w:t>
            </w:r>
          </w:p>
        </w:tc>
        <w:tc>
          <w:tcPr>
            <w:tcW w:w="0" w:type="auto"/>
            <w:gridSpan w:val="3"/>
            <w:tcBorders>
              <w:left w:val="single" w:sz="4" w:space="0" w:color="F8F8F8"/>
              <w:bottom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250 i więcej pracowników</w:t>
            </w:r>
          </w:p>
        </w:tc>
      </w:tr>
      <w:tr w:rsidR="00A067DE" w:rsidRPr="00C00870">
        <w:trPr>
          <w:trHeight w:val="255"/>
          <w:jc w:val="center"/>
        </w:trPr>
        <w:tc>
          <w:tcPr>
            <w:tcW w:w="0" w:type="auto"/>
            <w:vMerge/>
            <w:tcBorders>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2007</w:t>
            </w:r>
          </w:p>
        </w:tc>
        <w:tc>
          <w:tcPr>
            <w:tcW w:w="0" w:type="auto"/>
            <w:tcBorders>
              <w:top w:val="single" w:sz="4" w:space="0" w:color="F8F8F8"/>
              <w:left w:val="single" w:sz="4" w:space="0" w:color="F8F8F8"/>
              <w:righ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2010</w:t>
            </w:r>
          </w:p>
        </w:tc>
        <w:tc>
          <w:tcPr>
            <w:tcW w:w="0" w:type="auto"/>
            <w:tcBorders>
              <w:top w:val="single" w:sz="4" w:space="0" w:color="F8F8F8"/>
              <w:left w:val="single" w:sz="4" w:space="0" w:color="F8F8F8"/>
            </w:tcBorders>
            <w:shd w:val="clear" w:color="auto" w:fill="824BB0"/>
            <w:noWrap/>
            <w:vAlign w:val="center"/>
          </w:tcPr>
          <w:p w:rsidR="00A067DE" w:rsidRPr="000B2F19" w:rsidRDefault="00A067DE" w:rsidP="000B2F19">
            <w:pPr>
              <w:spacing w:before="40" w:after="40" w:line="240" w:lineRule="auto"/>
              <w:jc w:val="center"/>
              <w:rPr>
                <w:rFonts w:ascii="Garamond" w:hAnsi="Garamond" w:cs="Garamond"/>
                <w:color w:val="FFFFFF"/>
                <w:sz w:val="20"/>
                <w:szCs w:val="20"/>
                <w:lang w:eastAsia="pl-PL"/>
              </w:rPr>
            </w:pPr>
            <w:r w:rsidRPr="000B2F19">
              <w:rPr>
                <w:rFonts w:ascii="Garamond" w:hAnsi="Garamond" w:cs="Garamond"/>
                <w:color w:val="FFFFFF"/>
                <w:sz w:val="20"/>
                <w:szCs w:val="20"/>
                <w:lang w:eastAsia="pl-PL"/>
              </w:rPr>
              <w:t>2013</w:t>
            </w:r>
          </w:p>
        </w:tc>
      </w:tr>
      <w:tr w:rsidR="00A067DE" w:rsidRPr="005A064B">
        <w:trPr>
          <w:trHeight w:val="255"/>
          <w:jc w:val="center"/>
        </w:trPr>
        <w:tc>
          <w:tcPr>
            <w:tcW w:w="0" w:type="auto"/>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Gmina Chełmża</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729</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853</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912</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35</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34</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37</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5</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4,9</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3,2</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c>
          <w:tcPr>
            <w:tcW w:w="0" w:type="auto"/>
            <w:noWrap/>
            <w:vAlign w:val="center"/>
          </w:tcPr>
          <w:p w:rsidR="00A067DE" w:rsidRPr="005A064B" w:rsidRDefault="00A067DE" w:rsidP="000B2F19">
            <w:pPr>
              <w:spacing w:before="40" w:after="40" w:line="240" w:lineRule="auto"/>
              <w:jc w:val="center"/>
              <w:rPr>
                <w:rFonts w:ascii="Garamond" w:hAnsi="Garamond" w:cs="Garamond"/>
                <w:b/>
                <w:bCs/>
                <w:sz w:val="20"/>
                <w:szCs w:val="20"/>
                <w:lang w:eastAsia="pl-PL"/>
              </w:rPr>
            </w:pPr>
            <w:r w:rsidRPr="005A064B">
              <w:rPr>
                <w:rFonts w:ascii="Garamond" w:hAnsi="Garamond" w:cs="Garamond"/>
                <w:b/>
                <w:bCs/>
                <w:sz w:val="20"/>
                <w:szCs w:val="20"/>
                <w:lang w:eastAsia="pl-PL"/>
              </w:rPr>
              <w:t>0</w:t>
            </w:r>
          </w:p>
        </w:tc>
      </w:tr>
      <w:tr w:rsidR="00A067DE" w:rsidRPr="00C00870">
        <w:trPr>
          <w:trHeight w:val="255"/>
          <w:jc w:val="center"/>
        </w:trPr>
        <w:tc>
          <w:tcPr>
            <w:tcW w:w="0" w:type="auto"/>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Powiat toruński</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1 064</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1 194</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1 325</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47</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52</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45</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7,8</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7,1</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8</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0,5</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0,8</w:t>
            </w:r>
          </w:p>
        </w:tc>
      </w:tr>
      <w:tr w:rsidR="00A067DE" w:rsidRPr="00C00870">
        <w:trPr>
          <w:trHeight w:val="255"/>
          <w:jc w:val="center"/>
        </w:trPr>
        <w:tc>
          <w:tcPr>
            <w:tcW w:w="0" w:type="auto"/>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Kujawsko-Pomorskie</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1 344</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1 299</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1 369</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56</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59</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53</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12</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11,9</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12,0</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1,7</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1,8</w:t>
            </w:r>
          </w:p>
        </w:tc>
        <w:tc>
          <w:tcPr>
            <w:tcW w:w="0" w:type="auto"/>
            <w:noWrap/>
            <w:vAlign w:val="center"/>
          </w:tcPr>
          <w:p w:rsidR="00A067DE" w:rsidRPr="000B2F19" w:rsidRDefault="00A067DE" w:rsidP="000B2F19">
            <w:pPr>
              <w:spacing w:before="40" w:after="40" w:line="240" w:lineRule="auto"/>
              <w:jc w:val="center"/>
              <w:rPr>
                <w:rFonts w:ascii="Garamond" w:hAnsi="Garamond" w:cs="Garamond"/>
                <w:sz w:val="20"/>
                <w:szCs w:val="20"/>
                <w:lang w:eastAsia="pl-PL"/>
              </w:rPr>
            </w:pPr>
            <w:r w:rsidRPr="000B2F19">
              <w:rPr>
                <w:rFonts w:ascii="Garamond" w:hAnsi="Garamond" w:cs="Garamond"/>
                <w:sz w:val="20"/>
                <w:szCs w:val="20"/>
                <w:lang w:eastAsia="pl-PL"/>
              </w:rPr>
              <w:t>1,6</w:t>
            </w:r>
          </w:p>
        </w:tc>
      </w:tr>
    </w:tbl>
    <w:p w:rsidR="00A067DE" w:rsidRPr="0016250C" w:rsidRDefault="00A067DE" w:rsidP="00824254">
      <w:pPr>
        <w:spacing w:before="120" w:after="120"/>
        <w:jc w:val="both"/>
        <w:rPr>
          <w:rFonts w:ascii="Garamond" w:hAnsi="Garamond" w:cs="Garamond"/>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A067DE" w:rsidRPr="0016250C" w:rsidRDefault="00A067DE" w:rsidP="000B2F19">
      <w:pPr>
        <w:ind w:firstLine="425"/>
        <w:jc w:val="both"/>
        <w:rPr>
          <w:rFonts w:ascii="Garamond" w:hAnsi="Garamond" w:cs="Garamond"/>
          <w:color w:val="2A2A2A"/>
          <w:shd w:val="clear" w:color="auto" w:fill="FAFCFF"/>
        </w:rPr>
      </w:pPr>
      <w:r>
        <w:rPr>
          <w:rFonts w:ascii="Garamond" w:hAnsi="Garamond" w:cs="Garamond"/>
          <w:color w:val="2A2A2A"/>
          <w:shd w:val="clear" w:color="auto" w:fill="FAFCFF"/>
        </w:rPr>
        <w:t>Najwięcej podmiotów gospodarczych w gminieprowadzi</w:t>
      </w:r>
      <w:r w:rsidRPr="00AF4DFA">
        <w:rPr>
          <w:rFonts w:ascii="Garamond" w:hAnsi="Garamond" w:cs="Garamond"/>
          <w:color w:val="2A2A2A"/>
          <w:shd w:val="clear" w:color="auto" w:fill="FAFCFF"/>
        </w:rPr>
        <w:t xml:space="preserve"> działalność handlow</w:t>
      </w:r>
      <w:r>
        <w:rPr>
          <w:rFonts w:ascii="Garamond" w:hAnsi="Garamond" w:cs="Garamond"/>
          <w:color w:val="2A2A2A"/>
          <w:shd w:val="clear" w:color="auto" w:fill="FAFCFF"/>
        </w:rPr>
        <w:t>ą (154 podmioty). Dobrze rozwiniętymi gałęziami gospodarki w sektorze prywatnym są również</w:t>
      </w:r>
      <w:r w:rsidRPr="00AF4DFA">
        <w:rPr>
          <w:rFonts w:ascii="Garamond" w:hAnsi="Garamond" w:cs="Garamond"/>
          <w:color w:val="2A2A2A"/>
          <w:shd w:val="clear" w:color="auto" w:fill="FAFCFF"/>
        </w:rPr>
        <w:t xml:space="preserve"> budownictwo</w:t>
      </w:r>
      <w:r>
        <w:rPr>
          <w:rFonts w:ascii="Garamond" w:hAnsi="Garamond" w:cs="Garamond"/>
          <w:color w:val="2A2A2A"/>
          <w:shd w:val="clear" w:color="auto" w:fill="FAFCFF"/>
        </w:rPr>
        <w:t xml:space="preserve"> (104 podmioty)</w:t>
      </w:r>
      <w:r w:rsidRPr="00AF4DFA">
        <w:rPr>
          <w:rFonts w:ascii="Garamond" w:hAnsi="Garamond" w:cs="Garamond"/>
          <w:color w:val="2A2A2A"/>
          <w:shd w:val="clear" w:color="auto" w:fill="FAFCFF"/>
        </w:rPr>
        <w:t>,</w:t>
      </w:r>
      <w:r>
        <w:rPr>
          <w:rFonts w:ascii="Garamond" w:hAnsi="Garamond" w:cs="Garamond"/>
          <w:color w:val="2A2A2A"/>
          <w:shd w:val="clear" w:color="auto" w:fill="FAFCFF"/>
        </w:rPr>
        <w:t xml:space="preserve"> rolnictwo, leśnictwo, łowiectwo i rybactwo (68 podmiotów) oraz przetwórstwo przemysłowe (60 podmiotów).</w:t>
      </w:r>
      <w:bookmarkStart w:id="21" w:name="_Toc414014703"/>
    </w:p>
    <w:p w:rsidR="00A067DE" w:rsidRPr="00C00870" w:rsidRDefault="00A067DE" w:rsidP="00B10A60">
      <w:pPr>
        <w:pStyle w:val="Caption"/>
        <w:rPr>
          <w:rFonts w:ascii="Garamond" w:hAnsi="Garamond" w:cs="Garamond"/>
          <w:color w:val="4F2D7F"/>
          <w:sz w:val="20"/>
          <w:szCs w:val="20"/>
          <w:shd w:val="clear" w:color="auto" w:fill="FAFCFF"/>
        </w:rPr>
      </w:pPr>
      <w:bookmarkStart w:id="22" w:name="_Toc419194039"/>
      <w:bookmarkStart w:id="23" w:name="_Toc445729767"/>
      <w:r w:rsidRPr="00824254">
        <w:rPr>
          <w:rFonts w:ascii="Garamond" w:hAnsi="Garamond" w:cs="Garamond"/>
          <w:color w:val="4F2D7F"/>
          <w:sz w:val="20"/>
          <w:szCs w:val="20"/>
        </w:rPr>
        <w:t xml:space="preserve">Tabela </w:t>
      </w:r>
      <w:r w:rsidRPr="00824254">
        <w:rPr>
          <w:rFonts w:ascii="Garamond" w:hAnsi="Garamond" w:cs="Garamond"/>
          <w:color w:val="4F2D7F"/>
          <w:sz w:val="20"/>
          <w:szCs w:val="20"/>
        </w:rPr>
        <w:fldChar w:fldCharType="begin"/>
      </w:r>
      <w:r w:rsidRPr="00824254">
        <w:rPr>
          <w:rFonts w:ascii="Garamond" w:hAnsi="Garamond" w:cs="Garamond"/>
          <w:color w:val="4F2D7F"/>
          <w:sz w:val="20"/>
          <w:szCs w:val="20"/>
        </w:rPr>
        <w:instrText xml:space="preserve"> SEQ Tabela \* ARABIC </w:instrText>
      </w:r>
      <w:r w:rsidRPr="00824254">
        <w:rPr>
          <w:rFonts w:ascii="Garamond" w:hAnsi="Garamond" w:cs="Garamond"/>
          <w:color w:val="4F2D7F"/>
          <w:sz w:val="20"/>
          <w:szCs w:val="20"/>
        </w:rPr>
        <w:fldChar w:fldCharType="separate"/>
      </w:r>
      <w:r>
        <w:rPr>
          <w:rFonts w:ascii="Garamond" w:hAnsi="Garamond" w:cs="Garamond"/>
          <w:noProof/>
          <w:color w:val="4F2D7F"/>
          <w:sz w:val="20"/>
          <w:szCs w:val="20"/>
        </w:rPr>
        <w:t>5</w:t>
      </w:r>
      <w:r w:rsidRPr="00824254">
        <w:rPr>
          <w:rFonts w:ascii="Garamond" w:hAnsi="Garamond" w:cs="Garamond"/>
          <w:color w:val="4F2D7F"/>
          <w:sz w:val="20"/>
          <w:szCs w:val="20"/>
        </w:rPr>
        <w:fldChar w:fldCharType="end"/>
      </w:r>
      <w:r w:rsidRPr="00824254">
        <w:rPr>
          <w:rFonts w:ascii="Garamond" w:hAnsi="Garamond" w:cs="Garamond"/>
          <w:color w:val="4F2D7F"/>
          <w:sz w:val="20"/>
          <w:szCs w:val="20"/>
        </w:rPr>
        <w:t xml:space="preserve">. </w:t>
      </w:r>
      <w:r w:rsidRPr="00C00870">
        <w:rPr>
          <w:rFonts w:ascii="Garamond" w:hAnsi="Garamond" w:cs="Garamond"/>
          <w:color w:val="4F2D7F"/>
          <w:sz w:val="20"/>
          <w:szCs w:val="20"/>
          <w:shd w:val="clear" w:color="auto" w:fill="FAFCFF"/>
        </w:rPr>
        <w:t xml:space="preserve">Podmioty gospodarki narodowej w Gminie Chełmża według grup rodzajów działalności PKD </w:t>
      </w:r>
      <w:r>
        <w:rPr>
          <w:rFonts w:ascii="Garamond" w:hAnsi="Garamond" w:cs="Garamond"/>
          <w:color w:val="4F2D7F"/>
          <w:sz w:val="20"/>
          <w:szCs w:val="20"/>
          <w:shd w:val="clear" w:color="auto" w:fill="FAFCFF"/>
        </w:rPr>
        <w:br/>
      </w:r>
      <w:r w:rsidRPr="00C00870">
        <w:rPr>
          <w:rFonts w:ascii="Garamond" w:hAnsi="Garamond" w:cs="Garamond"/>
          <w:color w:val="4F2D7F"/>
          <w:sz w:val="20"/>
          <w:szCs w:val="20"/>
          <w:shd w:val="clear" w:color="auto" w:fill="FAFCFF"/>
        </w:rPr>
        <w:t>w 2013 r.</w:t>
      </w:r>
      <w:bookmarkEnd w:id="21"/>
      <w:bookmarkEnd w:id="22"/>
      <w:bookmarkEnd w:id="2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902"/>
        <w:gridCol w:w="1026"/>
        <w:gridCol w:w="1013"/>
        <w:gridCol w:w="995"/>
        <w:gridCol w:w="1045"/>
        <w:gridCol w:w="1043"/>
        <w:gridCol w:w="1131"/>
        <w:gridCol w:w="1131"/>
      </w:tblGrid>
      <w:tr w:rsidR="00A067DE" w:rsidRPr="00C00870">
        <w:trPr>
          <w:trHeight w:val="255"/>
          <w:jc w:val="center"/>
        </w:trPr>
        <w:tc>
          <w:tcPr>
            <w:tcW w:w="952" w:type="pct"/>
            <w:tcBorders>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Jednostka terytorialna</w:t>
            </w:r>
          </w:p>
        </w:tc>
        <w:tc>
          <w:tcPr>
            <w:tcW w:w="563" w:type="pct"/>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A</w:t>
            </w:r>
          </w:p>
        </w:tc>
        <w:tc>
          <w:tcPr>
            <w:tcW w:w="556" w:type="pct"/>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C</w:t>
            </w:r>
          </w:p>
        </w:tc>
        <w:tc>
          <w:tcPr>
            <w:tcW w:w="546" w:type="pct"/>
            <w:tcBorders>
              <w:left w:val="single" w:sz="4" w:space="0" w:color="F8F8F8"/>
              <w:right w:val="single" w:sz="4" w:space="0" w:color="F8F8F8"/>
            </w:tcBorders>
            <w:shd w:val="clear" w:color="auto" w:fill="824BB0"/>
            <w:noWrap/>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F</w:t>
            </w:r>
          </w:p>
        </w:tc>
        <w:tc>
          <w:tcPr>
            <w:tcW w:w="573" w:type="pct"/>
            <w:tcBorders>
              <w:left w:val="single" w:sz="4" w:space="0" w:color="F8F8F8"/>
              <w:right w:val="single" w:sz="4" w:space="0" w:color="F8F8F8"/>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G</w:t>
            </w:r>
          </w:p>
        </w:tc>
        <w:tc>
          <w:tcPr>
            <w:tcW w:w="572" w:type="pct"/>
            <w:tcBorders>
              <w:left w:val="single" w:sz="4" w:space="0" w:color="F8F8F8"/>
              <w:right w:val="single" w:sz="4" w:space="0" w:color="F8F8F8"/>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H</w:t>
            </w:r>
          </w:p>
        </w:tc>
        <w:tc>
          <w:tcPr>
            <w:tcW w:w="619" w:type="pct"/>
            <w:tcBorders>
              <w:left w:val="single" w:sz="4" w:space="0" w:color="F8F8F8"/>
              <w:right w:val="single" w:sz="4" w:space="0" w:color="F8F8F8"/>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Sekcja S i T</w:t>
            </w:r>
          </w:p>
        </w:tc>
        <w:tc>
          <w:tcPr>
            <w:tcW w:w="619" w:type="pct"/>
            <w:tcBorders>
              <w:left w:val="single" w:sz="4" w:space="0" w:color="F8F8F8"/>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8F8F8"/>
                <w:sz w:val="20"/>
                <w:szCs w:val="20"/>
                <w:lang w:eastAsia="pl-PL"/>
              </w:rPr>
            </w:pPr>
            <w:r w:rsidRPr="00C00870">
              <w:rPr>
                <w:rFonts w:ascii="Garamond" w:hAnsi="Garamond" w:cs="Garamond"/>
                <w:color w:val="F8F8F8"/>
                <w:sz w:val="20"/>
                <w:szCs w:val="20"/>
                <w:lang w:eastAsia="pl-PL"/>
              </w:rPr>
              <w:t>Pozostałe</w:t>
            </w:r>
          </w:p>
        </w:tc>
      </w:tr>
      <w:tr w:rsidR="00A067DE" w:rsidRPr="00C00870">
        <w:trPr>
          <w:trHeight w:val="255"/>
          <w:jc w:val="center"/>
        </w:trPr>
        <w:tc>
          <w:tcPr>
            <w:tcW w:w="952"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Gmina Chełmża</w:t>
            </w:r>
          </w:p>
        </w:tc>
        <w:tc>
          <w:tcPr>
            <w:tcW w:w="563"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68</w:t>
            </w:r>
          </w:p>
        </w:tc>
        <w:tc>
          <w:tcPr>
            <w:tcW w:w="556"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60</w:t>
            </w:r>
          </w:p>
        </w:tc>
        <w:tc>
          <w:tcPr>
            <w:tcW w:w="546" w:type="pct"/>
            <w:noWrap/>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104</w:t>
            </w:r>
          </w:p>
        </w:tc>
        <w:tc>
          <w:tcPr>
            <w:tcW w:w="573"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154</w:t>
            </w:r>
          </w:p>
        </w:tc>
        <w:tc>
          <w:tcPr>
            <w:tcW w:w="572"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44</w:t>
            </w:r>
          </w:p>
        </w:tc>
        <w:tc>
          <w:tcPr>
            <w:tcW w:w="619"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33</w:t>
            </w:r>
          </w:p>
        </w:tc>
        <w:tc>
          <w:tcPr>
            <w:tcW w:w="619"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126</w:t>
            </w:r>
          </w:p>
        </w:tc>
      </w:tr>
    </w:tbl>
    <w:p w:rsidR="00A067DE" w:rsidRDefault="00A067DE" w:rsidP="007F478F">
      <w:pPr>
        <w:spacing w:before="120" w:after="120"/>
        <w:rPr>
          <w:rFonts w:ascii="Garamond" w:hAnsi="Garamond" w:cs="Garamond"/>
          <w:i/>
          <w:iCs/>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A067DE" w:rsidRPr="007F478F" w:rsidRDefault="00A067DE" w:rsidP="007F478F">
      <w:pPr>
        <w:spacing w:before="120" w:after="120"/>
        <w:rPr>
          <w:rFonts w:ascii="Garamond" w:hAnsi="Garamond" w:cs="Garamond"/>
          <w:i/>
          <w:iCs/>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5"/>
        <w:gridCol w:w="4605"/>
      </w:tblGrid>
      <w:tr w:rsidR="00A067DE" w:rsidRPr="00C00870">
        <w:tc>
          <w:tcPr>
            <w:tcW w:w="4605" w:type="dxa"/>
            <w:tcBorders>
              <w:top w:val="nil"/>
              <w:left w:val="nil"/>
              <w:bottom w:val="nil"/>
              <w:right w:val="nil"/>
            </w:tcBorders>
            <w:vAlign w:val="center"/>
          </w:tcPr>
          <w:p w:rsidR="00A067DE" w:rsidRPr="00AB6C8E" w:rsidRDefault="00A067DE" w:rsidP="00783ECB">
            <w:pPr>
              <w:pStyle w:val="S2"/>
              <w:spacing w:after="240"/>
              <w:jc w:val="both"/>
              <w:rPr>
                <w:rFonts w:cs="Times New Roman"/>
              </w:rPr>
            </w:pPr>
            <w:bookmarkStart w:id="24" w:name="_Toc445729816"/>
            <w:r w:rsidRPr="00AB6C8E">
              <w:rPr>
                <w:rFonts w:cs="Times New Roman"/>
              </w:rPr>
              <w:t>Rzeźba terenu</w:t>
            </w:r>
            <w:bookmarkEnd w:id="24"/>
          </w:p>
        </w:tc>
        <w:tc>
          <w:tcPr>
            <w:tcW w:w="4605" w:type="dxa"/>
            <w:tcBorders>
              <w:top w:val="nil"/>
              <w:left w:val="nil"/>
              <w:bottom w:val="nil"/>
              <w:right w:val="nil"/>
            </w:tcBorders>
          </w:tcPr>
          <w:p w:rsidR="00A067DE" w:rsidRPr="00C00870" w:rsidRDefault="00A067DE" w:rsidP="004B5460">
            <w:pPr>
              <w:spacing w:after="0" w:line="240" w:lineRule="auto"/>
              <w:rPr>
                <w:rFonts w:ascii="Garamond" w:hAnsi="Garamond" w:cs="Garamond"/>
                <w:b/>
                <w:bCs/>
                <w:color w:val="824BB0"/>
                <w:sz w:val="28"/>
                <w:szCs w:val="28"/>
              </w:rPr>
            </w:pPr>
          </w:p>
        </w:tc>
      </w:tr>
    </w:tbl>
    <w:p w:rsidR="00A067DE" w:rsidRPr="00C00870" w:rsidRDefault="00A067DE" w:rsidP="005F301B">
      <w:pPr>
        <w:pStyle w:val="BodyText"/>
        <w:spacing w:after="120" w:line="276" w:lineRule="auto"/>
        <w:ind w:firstLine="709"/>
        <w:rPr>
          <w:rFonts w:ascii="Garamond" w:hAnsi="Garamond" w:cs="Garamond"/>
          <w:sz w:val="22"/>
          <w:szCs w:val="22"/>
          <w:lang w:eastAsia="en-US"/>
        </w:rPr>
      </w:pPr>
      <w:r w:rsidRPr="00C00870">
        <w:rPr>
          <w:rFonts w:ascii="Garamond" w:hAnsi="Garamond" w:cs="Garamond"/>
          <w:sz w:val="22"/>
          <w:szCs w:val="22"/>
          <w:lang w:eastAsia="en-US"/>
        </w:rPr>
        <w:t>Gmina Chełmża znajduje się całkowicie w makroregionie Pojezierza Chełmińsko-Dobrzyńskiego, w mezoregionie Pojezierza Chełmińskiego. Pod względem przyrodniczym i krajobrazowym na obszarze gminy wydzielić można trzy części:</w:t>
      </w:r>
    </w:p>
    <w:p w:rsidR="00A067DE" w:rsidRPr="00B53E4D" w:rsidRDefault="00A067DE" w:rsidP="00CA09AD">
      <w:pPr>
        <w:pStyle w:val="BodyText3"/>
        <w:numPr>
          <w:ilvl w:val="0"/>
          <w:numId w:val="4"/>
        </w:numPr>
        <w:jc w:val="both"/>
        <w:rPr>
          <w:rFonts w:ascii="Garamond" w:hAnsi="Garamond" w:cs="Garamond"/>
          <w:sz w:val="22"/>
          <w:szCs w:val="22"/>
        </w:rPr>
      </w:pPr>
      <w:r>
        <w:rPr>
          <w:rFonts w:ascii="Garamond" w:hAnsi="Garamond" w:cs="Garamond"/>
          <w:sz w:val="22"/>
          <w:szCs w:val="22"/>
        </w:rPr>
        <w:t>część południowo-zachodnią</w:t>
      </w:r>
      <w:r w:rsidRPr="00B53E4D">
        <w:rPr>
          <w:rFonts w:ascii="Garamond" w:hAnsi="Garamond" w:cs="Garamond"/>
          <w:sz w:val="22"/>
          <w:szCs w:val="22"/>
        </w:rPr>
        <w:t xml:space="preserve"> –  to teren płaskiej równiny morenowej, z krajobrazem bezleśnym, w większości pozbawionym zadrzewień, stanowiący wielkoobszarowe kompleksy gruntów uprawnych. Obszar ten obejmuje grunty wsi</w:t>
      </w:r>
      <w:r>
        <w:rPr>
          <w:rFonts w:ascii="Garamond" w:hAnsi="Garamond" w:cs="Garamond"/>
          <w:sz w:val="22"/>
          <w:szCs w:val="22"/>
        </w:rPr>
        <w:t>:</w:t>
      </w:r>
      <w:r w:rsidRPr="00B53E4D">
        <w:rPr>
          <w:rFonts w:ascii="Garamond" w:hAnsi="Garamond" w:cs="Garamond"/>
          <w:sz w:val="22"/>
          <w:szCs w:val="22"/>
        </w:rPr>
        <w:t xml:space="preserve"> Browina, Kończe</w:t>
      </w:r>
      <w:r>
        <w:rPr>
          <w:rFonts w:ascii="Garamond" w:hAnsi="Garamond" w:cs="Garamond"/>
          <w:sz w:val="22"/>
          <w:szCs w:val="22"/>
        </w:rPr>
        <w:t>wice, Nawra, Kuczwały i Grzywna,</w:t>
      </w:r>
    </w:p>
    <w:p w:rsidR="00A067DE" w:rsidRPr="00B53E4D" w:rsidRDefault="00A067DE" w:rsidP="00CA09AD">
      <w:pPr>
        <w:pStyle w:val="BodyText3"/>
        <w:numPr>
          <w:ilvl w:val="0"/>
          <w:numId w:val="4"/>
        </w:numPr>
        <w:jc w:val="both"/>
        <w:rPr>
          <w:rFonts w:ascii="Garamond" w:hAnsi="Garamond" w:cs="Garamond"/>
          <w:sz w:val="22"/>
          <w:szCs w:val="22"/>
        </w:rPr>
      </w:pPr>
      <w:r>
        <w:rPr>
          <w:rFonts w:ascii="Garamond" w:hAnsi="Garamond" w:cs="Garamond"/>
          <w:sz w:val="22"/>
          <w:szCs w:val="22"/>
        </w:rPr>
        <w:t>część północno-wschodnią</w:t>
      </w:r>
      <w:r w:rsidRPr="00B53E4D">
        <w:rPr>
          <w:rFonts w:ascii="Garamond" w:hAnsi="Garamond" w:cs="Garamond"/>
          <w:sz w:val="22"/>
          <w:szCs w:val="22"/>
        </w:rPr>
        <w:t xml:space="preserve"> – charakteryzuje się wysoczyznowo-morenowym krajobrazem </w:t>
      </w:r>
      <w:r>
        <w:rPr>
          <w:rFonts w:ascii="Garamond" w:hAnsi="Garamond" w:cs="Garamond"/>
          <w:sz w:val="22"/>
          <w:szCs w:val="22"/>
        </w:rPr>
        <w:br/>
      </w:r>
      <w:r w:rsidRPr="00B53E4D">
        <w:rPr>
          <w:rFonts w:ascii="Garamond" w:hAnsi="Garamond" w:cs="Garamond"/>
          <w:sz w:val="22"/>
          <w:szCs w:val="22"/>
        </w:rPr>
        <w:t>z licznymi pagórkami i zagłębieniami wytopiskowymi, ze znaczącym udziałem tzw. Użytków ekologicznych w postaci śródpolnych zakrzaczeń, torfowisk. I oczek wodnych. Jest to teren bezleśny, typowo rolniczy. Część ta obejmuje obszary w rejonie wsi</w:t>
      </w:r>
      <w:r>
        <w:rPr>
          <w:rFonts w:ascii="Garamond" w:hAnsi="Garamond" w:cs="Garamond"/>
          <w:sz w:val="22"/>
          <w:szCs w:val="22"/>
        </w:rPr>
        <w:t>:</w:t>
      </w:r>
      <w:r w:rsidRPr="00B53E4D">
        <w:rPr>
          <w:rFonts w:ascii="Garamond" w:hAnsi="Garamond" w:cs="Garamond"/>
          <w:sz w:val="22"/>
          <w:szCs w:val="22"/>
        </w:rPr>
        <w:t xml:space="preserve"> Zajączkowo, Szerokopas, Świętosław, Bocień</w:t>
      </w:r>
      <w:r>
        <w:rPr>
          <w:rFonts w:ascii="Garamond" w:hAnsi="Garamond" w:cs="Garamond"/>
          <w:sz w:val="22"/>
          <w:szCs w:val="22"/>
        </w:rPr>
        <w:t>, Dziemiony, Zelgno i Dźwierzno,</w:t>
      </w:r>
    </w:p>
    <w:p w:rsidR="00A067DE" w:rsidRDefault="00A067DE" w:rsidP="00CA09AD">
      <w:pPr>
        <w:pStyle w:val="BodyText3"/>
        <w:numPr>
          <w:ilvl w:val="0"/>
          <w:numId w:val="4"/>
        </w:numPr>
        <w:jc w:val="both"/>
        <w:rPr>
          <w:rFonts w:ascii="Garamond" w:hAnsi="Garamond" w:cs="Garamond"/>
          <w:sz w:val="22"/>
          <w:szCs w:val="22"/>
        </w:rPr>
      </w:pPr>
      <w:r>
        <w:rPr>
          <w:rFonts w:ascii="Garamond" w:hAnsi="Garamond" w:cs="Garamond"/>
          <w:sz w:val="22"/>
          <w:szCs w:val="22"/>
        </w:rPr>
        <w:t xml:space="preserve">część środkową – związana jest </w:t>
      </w:r>
      <w:r w:rsidRPr="00B53E4D">
        <w:rPr>
          <w:rFonts w:ascii="Garamond" w:hAnsi="Garamond" w:cs="Garamond"/>
          <w:sz w:val="22"/>
          <w:szCs w:val="22"/>
        </w:rPr>
        <w:t xml:space="preserve">z rynną Jeziora Chełmżyńskiego, z Jeziorami Głuchowskim </w:t>
      </w:r>
      <w:r>
        <w:rPr>
          <w:rFonts w:ascii="Garamond" w:hAnsi="Garamond" w:cs="Garamond"/>
          <w:sz w:val="22"/>
          <w:szCs w:val="22"/>
        </w:rPr>
        <w:br/>
      </w:r>
      <w:r w:rsidRPr="00B53E4D">
        <w:rPr>
          <w:rFonts w:ascii="Garamond" w:hAnsi="Garamond" w:cs="Garamond"/>
          <w:sz w:val="22"/>
          <w:szCs w:val="22"/>
        </w:rPr>
        <w:t xml:space="preserve">i Grodzieńskim oraz ciekiem Miałkusz. Tworzy „korytarz ekologiczny” o przebiegu SE-NW. Jest to fragment rynny polodowcowej rozcinającej wysoczyznę morenową o urozmaiconej rzeźbie </w:t>
      </w:r>
      <w:r>
        <w:rPr>
          <w:rFonts w:ascii="Garamond" w:hAnsi="Garamond" w:cs="Garamond"/>
          <w:sz w:val="22"/>
          <w:szCs w:val="22"/>
        </w:rPr>
        <w:br/>
      </w:r>
      <w:r w:rsidRPr="00B53E4D">
        <w:rPr>
          <w:rFonts w:ascii="Garamond" w:hAnsi="Garamond" w:cs="Garamond"/>
          <w:sz w:val="22"/>
          <w:szCs w:val="22"/>
        </w:rPr>
        <w:t>i znacznych jak na miejscowe warunki deniwelacjach terenu. Znajdują się tutaj jedyne w gminie zwarte powierzchnie leśne (okolice jeziora Grodzieńskiego).</w:t>
      </w:r>
    </w:p>
    <w:p w:rsidR="00A067DE" w:rsidRPr="007F478F" w:rsidRDefault="00A067DE" w:rsidP="00783ECB">
      <w:pPr>
        <w:pStyle w:val="BodyText3"/>
        <w:spacing w:before="120"/>
        <w:ind w:firstLine="709"/>
        <w:jc w:val="both"/>
        <w:rPr>
          <w:rFonts w:ascii="Garamond" w:hAnsi="Garamond" w:cs="Garamond"/>
          <w:sz w:val="22"/>
          <w:szCs w:val="22"/>
        </w:rPr>
      </w:pPr>
      <w:r w:rsidRPr="00B53E4D">
        <w:rPr>
          <w:rFonts w:ascii="Garamond" w:hAnsi="Garamond" w:cs="Garamond"/>
          <w:sz w:val="22"/>
          <w:szCs w:val="22"/>
        </w:rPr>
        <w:t>Najbardziej urozmaicony i najwyżej położony teren s</w:t>
      </w:r>
      <w:r>
        <w:rPr>
          <w:rFonts w:ascii="Garamond" w:hAnsi="Garamond" w:cs="Garamond"/>
          <w:sz w:val="22"/>
          <w:szCs w:val="22"/>
        </w:rPr>
        <w:t>tanowi północno-wschodnia część</w:t>
      </w:r>
      <w:r w:rsidRPr="00B53E4D">
        <w:rPr>
          <w:rFonts w:ascii="Garamond" w:hAnsi="Garamond" w:cs="Garamond"/>
          <w:sz w:val="22"/>
          <w:szCs w:val="22"/>
        </w:rPr>
        <w:t xml:space="preserve"> gminy.Najwy</w:t>
      </w:r>
      <w:r>
        <w:rPr>
          <w:rFonts w:ascii="Garamond" w:hAnsi="Garamond" w:cs="Garamond"/>
          <w:sz w:val="22"/>
          <w:szCs w:val="22"/>
        </w:rPr>
        <w:t xml:space="preserve">ższe wzniesienia (108,2 – 100,3 </w:t>
      </w:r>
      <w:r w:rsidRPr="00B53E4D">
        <w:rPr>
          <w:rFonts w:ascii="Garamond" w:hAnsi="Garamond" w:cs="Garamond"/>
          <w:sz w:val="22"/>
          <w:szCs w:val="22"/>
        </w:rPr>
        <w:t>m</w:t>
      </w:r>
      <w:r>
        <w:rPr>
          <w:rFonts w:ascii="Garamond" w:hAnsi="Garamond" w:cs="Garamond"/>
          <w:sz w:val="22"/>
          <w:szCs w:val="22"/>
        </w:rPr>
        <w:t>.</w:t>
      </w:r>
      <w:r w:rsidRPr="00B53E4D">
        <w:rPr>
          <w:rFonts w:ascii="Garamond" w:hAnsi="Garamond" w:cs="Garamond"/>
          <w:sz w:val="22"/>
          <w:szCs w:val="22"/>
        </w:rPr>
        <w:t xml:space="preserve">n.p.m.) występują w okolicy wsi Świętosław, Szerokopas </w:t>
      </w:r>
      <w:r>
        <w:rPr>
          <w:rFonts w:ascii="Garamond" w:hAnsi="Garamond" w:cs="Garamond"/>
          <w:sz w:val="22"/>
          <w:szCs w:val="22"/>
        </w:rPr>
        <w:br/>
      </w:r>
      <w:r w:rsidRPr="00B53E4D">
        <w:rPr>
          <w:rFonts w:ascii="Garamond" w:hAnsi="Garamond" w:cs="Garamond"/>
          <w:sz w:val="22"/>
          <w:szCs w:val="22"/>
        </w:rPr>
        <w:t xml:space="preserve">i Witkowo. Najmniejsze zróżnicowanie wysokości występuje na obszarze moreny dennej płaskiej </w:t>
      </w:r>
      <w:r>
        <w:rPr>
          <w:rFonts w:ascii="Garamond" w:hAnsi="Garamond" w:cs="Garamond"/>
          <w:sz w:val="22"/>
          <w:szCs w:val="22"/>
        </w:rPr>
        <w:br/>
      </w:r>
      <w:r w:rsidRPr="00B53E4D">
        <w:rPr>
          <w:rFonts w:ascii="Garamond" w:hAnsi="Garamond" w:cs="Garamond"/>
          <w:sz w:val="22"/>
          <w:szCs w:val="22"/>
        </w:rPr>
        <w:t>i częściowo falistej, zlokalizowanej w części północno-zachodniej (Głuchowo – Nawra) i południowo-zachodniej (Brąchnówko, Grzywna). W części północno-zach</w:t>
      </w:r>
      <w:r>
        <w:rPr>
          <w:rFonts w:ascii="Garamond" w:hAnsi="Garamond" w:cs="Garamond"/>
          <w:sz w:val="22"/>
          <w:szCs w:val="22"/>
        </w:rPr>
        <w:t>odniej, w dolinie rzeki Fryby</w:t>
      </w:r>
      <w:r w:rsidRPr="00B53E4D">
        <w:rPr>
          <w:rFonts w:ascii="Garamond" w:hAnsi="Garamond" w:cs="Garamond"/>
          <w:sz w:val="22"/>
          <w:szCs w:val="22"/>
        </w:rPr>
        <w:t>, znajduje się najniższy punkt terenu gminy (76,3 m</w:t>
      </w:r>
      <w:r>
        <w:rPr>
          <w:rFonts w:ascii="Garamond" w:hAnsi="Garamond" w:cs="Garamond"/>
          <w:sz w:val="22"/>
          <w:szCs w:val="22"/>
        </w:rPr>
        <w:t>.</w:t>
      </w:r>
      <w:r w:rsidRPr="00B53E4D">
        <w:rPr>
          <w:rFonts w:ascii="Garamond" w:hAnsi="Garamond" w:cs="Garamond"/>
          <w:sz w:val="22"/>
          <w:szCs w:val="22"/>
        </w:rPr>
        <w:t>n</w:t>
      </w:r>
      <w:r>
        <w:rPr>
          <w:rFonts w:ascii="Garamond" w:hAnsi="Garamond" w:cs="Garamond"/>
          <w:sz w:val="22"/>
          <w:szCs w:val="22"/>
        </w:rPr>
        <w:t>.</w:t>
      </w:r>
      <w:r w:rsidRPr="00B53E4D">
        <w:rPr>
          <w:rFonts w:ascii="Garamond" w:hAnsi="Garamond" w:cs="Garamond"/>
          <w:sz w:val="22"/>
          <w:szCs w:val="22"/>
        </w:rPr>
        <w:t>p</w:t>
      </w:r>
      <w:r>
        <w:rPr>
          <w:rFonts w:ascii="Garamond" w:hAnsi="Garamond" w:cs="Garamond"/>
          <w:sz w:val="22"/>
          <w:szCs w:val="22"/>
        </w:rPr>
        <w:t>.</w:t>
      </w:r>
      <w:r w:rsidRPr="00B53E4D">
        <w:rPr>
          <w:rFonts w:ascii="Garamond" w:hAnsi="Garamond" w:cs="Garamond"/>
          <w:sz w:val="22"/>
          <w:szCs w:val="22"/>
        </w:rPr>
        <w:t xml:space="preserve">m). Rzeźbę terenu urozmaicają liczne rynny jeziorne </w:t>
      </w:r>
      <w:r>
        <w:rPr>
          <w:rFonts w:ascii="Garamond" w:hAnsi="Garamond" w:cs="Garamond"/>
          <w:sz w:val="22"/>
          <w:szCs w:val="22"/>
        </w:rPr>
        <w:br/>
      </w:r>
      <w:r w:rsidRPr="00B53E4D">
        <w:rPr>
          <w:rFonts w:ascii="Garamond" w:hAnsi="Garamond" w:cs="Garamond"/>
          <w:sz w:val="22"/>
          <w:szCs w:val="22"/>
        </w:rPr>
        <w:t xml:space="preserve">i pojeziorne. </w:t>
      </w:r>
    </w:p>
    <w:p w:rsidR="00A067DE" w:rsidRDefault="00A067DE" w:rsidP="00783ECB">
      <w:pPr>
        <w:pStyle w:val="S2"/>
        <w:spacing w:before="360" w:after="240" w:line="276" w:lineRule="auto"/>
        <w:jc w:val="both"/>
      </w:pPr>
      <w:bookmarkStart w:id="25" w:name="_Toc445729817"/>
      <w:r>
        <w:t>Szata leśna</w:t>
      </w:r>
      <w:bookmarkEnd w:id="25"/>
    </w:p>
    <w:p w:rsidR="00A067DE" w:rsidRPr="00DD287B" w:rsidRDefault="00A067DE" w:rsidP="007F478F">
      <w:pPr>
        <w:tabs>
          <w:tab w:val="left" w:pos="142"/>
        </w:tabs>
        <w:spacing w:after="120"/>
        <w:ind w:firstLine="709"/>
        <w:jc w:val="both"/>
        <w:rPr>
          <w:rFonts w:ascii="Garamond" w:hAnsi="Garamond" w:cs="Garamond"/>
          <w:color w:val="FF0000"/>
        </w:rPr>
      </w:pPr>
      <w:r w:rsidRPr="00DD287B">
        <w:rPr>
          <w:rFonts w:ascii="Garamond" w:hAnsi="Garamond" w:cs="Garamond"/>
        </w:rPr>
        <w:t xml:space="preserve">Gmina Chełmża charakteryzuje się bardzo niską lesistością i wykazuje jeden z najniższych wskaźników w regionie. Lasy na terenie gminy stanowią powierzchnię 269 ha i zajmują wyłącznie obszary o najsłabszych glebach. Występują one w rejonie rynny Chełmżyńskiej, w okolicach Jeziora Głuchowskiego, Jeziora Grodzieńskiego oraz na wschodnim brzegu Jeziora Chełmżyńskiego – w rejonie Zalesia. Przeważają </w:t>
      </w:r>
      <w:r>
        <w:rPr>
          <w:rFonts w:ascii="Garamond" w:hAnsi="Garamond" w:cs="Garamond"/>
        </w:rPr>
        <w:t xml:space="preserve">tu </w:t>
      </w:r>
      <w:r w:rsidRPr="00DD287B">
        <w:rPr>
          <w:rFonts w:ascii="Garamond" w:hAnsi="Garamond" w:cs="Garamond"/>
        </w:rPr>
        <w:t>siedliska borowe</w:t>
      </w:r>
      <w:r>
        <w:rPr>
          <w:rFonts w:ascii="Garamond" w:hAnsi="Garamond" w:cs="Garamond"/>
        </w:rPr>
        <w:t>.</w:t>
      </w:r>
    </w:p>
    <w:p w:rsidR="00A067DE" w:rsidRPr="00C92602" w:rsidRDefault="00A067DE" w:rsidP="00783ECB">
      <w:pPr>
        <w:spacing w:after="120"/>
        <w:ind w:firstLine="708"/>
        <w:jc w:val="both"/>
        <w:rPr>
          <w:rFonts w:ascii="Garamond" w:hAnsi="Garamond" w:cs="Garamond"/>
        </w:rPr>
      </w:pPr>
      <w:r w:rsidRPr="00DD287B">
        <w:rPr>
          <w:rFonts w:ascii="Garamond" w:hAnsi="Garamond" w:cs="Garamond"/>
        </w:rPr>
        <w:t>Niewielkie obszary leśne znajdują się również w okolicy Zelgna w postaci drzewostanów sosnowych młodszych klas wiekowych, rosnących na ubogich siedliskach. Pod względem własności dominują lasy państwowe zarządzane przez Nadleśnictwo Golub-Dobrzyń. Na terenie</w:t>
      </w:r>
      <w:r w:rsidRPr="00C92602">
        <w:rPr>
          <w:rFonts w:ascii="Garamond" w:hAnsi="Garamond" w:cs="Garamond"/>
        </w:rPr>
        <w:t xml:space="preserve"> gminy nie występują typowe zadrzewienia śródpolne, a jedynie nieliczne śródpolne bagienka pozbawione roślinności drzewiastej (zwykle pojedyncze wierzby lub </w:t>
      </w:r>
      <w:r>
        <w:rPr>
          <w:rFonts w:ascii="Garamond" w:hAnsi="Garamond" w:cs="Garamond"/>
        </w:rPr>
        <w:t>drobne zakrzaczenia wierzbowe).</w:t>
      </w:r>
    </w:p>
    <w:p w:rsidR="00A067DE" w:rsidRPr="00205043" w:rsidRDefault="00A067DE" w:rsidP="00C60CE2">
      <w:pPr>
        <w:pStyle w:val="S2"/>
        <w:spacing w:before="360" w:after="240" w:line="276" w:lineRule="auto"/>
        <w:jc w:val="both"/>
        <w:rPr>
          <w:rFonts w:cs="Times New Roman"/>
        </w:rPr>
      </w:pPr>
      <w:bookmarkStart w:id="26" w:name="_Toc445729818"/>
      <w:r>
        <w:t>Fauna</w:t>
      </w:r>
      <w:bookmarkEnd w:id="26"/>
    </w:p>
    <w:p w:rsidR="00A067DE" w:rsidRPr="00C92602" w:rsidRDefault="00A067DE" w:rsidP="00164F4E">
      <w:pPr>
        <w:spacing w:after="120"/>
        <w:ind w:firstLine="708"/>
        <w:jc w:val="both"/>
        <w:rPr>
          <w:rFonts w:ascii="Garamond" w:hAnsi="Garamond" w:cs="Garamond"/>
        </w:rPr>
      </w:pPr>
      <w:r>
        <w:rPr>
          <w:rFonts w:ascii="Garamond" w:hAnsi="Garamond" w:cs="Garamond"/>
        </w:rPr>
        <w:t>Niski udział</w:t>
      </w:r>
      <w:r w:rsidRPr="00C92602">
        <w:rPr>
          <w:rFonts w:ascii="Garamond" w:hAnsi="Garamond" w:cs="Garamond"/>
        </w:rPr>
        <w:t xml:space="preserve"> lasó</w:t>
      </w:r>
      <w:r>
        <w:rPr>
          <w:rFonts w:ascii="Garamond" w:hAnsi="Garamond" w:cs="Garamond"/>
        </w:rPr>
        <w:t>w w ogólnej powierzchni gruntów w gminie przekłada się na małą różnorodność ś</w:t>
      </w:r>
      <w:r w:rsidRPr="00C92602">
        <w:rPr>
          <w:rFonts w:ascii="Garamond" w:hAnsi="Garamond" w:cs="Garamond"/>
        </w:rPr>
        <w:t>wiat</w:t>
      </w:r>
      <w:r>
        <w:rPr>
          <w:rFonts w:ascii="Garamond" w:hAnsi="Garamond" w:cs="Garamond"/>
        </w:rPr>
        <w:t xml:space="preserve">a zwierząt. </w:t>
      </w:r>
      <w:r w:rsidRPr="00C92602">
        <w:rPr>
          <w:rFonts w:ascii="Garamond" w:hAnsi="Garamond" w:cs="Garamond"/>
        </w:rPr>
        <w:t xml:space="preserve">Do najliczniejszej grupy </w:t>
      </w:r>
      <w:r>
        <w:rPr>
          <w:rFonts w:ascii="Garamond" w:hAnsi="Garamond" w:cs="Garamond"/>
        </w:rPr>
        <w:t xml:space="preserve">występujących w gminie </w:t>
      </w:r>
      <w:r w:rsidRPr="00C92602">
        <w:rPr>
          <w:rFonts w:ascii="Garamond" w:hAnsi="Garamond" w:cs="Garamond"/>
        </w:rPr>
        <w:t>zwierząt zaliczyć należy: bezkręgowce (kilkanaście tysięcy gatunków), ptactwo reprezentowane jest przez gatunki lęgowe (140 gatunków) oraz kilkadziesiąt gatunków ptaków wędrownych.</w:t>
      </w:r>
    </w:p>
    <w:p w:rsidR="00A067DE" w:rsidRPr="00C92602" w:rsidRDefault="00A067DE" w:rsidP="00164F4E">
      <w:pPr>
        <w:spacing w:after="120"/>
        <w:ind w:firstLine="708"/>
        <w:jc w:val="both"/>
        <w:rPr>
          <w:rFonts w:ascii="Garamond" w:hAnsi="Garamond" w:cs="Garamond"/>
        </w:rPr>
      </w:pPr>
      <w:r w:rsidRPr="00C92602">
        <w:rPr>
          <w:rFonts w:ascii="Garamond" w:hAnsi="Garamond" w:cs="Garamond"/>
        </w:rPr>
        <w:t>Występowanie zwierzyny łownej pozwala na prowadzenie racjonalnej gospodarki łowieckiej. Wśród najważniejszych gatunków zwierząt wymienić należy:</w:t>
      </w:r>
    </w:p>
    <w:p w:rsidR="00A067DE" w:rsidRPr="00DA0FAD" w:rsidRDefault="00A067DE" w:rsidP="00CA09AD">
      <w:pPr>
        <w:pStyle w:val="ListParagraph"/>
        <w:numPr>
          <w:ilvl w:val="0"/>
          <w:numId w:val="5"/>
        </w:numPr>
        <w:spacing w:after="120"/>
        <w:jc w:val="both"/>
        <w:rPr>
          <w:rFonts w:ascii="Garamond" w:hAnsi="Garamond" w:cs="Garamond"/>
        </w:rPr>
      </w:pPr>
      <w:r w:rsidRPr="00DA0FAD">
        <w:rPr>
          <w:rFonts w:ascii="Garamond" w:hAnsi="Garamond" w:cs="Garamond"/>
        </w:rPr>
        <w:t xml:space="preserve">zwierzynę grubą, żyjącą przede wszystkim na terenach leśnych bądź na pograniczu lasu i pól, jak </w:t>
      </w:r>
      <w:r>
        <w:rPr>
          <w:rFonts w:ascii="Garamond" w:hAnsi="Garamond" w:cs="Garamond"/>
        </w:rPr>
        <w:t>np</w:t>
      </w:r>
      <w:r w:rsidRPr="00DA0FAD">
        <w:rPr>
          <w:rFonts w:ascii="Garamond" w:hAnsi="Garamond" w:cs="Garamond"/>
        </w:rPr>
        <w:t>.: sarna polna</w:t>
      </w:r>
      <w:r>
        <w:rPr>
          <w:rFonts w:ascii="Garamond" w:hAnsi="Garamond" w:cs="Garamond"/>
        </w:rPr>
        <w:t>, sarna leśna, dzik, łoś, jeleń,</w:t>
      </w:r>
    </w:p>
    <w:p w:rsidR="00A067DE" w:rsidRPr="00DA0FAD" w:rsidRDefault="00A067DE" w:rsidP="00CA09AD">
      <w:pPr>
        <w:pStyle w:val="ListParagraph"/>
        <w:numPr>
          <w:ilvl w:val="0"/>
          <w:numId w:val="5"/>
        </w:numPr>
        <w:spacing w:after="120"/>
        <w:jc w:val="both"/>
        <w:rPr>
          <w:rFonts w:ascii="Garamond" w:hAnsi="Garamond" w:cs="Garamond"/>
        </w:rPr>
      </w:pPr>
      <w:r w:rsidRPr="00DA0FAD">
        <w:rPr>
          <w:rFonts w:ascii="Garamond" w:hAnsi="Garamond" w:cs="Garamond"/>
        </w:rPr>
        <w:t>zwierzynę drobną, żyjącą przede wszystkim na terenach polnych, ja</w:t>
      </w:r>
      <w:r>
        <w:rPr>
          <w:rFonts w:ascii="Garamond" w:hAnsi="Garamond" w:cs="Garamond"/>
        </w:rPr>
        <w:t>k np.: zając, bażant, kuropatwa,</w:t>
      </w:r>
    </w:p>
    <w:p w:rsidR="00A067DE" w:rsidRPr="00783ECB" w:rsidRDefault="00A067DE" w:rsidP="00783ECB">
      <w:pPr>
        <w:pStyle w:val="ListParagraph"/>
        <w:numPr>
          <w:ilvl w:val="0"/>
          <w:numId w:val="5"/>
        </w:numPr>
        <w:spacing w:after="120"/>
        <w:jc w:val="both"/>
        <w:rPr>
          <w:rFonts w:ascii="Garamond" w:hAnsi="Garamond" w:cs="Garamond"/>
        </w:rPr>
      </w:pPr>
      <w:r>
        <w:rPr>
          <w:rFonts w:ascii="Garamond" w:hAnsi="Garamond" w:cs="Garamond"/>
        </w:rPr>
        <w:t>mniej licznie występują</w:t>
      </w:r>
      <w:r w:rsidRPr="00DA0FAD">
        <w:rPr>
          <w:rFonts w:ascii="Garamond" w:hAnsi="Garamond" w:cs="Garamond"/>
        </w:rPr>
        <w:t xml:space="preserve"> tu</w:t>
      </w:r>
      <w:r>
        <w:rPr>
          <w:rFonts w:ascii="Garamond" w:hAnsi="Garamond" w:cs="Garamond"/>
        </w:rPr>
        <w:t>:</w:t>
      </w:r>
      <w:r w:rsidRPr="00DA0FAD">
        <w:rPr>
          <w:rFonts w:ascii="Garamond" w:hAnsi="Garamond" w:cs="Garamond"/>
        </w:rPr>
        <w:t xml:space="preserve"> piżmak, słonka, dzikie kaczki, dzikie gęsi, gołąb grzywacz oraz drapieżniki, jak: kuna leśna, kuna domowa, lis, tchórz i jenot.</w:t>
      </w:r>
    </w:p>
    <w:p w:rsidR="00A067DE" w:rsidRDefault="00A067DE" w:rsidP="00C60CE2">
      <w:pPr>
        <w:pStyle w:val="S2"/>
        <w:spacing w:before="360" w:after="240" w:line="276" w:lineRule="auto"/>
        <w:jc w:val="both"/>
      </w:pPr>
      <w:bookmarkStart w:id="27" w:name="_Toc445729819"/>
      <w:r>
        <w:t>Gleby</w:t>
      </w:r>
      <w:bookmarkEnd w:id="27"/>
    </w:p>
    <w:p w:rsidR="00A067DE" w:rsidRPr="00C92602" w:rsidRDefault="00A067DE" w:rsidP="007F478F">
      <w:pPr>
        <w:spacing w:after="120"/>
        <w:ind w:firstLine="709"/>
        <w:jc w:val="both"/>
        <w:rPr>
          <w:rFonts w:ascii="Garamond" w:hAnsi="Garamond" w:cs="Garamond"/>
        </w:rPr>
      </w:pPr>
      <w:r w:rsidRPr="00C92602">
        <w:rPr>
          <w:rFonts w:ascii="Garamond" w:hAnsi="Garamond" w:cs="Garamond"/>
        </w:rPr>
        <w:t xml:space="preserve">Największym bogactwem przyrodniczym gminy są dobre, żyzne gleby,wśród których </w:t>
      </w:r>
      <w:r>
        <w:rPr>
          <w:rFonts w:ascii="Garamond" w:hAnsi="Garamond" w:cs="Garamond"/>
        </w:rPr>
        <w:t>przeważającą część stanowią</w:t>
      </w:r>
      <w:r w:rsidRPr="00C92602">
        <w:rPr>
          <w:rFonts w:ascii="Garamond" w:hAnsi="Garamond" w:cs="Garamond"/>
        </w:rPr>
        <w:t xml:space="preserve"> gleby brunatne (36% powierzchni gminy), gleby bielicowe i pseudobielicowe utworzone z glin i piasków zwałowych</w:t>
      </w:r>
      <w:r>
        <w:rPr>
          <w:rFonts w:ascii="Garamond" w:hAnsi="Garamond" w:cs="Garamond"/>
        </w:rPr>
        <w:t xml:space="preserve"> (ok. </w:t>
      </w:r>
      <w:r w:rsidRPr="00C92602">
        <w:rPr>
          <w:rFonts w:ascii="Garamond" w:hAnsi="Garamond" w:cs="Garamond"/>
        </w:rPr>
        <w:t xml:space="preserve">35% powierzchni gminy). </w:t>
      </w:r>
      <w:r>
        <w:rPr>
          <w:rFonts w:ascii="Garamond" w:hAnsi="Garamond" w:cs="Garamond"/>
        </w:rPr>
        <w:t>Ponadto l</w:t>
      </w:r>
      <w:r w:rsidRPr="00C92602">
        <w:rPr>
          <w:rFonts w:ascii="Garamond" w:hAnsi="Garamond" w:cs="Garamond"/>
        </w:rPr>
        <w:t xml:space="preserve">okalnie, w obniżeniach bezodpływowych, występują również czarnoziemy (18% powierzchni gminy). Gleby organiczne: mułowe, torfowe i murszowo-torfowe, murszowo-mineralne i murszowe zajmują łącznie około 4% powierzchni gminy i </w:t>
      </w:r>
      <w:r>
        <w:rPr>
          <w:rFonts w:ascii="Garamond" w:hAnsi="Garamond" w:cs="Garamond"/>
        </w:rPr>
        <w:t>występują</w:t>
      </w:r>
      <w:r w:rsidRPr="00C92602">
        <w:rPr>
          <w:rFonts w:ascii="Garamond" w:hAnsi="Garamond" w:cs="Garamond"/>
        </w:rPr>
        <w:t xml:space="preserve"> w pobliżu jezior, w dnach rynien i zagłębieniach bezodpływowych. Podstawą rozwoju </w:t>
      </w:r>
      <w:r>
        <w:rPr>
          <w:rFonts w:ascii="Garamond" w:hAnsi="Garamond" w:cs="Garamond"/>
        </w:rPr>
        <w:t>gleb na terenie gminy są przede wszystkim</w:t>
      </w:r>
      <w:r w:rsidRPr="00C92602">
        <w:rPr>
          <w:rFonts w:ascii="Garamond" w:hAnsi="Garamond" w:cs="Garamond"/>
        </w:rPr>
        <w:t xml:space="preserve"> utwory polodowcowe, szczególnie gliny lekkie (37% powierzchni gminy) oraz piaski gliniaste mocne pylaste (23% powierzchni gminy). Ponad 58% użytków rolnych stanowią gleby sklasyfikowane jako IIIa i IIIb, a 33% gleby klasy IV. </w:t>
      </w:r>
      <w:r w:rsidRPr="00C92602">
        <w:rPr>
          <w:rFonts w:ascii="Garamond" w:hAnsi="Garamond" w:cs="Garamond"/>
        </w:rPr>
        <w:tab/>
      </w:r>
    </w:p>
    <w:p w:rsidR="00A067DE" w:rsidRPr="00C92602" w:rsidRDefault="00A067DE" w:rsidP="00164F4E">
      <w:pPr>
        <w:spacing w:after="120"/>
        <w:ind w:firstLine="708"/>
        <w:jc w:val="both"/>
        <w:rPr>
          <w:rFonts w:ascii="Garamond" w:hAnsi="Garamond" w:cs="Garamond"/>
        </w:rPr>
      </w:pPr>
      <w:r w:rsidRPr="00C92602">
        <w:rPr>
          <w:rFonts w:ascii="Garamond" w:hAnsi="Garamond" w:cs="Garamond"/>
        </w:rPr>
        <w:t xml:space="preserve">W </w:t>
      </w:r>
      <w:r>
        <w:rPr>
          <w:rFonts w:ascii="Garamond" w:hAnsi="Garamond" w:cs="Garamond"/>
        </w:rPr>
        <w:t>łącznej</w:t>
      </w:r>
      <w:r w:rsidRPr="00C92602">
        <w:rPr>
          <w:rFonts w:ascii="Garamond" w:hAnsi="Garamond" w:cs="Garamond"/>
        </w:rPr>
        <w:t xml:space="preserve"> powierzchni 17.872</w:t>
      </w:r>
      <w:r>
        <w:rPr>
          <w:rFonts w:ascii="Garamond" w:hAnsi="Garamond" w:cs="Garamond"/>
        </w:rPr>
        <w:t xml:space="preserve"> ha użytki rolne stanowią 89,5%</w:t>
      </w:r>
      <w:r w:rsidRPr="00C92602">
        <w:rPr>
          <w:rFonts w:ascii="Garamond" w:hAnsi="Garamond" w:cs="Garamond"/>
        </w:rPr>
        <w:t>. Nieużytki z kolei zajmują powierzchnię 293 ha.</w:t>
      </w:r>
    </w:p>
    <w:p w:rsidR="00A067DE" w:rsidRPr="00C92602" w:rsidRDefault="00A067DE" w:rsidP="00783ECB">
      <w:pPr>
        <w:pStyle w:val="BodyText2"/>
        <w:spacing w:line="276" w:lineRule="auto"/>
        <w:ind w:firstLine="708"/>
        <w:jc w:val="both"/>
        <w:rPr>
          <w:rFonts w:ascii="Garamond" w:hAnsi="Garamond" w:cs="Garamond"/>
          <w:sz w:val="22"/>
          <w:szCs w:val="22"/>
        </w:rPr>
      </w:pPr>
      <w:r w:rsidRPr="00C92602">
        <w:rPr>
          <w:rFonts w:ascii="Garamond" w:hAnsi="Garamond" w:cs="Garamond"/>
          <w:sz w:val="22"/>
          <w:szCs w:val="22"/>
        </w:rPr>
        <w:t>Analiza kompleksów rolnicze</w:t>
      </w:r>
      <w:r>
        <w:rPr>
          <w:rFonts w:ascii="Garamond" w:hAnsi="Garamond" w:cs="Garamond"/>
          <w:sz w:val="22"/>
          <w:szCs w:val="22"/>
        </w:rPr>
        <w:t>j przydatności gleb wskazuje, iż na terenie</w:t>
      </w:r>
      <w:r w:rsidRPr="00C92602">
        <w:rPr>
          <w:rFonts w:ascii="Garamond" w:hAnsi="Garamond" w:cs="Garamond"/>
          <w:sz w:val="22"/>
          <w:szCs w:val="22"/>
        </w:rPr>
        <w:t xml:space="preserve"> gminy zdecydowanie dominują gleby o wysokiej przydatności rolniczej – wysokoprodukcyjne – należące d</w:t>
      </w:r>
      <w:r>
        <w:rPr>
          <w:rFonts w:ascii="Garamond" w:hAnsi="Garamond" w:cs="Garamond"/>
          <w:sz w:val="22"/>
          <w:szCs w:val="22"/>
        </w:rPr>
        <w:t>o kompleksów pszennego dobrego oraz</w:t>
      </w:r>
      <w:r w:rsidRPr="00C92602">
        <w:rPr>
          <w:rFonts w:ascii="Garamond" w:hAnsi="Garamond" w:cs="Garamond"/>
          <w:sz w:val="22"/>
          <w:szCs w:val="22"/>
        </w:rPr>
        <w:t xml:space="preserve"> żytniego bardzo dobrego. Zajmują one największy areał gruntów ornych. Gleby niskoprodukcyjne reprezentowane są głównie przez ko</w:t>
      </w:r>
      <w:r>
        <w:rPr>
          <w:rFonts w:ascii="Garamond" w:hAnsi="Garamond" w:cs="Garamond"/>
          <w:sz w:val="22"/>
          <w:szCs w:val="22"/>
        </w:rPr>
        <w:t>mpleksy: żytni słaby oraz</w:t>
      </w:r>
      <w:r w:rsidRPr="00C92602">
        <w:rPr>
          <w:rFonts w:ascii="Garamond" w:hAnsi="Garamond" w:cs="Garamond"/>
          <w:sz w:val="22"/>
          <w:szCs w:val="22"/>
        </w:rPr>
        <w:t xml:space="preserve"> żytni bardzo słaby. Ogólny wskaźnik jakości rolniczej przestrzeni produkcyjnej dla obszaru gminy Chełmża wynoszący</w:t>
      </w:r>
      <w:r>
        <w:rPr>
          <w:rFonts w:ascii="Garamond" w:hAnsi="Garamond" w:cs="Garamond"/>
          <w:sz w:val="22"/>
          <w:szCs w:val="22"/>
        </w:rPr>
        <w:t xml:space="preserve"> 83,7 punktów na 100 możliwych sytuuje</w:t>
      </w:r>
      <w:r w:rsidRPr="00C92602">
        <w:rPr>
          <w:rFonts w:ascii="Garamond" w:hAnsi="Garamond" w:cs="Garamond"/>
          <w:sz w:val="22"/>
          <w:szCs w:val="22"/>
        </w:rPr>
        <w:t xml:space="preserve"> gminę w czołówce </w:t>
      </w:r>
      <w:r>
        <w:rPr>
          <w:rFonts w:ascii="Garamond" w:hAnsi="Garamond" w:cs="Garamond"/>
          <w:sz w:val="22"/>
          <w:szCs w:val="22"/>
        </w:rPr>
        <w:t>W</w:t>
      </w:r>
      <w:r w:rsidRPr="00C92602">
        <w:rPr>
          <w:rFonts w:ascii="Garamond" w:hAnsi="Garamond" w:cs="Garamond"/>
          <w:sz w:val="22"/>
          <w:szCs w:val="22"/>
        </w:rPr>
        <w:t xml:space="preserve">ojewództwa </w:t>
      </w:r>
      <w:r>
        <w:rPr>
          <w:rFonts w:ascii="Garamond" w:hAnsi="Garamond" w:cs="Garamond"/>
          <w:sz w:val="22"/>
          <w:szCs w:val="22"/>
        </w:rPr>
        <w:t>K</w:t>
      </w:r>
      <w:r w:rsidRPr="00C92602">
        <w:rPr>
          <w:rFonts w:ascii="Garamond" w:hAnsi="Garamond" w:cs="Garamond"/>
          <w:sz w:val="22"/>
          <w:szCs w:val="22"/>
        </w:rPr>
        <w:t xml:space="preserve">ujawsko – </w:t>
      </w:r>
      <w:r>
        <w:rPr>
          <w:rFonts w:ascii="Garamond" w:hAnsi="Garamond" w:cs="Garamond"/>
          <w:sz w:val="22"/>
          <w:szCs w:val="22"/>
        </w:rPr>
        <w:t>P</w:t>
      </w:r>
      <w:r w:rsidRPr="00C92602">
        <w:rPr>
          <w:rFonts w:ascii="Garamond" w:hAnsi="Garamond" w:cs="Garamond"/>
          <w:sz w:val="22"/>
          <w:szCs w:val="22"/>
        </w:rPr>
        <w:t>omorskiego.</w:t>
      </w:r>
    </w:p>
    <w:p w:rsidR="00A067DE" w:rsidRPr="007F478F" w:rsidRDefault="00A067DE" w:rsidP="00C60CE2">
      <w:pPr>
        <w:pStyle w:val="S2"/>
        <w:spacing w:before="360" w:after="240" w:line="276" w:lineRule="auto"/>
        <w:jc w:val="both"/>
      </w:pPr>
      <w:bookmarkStart w:id="28" w:name="_Toc445729820"/>
      <w:r w:rsidRPr="007F478F">
        <w:t>Wody powierzchniowe</w:t>
      </w:r>
      <w:bookmarkEnd w:id="28"/>
    </w:p>
    <w:p w:rsidR="00A067DE" w:rsidRPr="00652D5A" w:rsidRDefault="00A067DE" w:rsidP="007F478F">
      <w:pPr>
        <w:pStyle w:val="BodyText2"/>
        <w:spacing w:line="276" w:lineRule="auto"/>
        <w:ind w:firstLine="709"/>
        <w:jc w:val="both"/>
        <w:rPr>
          <w:rFonts w:ascii="Garamond" w:hAnsi="Garamond" w:cs="Garamond"/>
          <w:sz w:val="22"/>
          <w:szCs w:val="22"/>
        </w:rPr>
      </w:pPr>
      <w:r w:rsidRPr="00C92602">
        <w:rPr>
          <w:rFonts w:ascii="Garamond" w:hAnsi="Garamond" w:cs="Garamond"/>
          <w:sz w:val="22"/>
          <w:szCs w:val="22"/>
        </w:rPr>
        <w:t xml:space="preserve">Ważnym zasobem przyrodniczym gminy są wody powierzchniowe, w tym </w:t>
      </w:r>
      <w:r>
        <w:rPr>
          <w:rFonts w:ascii="Garamond" w:hAnsi="Garamond" w:cs="Garamond"/>
          <w:sz w:val="22"/>
          <w:szCs w:val="22"/>
        </w:rPr>
        <w:t>głównie</w:t>
      </w:r>
      <w:r w:rsidRPr="00C92602">
        <w:rPr>
          <w:rFonts w:ascii="Garamond" w:hAnsi="Garamond" w:cs="Garamond"/>
          <w:sz w:val="22"/>
          <w:szCs w:val="22"/>
        </w:rPr>
        <w:t xml:space="preserve"> jeziora.Pod</w:t>
      </w:r>
      <w:r>
        <w:rPr>
          <w:rFonts w:ascii="Garamond" w:hAnsi="Garamond" w:cs="Garamond"/>
          <w:sz w:val="22"/>
          <w:szCs w:val="22"/>
        </w:rPr>
        <w:t xml:space="preserve"> względem hydrograficznym teren G</w:t>
      </w:r>
      <w:r w:rsidRPr="00C92602">
        <w:rPr>
          <w:rFonts w:ascii="Garamond" w:hAnsi="Garamond" w:cs="Garamond"/>
          <w:sz w:val="22"/>
          <w:szCs w:val="22"/>
        </w:rPr>
        <w:t>miny Chełmża położony jest w dorzeczu Wisły, w zlewniach jej dopływów: Strugi Toruńskiej i Fryby</w:t>
      </w:r>
      <w:r>
        <w:rPr>
          <w:rFonts w:ascii="Garamond" w:hAnsi="Garamond" w:cs="Garamond"/>
          <w:strike/>
          <w:color w:val="FF0000"/>
          <w:sz w:val="22"/>
          <w:szCs w:val="22"/>
        </w:rPr>
        <w:t>.</w:t>
      </w:r>
    </w:p>
    <w:p w:rsidR="00A067DE" w:rsidRPr="00C92602" w:rsidRDefault="00A067DE" w:rsidP="00FA4322">
      <w:pPr>
        <w:pStyle w:val="BodyText2"/>
        <w:tabs>
          <w:tab w:val="left" w:pos="284"/>
        </w:tabs>
        <w:spacing w:line="276" w:lineRule="auto"/>
        <w:ind w:firstLine="426"/>
        <w:jc w:val="both"/>
        <w:rPr>
          <w:rFonts w:ascii="Garamond" w:hAnsi="Garamond" w:cs="Garamond"/>
          <w:sz w:val="22"/>
          <w:szCs w:val="22"/>
        </w:rPr>
      </w:pPr>
      <w:r>
        <w:rPr>
          <w:rFonts w:ascii="Garamond" w:hAnsi="Garamond" w:cs="Garamond"/>
          <w:sz w:val="22"/>
          <w:szCs w:val="22"/>
        </w:rPr>
        <w:t>Na obszarze g</w:t>
      </w:r>
      <w:r w:rsidRPr="00C92602">
        <w:rPr>
          <w:rFonts w:ascii="Garamond" w:hAnsi="Garamond" w:cs="Garamond"/>
          <w:sz w:val="22"/>
          <w:szCs w:val="22"/>
        </w:rPr>
        <w:t>miny Chełmża znajduje się sześć jezior o znac</w:t>
      </w:r>
      <w:r>
        <w:rPr>
          <w:rFonts w:ascii="Garamond" w:hAnsi="Garamond" w:cs="Garamond"/>
          <w:sz w:val="22"/>
          <w:szCs w:val="22"/>
        </w:rPr>
        <w:t>znie zróżnicowanej powierzchni oraz</w:t>
      </w:r>
      <w:r w:rsidRPr="00C92602">
        <w:rPr>
          <w:rFonts w:ascii="Garamond" w:hAnsi="Garamond" w:cs="Garamond"/>
          <w:sz w:val="22"/>
          <w:szCs w:val="22"/>
        </w:rPr>
        <w:t xml:space="preserve"> linii brzegowej:</w:t>
      </w:r>
    </w:p>
    <w:p w:rsidR="00A067DE" w:rsidRPr="00326C17" w:rsidRDefault="00A067DE" w:rsidP="00896C72">
      <w:pPr>
        <w:pStyle w:val="BodyText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Chełmżyńskie </w:t>
      </w:r>
    </w:p>
    <w:p w:rsidR="00A067DE" w:rsidRPr="00326C17" w:rsidRDefault="00A067DE" w:rsidP="00896C72">
      <w:pPr>
        <w:pStyle w:val="BodyText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Jezioro Gł</w:t>
      </w:r>
      <w:r>
        <w:rPr>
          <w:rFonts w:ascii="Garamond" w:hAnsi="Garamond" w:cs="Garamond"/>
          <w:sz w:val="22"/>
          <w:szCs w:val="22"/>
        </w:rPr>
        <w:t xml:space="preserve">uchowskie (zwane Bielczyńskim) </w:t>
      </w:r>
    </w:p>
    <w:p w:rsidR="00A067DE" w:rsidRDefault="00A067DE" w:rsidP="00896C72">
      <w:pPr>
        <w:pStyle w:val="BodyText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 xml:space="preserve">Jezioro Dźwierzno </w:t>
      </w:r>
    </w:p>
    <w:p w:rsidR="00A067DE" w:rsidRDefault="00A067DE" w:rsidP="00896C72">
      <w:pPr>
        <w:pStyle w:val="BodyText2"/>
        <w:numPr>
          <w:ilvl w:val="0"/>
          <w:numId w:val="88"/>
        </w:numPr>
        <w:spacing w:line="276" w:lineRule="auto"/>
        <w:jc w:val="both"/>
        <w:rPr>
          <w:rFonts w:ascii="Garamond" w:hAnsi="Garamond" w:cs="Garamond"/>
          <w:sz w:val="22"/>
          <w:szCs w:val="22"/>
        </w:rPr>
      </w:pPr>
      <w:r w:rsidRPr="00326C17">
        <w:rPr>
          <w:rFonts w:ascii="Garamond" w:hAnsi="Garamond" w:cs="Garamond"/>
          <w:sz w:val="22"/>
          <w:szCs w:val="22"/>
        </w:rPr>
        <w:t xml:space="preserve">Jezioro Grażyna </w:t>
      </w:r>
    </w:p>
    <w:p w:rsidR="00A067DE" w:rsidRPr="00326C17" w:rsidRDefault="00A067DE" w:rsidP="00896C72">
      <w:pPr>
        <w:pStyle w:val="BodyText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Grodzieńskie </w:t>
      </w:r>
    </w:p>
    <w:p w:rsidR="00A067DE" w:rsidRPr="00326C17" w:rsidRDefault="00A067DE" w:rsidP="00896C72">
      <w:pPr>
        <w:pStyle w:val="BodyText2"/>
        <w:numPr>
          <w:ilvl w:val="0"/>
          <w:numId w:val="88"/>
        </w:numPr>
        <w:spacing w:line="276" w:lineRule="auto"/>
        <w:jc w:val="both"/>
        <w:rPr>
          <w:rFonts w:ascii="Garamond" w:hAnsi="Garamond" w:cs="Garamond"/>
          <w:sz w:val="22"/>
          <w:szCs w:val="22"/>
        </w:rPr>
      </w:pPr>
      <w:r>
        <w:rPr>
          <w:rFonts w:ascii="Garamond" w:hAnsi="Garamond" w:cs="Garamond"/>
          <w:sz w:val="22"/>
          <w:szCs w:val="22"/>
        </w:rPr>
        <w:t xml:space="preserve">Jezioro Stare </w:t>
      </w:r>
    </w:p>
    <w:p w:rsidR="00A067DE" w:rsidRPr="007F478F" w:rsidRDefault="00A067DE" w:rsidP="00783ECB">
      <w:pPr>
        <w:pStyle w:val="BodyText"/>
        <w:spacing w:after="120" w:line="276" w:lineRule="auto"/>
        <w:ind w:firstLine="708"/>
        <w:rPr>
          <w:rFonts w:ascii="Garamond" w:hAnsi="Garamond" w:cs="Garamond"/>
          <w:sz w:val="22"/>
          <w:szCs w:val="22"/>
        </w:rPr>
      </w:pPr>
      <w:r>
        <w:rPr>
          <w:rFonts w:ascii="Garamond" w:hAnsi="Garamond" w:cs="Garamond"/>
          <w:sz w:val="22"/>
          <w:szCs w:val="22"/>
        </w:rPr>
        <w:t>Na obszarze gminy występują</w:t>
      </w:r>
      <w:r w:rsidRPr="00C92602">
        <w:rPr>
          <w:rFonts w:ascii="Garamond" w:hAnsi="Garamond" w:cs="Garamond"/>
          <w:sz w:val="22"/>
          <w:szCs w:val="22"/>
        </w:rPr>
        <w:t xml:space="preserve"> tereny bagienne i podmokłe, które stanowią obszary naturalnej retencji wód. Najwięcej terenów podmokłych występuje w okolicach Zelgna i Dźwierzna, na północ od Szerokopasu, w rejonie Kiełb</w:t>
      </w:r>
      <w:r>
        <w:rPr>
          <w:rFonts w:ascii="Garamond" w:hAnsi="Garamond" w:cs="Garamond"/>
          <w:sz w:val="22"/>
          <w:szCs w:val="22"/>
        </w:rPr>
        <w:t>asina i Nowej Chełmży. Mają one</w:t>
      </w:r>
      <w:r w:rsidRPr="00C92602">
        <w:rPr>
          <w:rFonts w:ascii="Garamond" w:hAnsi="Garamond" w:cs="Garamond"/>
          <w:sz w:val="22"/>
          <w:szCs w:val="22"/>
        </w:rPr>
        <w:t xml:space="preserve"> ogromne znaczenie ekologiczne oraz gospodarcze, gdyż stabil</w:t>
      </w:r>
      <w:r>
        <w:rPr>
          <w:rFonts w:ascii="Garamond" w:hAnsi="Garamond" w:cs="Garamond"/>
          <w:sz w:val="22"/>
          <w:szCs w:val="22"/>
        </w:rPr>
        <w:t>izują poziom wód gruntowych i</w:t>
      </w:r>
      <w:r w:rsidRPr="00C92602">
        <w:rPr>
          <w:rFonts w:ascii="Garamond" w:hAnsi="Garamond" w:cs="Garamond"/>
          <w:sz w:val="22"/>
          <w:szCs w:val="22"/>
        </w:rPr>
        <w:t xml:space="preserve"> stanowią źródło zasilania cieków w wodę.</w:t>
      </w:r>
    </w:p>
    <w:p w:rsidR="00A067DE" w:rsidRDefault="00A067DE" w:rsidP="00C60CE2">
      <w:pPr>
        <w:pStyle w:val="S2"/>
        <w:spacing w:before="360" w:after="240" w:line="276" w:lineRule="auto"/>
        <w:jc w:val="both"/>
      </w:pPr>
      <w:bookmarkStart w:id="29" w:name="_Toc445729821"/>
      <w:r>
        <w:t>Ochrona środowiska naturalnego</w:t>
      </w:r>
      <w:bookmarkEnd w:id="29"/>
    </w:p>
    <w:p w:rsidR="00A067DE" w:rsidRPr="00C00870" w:rsidRDefault="00A067DE" w:rsidP="005F301B">
      <w:pPr>
        <w:pStyle w:val="BodyText2"/>
        <w:spacing w:line="276" w:lineRule="auto"/>
        <w:ind w:firstLine="709"/>
        <w:jc w:val="both"/>
        <w:rPr>
          <w:rFonts w:ascii="Garamond" w:hAnsi="Garamond" w:cs="Garamond"/>
          <w:sz w:val="22"/>
          <w:szCs w:val="22"/>
          <w:lang w:eastAsia="en-US"/>
        </w:rPr>
      </w:pPr>
      <w:r w:rsidRPr="00C00870">
        <w:rPr>
          <w:rFonts w:ascii="Garamond" w:hAnsi="Garamond" w:cs="Garamond"/>
          <w:sz w:val="22"/>
          <w:szCs w:val="22"/>
          <w:lang w:eastAsia="en-US"/>
        </w:rPr>
        <w:t xml:space="preserve">Jedyną formą wielkoprzestrzennej ochrony przyrody i krajobrazu na obszarze gminy Chełmża jest fragment obszaru chronionego krajobrazu „Obszar kompleksu torfowiskowo–jeziorno–leśnego Zgniłka–Wieczno–Wronie”, który został wyznaczony i zatwierdzony Rozporządzeniem nr 21/92 Wojewody Toruńskiego z dnia 10 grudnia 1992 r. </w:t>
      </w:r>
    </w:p>
    <w:p w:rsidR="00A067DE" w:rsidRPr="00FA4322" w:rsidRDefault="00A067DE" w:rsidP="00164F4E">
      <w:pPr>
        <w:pStyle w:val="BodyText2"/>
        <w:spacing w:line="276" w:lineRule="auto"/>
        <w:ind w:firstLine="708"/>
        <w:jc w:val="both"/>
        <w:rPr>
          <w:rFonts w:ascii="Garamond" w:hAnsi="Garamond" w:cs="Garamond"/>
          <w:sz w:val="22"/>
          <w:szCs w:val="22"/>
        </w:rPr>
      </w:pPr>
      <w:r w:rsidRPr="00C00870">
        <w:rPr>
          <w:rFonts w:ascii="Garamond" w:hAnsi="Garamond" w:cs="Garamond"/>
          <w:sz w:val="22"/>
          <w:szCs w:val="22"/>
          <w:lang w:eastAsia="en-US"/>
        </w:rPr>
        <w:t xml:space="preserve">Sieć obszarów chronionego krajobrazu obejmuje wyróżniające się przyrodniczo i krajobrazowo tereny o różnych typach ekosystemów i posiadające powiązania przestrzenne z parkami krajobrazowymi oraz obszarami chronionymi terenów ościennych. Teren został wyznaczony, by chronić obszar torfowiskowy, ze zbiorowiskami roślinnymi torfowisk przejściowych oraz zbiorowisk zaroślowych </w:t>
      </w:r>
      <w:r>
        <w:rPr>
          <w:rFonts w:ascii="Garamond" w:hAnsi="Garamond" w:cs="Garamond"/>
          <w:sz w:val="22"/>
          <w:szCs w:val="22"/>
          <w:lang w:eastAsia="en-US"/>
        </w:rPr>
        <w:br/>
      </w:r>
      <w:r w:rsidRPr="00C00870">
        <w:rPr>
          <w:rFonts w:ascii="Garamond" w:hAnsi="Garamond" w:cs="Garamond"/>
          <w:sz w:val="22"/>
          <w:szCs w:val="22"/>
          <w:lang w:eastAsia="en-US"/>
        </w:rPr>
        <w:t>i leśnych, a także wodnych, z szeregiem rzadkich gatunków roślin i zwierząt. Pełni on funkcję szlaku migracyjnego dla wielu gatunków flory i</w:t>
      </w:r>
      <w:r w:rsidRPr="00FA4322">
        <w:rPr>
          <w:rFonts w:ascii="Garamond" w:hAnsi="Garamond" w:cs="Garamond"/>
          <w:sz w:val="22"/>
          <w:szCs w:val="22"/>
        </w:rPr>
        <w:t xml:space="preserve"> fauny, prowadzącego przez odlesione i nadmiernie odwodnione tereny. Zajm</w:t>
      </w:r>
      <w:r>
        <w:rPr>
          <w:rFonts w:ascii="Garamond" w:hAnsi="Garamond" w:cs="Garamond"/>
          <w:sz w:val="22"/>
          <w:szCs w:val="22"/>
        </w:rPr>
        <w:t>uje powierzchnię 480 ha terenu g</w:t>
      </w:r>
      <w:r w:rsidRPr="00FA4322">
        <w:rPr>
          <w:rFonts w:ascii="Garamond" w:hAnsi="Garamond" w:cs="Garamond"/>
          <w:sz w:val="22"/>
          <w:szCs w:val="22"/>
        </w:rPr>
        <w:t xml:space="preserve">miny Chełmża, co stanowi 2,7% obszaru gminy. Do obszaru zostały włączone tereny użytków rolnych (głównie łąki i pastwiska) oraz nieużytków (tereny bagienne) </w:t>
      </w:r>
      <w:r>
        <w:rPr>
          <w:rFonts w:ascii="Garamond" w:hAnsi="Garamond" w:cs="Garamond"/>
          <w:sz w:val="22"/>
          <w:szCs w:val="22"/>
        </w:rPr>
        <w:br/>
      </w:r>
      <w:r w:rsidRPr="00FA4322">
        <w:rPr>
          <w:rFonts w:ascii="Garamond" w:hAnsi="Garamond" w:cs="Garamond"/>
          <w:sz w:val="22"/>
          <w:szCs w:val="22"/>
        </w:rPr>
        <w:t>w północno-wschodniej części gminy w rejonie Bocienia i Świętosławia. Podstawowym celem ochrony tych terenów jest ich zachowanie w możliwie niezmienionej, atrakcyjnej formie dla różnego rodzaju działalności człowieka, w tym dla turystyki i wypoczynku. Wyklucza się natomiast te formy gospodarki, które mogłyby prowadzić do zakłócenia równowagi ekologicznej systemów przyrodniczych.</w:t>
      </w:r>
    </w:p>
    <w:p w:rsidR="00A067DE" w:rsidRDefault="00A067DE" w:rsidP="00164F4E">
      <w:pPr>
        <w:pStyle w:val="BodyText2"/>
        <w:spacing w:line="276" w:lineRule="auto"/>
        <w:ind w:firstLine="708"/>
        <w:jc w:val="both"/>
        <w:rPr>
          <w:rFonts w:ascii="Garamond" w:hAnsi="Garamond" w:cs="Garamond"/>
          <w:sz w:val="22"/>
          <w:szCs w:val="22"/>
        </w:rPr>
      </w:pPr>
      <w:r>
        <w:rPr>
          <w:rFonts w:ascii="Garamond" w:hAnsi="Garamond" w:cs="Garamond"/>
          <w:sz w:val="22"/>
          <w:szCs w:val="22"/>
        </w:rPr>
        <w:t>Na obszarze g</w:t>
      </w:r>
      <w:r w:rsidRPr="00FA4322">
        <w:rPr>
          <w:rFonts w:ascii="Garamond" w:hAnsi="Garamond" w:cs="Garamond"/>
          <w:sz w:val="22"/>
          <w:szCs w:val="22"/>
        </w:rPr>
        <w:t xml:space="preserve">miny znajduje się </w:t>
      </w:r>
      <w:r>
        <w:rPr>
          <w:rFonts w:ascii="Garamond" w:hAnsi="Garamond" w:cs="Garamond"/>
          <w:sz w:val="22"/>
          <w:szCs w:val="22"/>
        </w:rPr>
        <w:t xml:space="preserve">również </w:t>
      </w:r>
      <w:r w:rsidRPr="00FA4322">
        <w:rPr>
          <w:rFonts w:ascii="Garamond" w:hAnsi="Garamond" w:cs="Garamond"/>
          <w:sz w:val="22"/>
          <w:szCs w:val="22"/>
        </w:rPr>
        <w:t>użytek ekologiczny w Zelgnie obejmujący tereny łąk</w:t>
      </w:r>
      <w:r>
        <w:rPr>
          <w:rFonts w:ascii="Garamond" w:hAnsi="Garamond" w:cs="Garamond"/>
          <w:sz w:val="22"/>
          <w:szCs w:val="22"/>
        </w:rPr>
        <w:br/>
      </w:r>
      <w:r w:rsidRPr="00FA4322">
        <w:rPr>
          <w:rFonts w:ascii="Garamond" w:hAnsi="Garamond" w:cs="Garamond"/>
          <w:sz w:val="22"/>
          <w:szCs w:val="22"/>
        </w:rPr>
        <w:t xml:space="preserve"> i podmokłych nieużytków w tej miejscowości – utworzony </w:t>
      </w:r>
      <w:r>
        <w:rPr>
          <w:rFonts w:ascii="Garamond" w:hAnsi="Garamond" w:cs="Garamond"/>
          <w:sz w:val="22"/>
          <w:szCs w:val="22"/>
        </w:rPr>
        <w:t>u</w:t>
      </w:r>
      <w:r w:rsidRPr="00FA4322">
        <w:rPr>
          <w:rFonts w:ascii="Garamond" w:hAnsi="Garamond" w:cs="Garamond"/>
          <w:sz w:val="22"/>
          <w:szCs w:val="22"/>
        </w:rPr>
        <w:t xml:space="preserve">chwałą Rady Gminy Chełmża z dnia </w:t>
      </w:r>
      <w:r>
        <w:rPr>
          <w:rFonts w:ascii="Garamond" w:hAnsi="Garamond" w:cs="Garamond"/>
          <w:sz w:val="22"/>
          <w:szCs w:val="22"/>
        </w:rPr>
        <w:br/>
      </w:r>
      <w:r w:rsidRPr="00FA4322">
        <w:rPr>
          <w:rFonts w:ascii="Garamond" w:hAnsi="Garamond" w:cs="Garamond"/>
          <w:sz w:val="22"/>
          <w:szCs w:val="22"/>
        </w:rPr>
        <w:t xml:space="preserve">26 kwietnia 2004r. </w:t>
      </w:r>
      <w:r>
        <w:rPr>
          <w:rFonts w:ascii="Garamond" w:hAnsi="Garamond" w:cs="Garamond"/>
          <w:sz w:val="22"/>
          <w:szCs w:val="22"/>
        </w:rPr>
        <w:t>Ponadto</w:t>
      </w:r>
      <w:r w:rsidRPr="00FA4322">
        <w:rPr>
          <w:rFonts w:ascii="Garamond" w:hAnsi="Garamond" w:cs="Garamond"/>
          <w:sz w:val="22"/>
          <w:szCs w:val="22"/>
        </w:rPr>
        <w:t xml:space="preserve"> występuje </w:t>
      </w:r>
      <w:r>
        <w:rPr>
          <w:rFonts w:ascii="Garamond" w:hAnsi="Garamond" w:cs="Garamond"/>
          <w:sz w:val="22"/>
          <w:szCs w:val="22"/>
        </w:rPr>
        <w:t>tu 9 pomników przyrody.</w:t>
      </w:r>
    </w:p>
    <w:p w:rsidR="00A067DE" w:rsidRPr="00C92602" w:rsidRDefault="00A067DE" w:rsidP="00164F4E">
      <w:pPr>
        <w:pStyle w:val="BodyText2"/>
        <w:spacing w:line="276" w:lineRule="auto"/>
        <w:ind w:firstLine="708"/>
        <w:jc w:val="both"/>
        <w:rPr>
          <w:rFonts w:ascii="Garamond" w:hAnsi="Garamond" w:cs="Garamond"/>
          <w:sz w:val="22"/>
          <w:szCs w:val="22"/>
        </w:rPr>
      </w:pPr>
      <w:r>
        <w:rPr>
          <w:rFonts w:ascii="Garamond" w:hAnsi="Garamond" w:cs="Garamond"/>
          <w:sz w:val="22"/>
          <w:szCs w:val="22"/>
        </w:rPr>
        <w:t>W gminie</w:t>
      </w:r>
      <w:r w:rsidRPr="00C92602">
        <w:rPr>
          <w:rFonts w:ascii="Garamond" w:hAnsi="Garamond" w:cs="Garamond"/>
          <w:sz w:val="22"/>
          <w:szCs w:val="22"/>
        </w:rPr>
        <w:t xml:space="preserve"> znajdują się </w:t>
      </w:r>
      <w:r>
        <w:rPr>
          <w:rFonts w:ascii="Garamond" w:hAnsi="Garamond" w:cs="Garamond"/>
          <w:sz w:val="22"/>
          <w:szCs w:val="22"/>
        </w:rPr>
        <w:t xml:space="preserve">również </w:t>
      </w:r>
      <w:r w:rsidRPr="00C92602">
        <w:rPr>
          <w:rFonts w:ascii="Garamond" w:hAnsi="Garamond" w:cs="Garamond"/>
          <w:sz w:val="22"/>
          <w:szCs w:val="22"/>
        </w:rPr>
        <w:t xml:space="preserve">parki wiejskie (podworskie). </w:t>
      </w:r>
      <w:r>
        <w:rPr>
          <w:rFonts w:ascii="Garamond" w:hAnsi="Garamond" w:cs="Garamond"/>
          <w:sz w:val="22"/>
          <w:szCs w:val="22"/>
        </w:rPr>
        <w:t xml:space="preserve">Zespoły pałacowo-parkowe </w:t>
      </w:r>
      <w:r>
        <w:rPr>
          <w:rFonts w:ascii="Garamond" w:hAnsi="Garamond" w:cs="Garamond"/>
          <w:sz w:val="22"/>
          <w:szCs w:val="22"/>
        </w:rPr>
        <w:br/>
      </w:r>
      <w:r w:rsidRPr="00C92602">
        <w:rPr>
          <w:rFonts w:ascii="Garamond" w:hAnsi="Garamond" w:cs="Garamond"/>
          <w:sz w:val="22"/>
          <w:szCs w:val="22"/>
        </w:rPr>
        <w:t>w Brąchnówku</w:t>
      </w:r>
      <w:r>
        <w:rPr>
          <w:rFonts w:ascii="Garamond" w:hAnsi="Garamond" w:cs="Garamond"/>
          <w:sz w:val="22"/>
          <w:szCs w:val="22"/>
        </w:rPr>
        <w:t>, Nawrze</w:t>
      </w:r>
      <w:r w:rsidRPr="00C92602">
        <w:rPr>
          <w:rFonts w:ascii="Garamond" w:hAnsi="Garamond" w:cs="Garamond"/>
          <w:sz w:val="22"/>
          <w:szCs w:val="22"/>
        </w:rPr>
        <w:t xml:space="preserve"> i Pluskowęsach </w:t>
      </w:r>
      <w:r>
        <w:rPr>
          <w:rFonts w:ascii="Garamond" w:hAnsi="Garamond" w:cs="Garamond"/>
          <w:sz w:val="22"/>
          <w:szCs w:val="22"/>
        </w:rPr>
        <w:t>zostały</w:t>
      </w:r>
      <w:r w:rsidRPr="00C92602">
        <w:rPr>
          <w:rFonts w:ascii="Garamond" w:hAnsi="Garamond" w:cs="Garamond"/>
          <w:sz w:val="22"/>
          <w:szCs w:val="22"/>
        </w:rPr>
        <w:t xml:space="preserve"> wpisane do ewidencji zabytków prowadzonej przez  Woje</w:t>
      </w:r>
      <w:r>
        <w:rPr>
          <w:rFonts w:ascii="Garamond" w:hAnsi="Garamond" w:cs="Garamond"/>
          <w:sz w:val="22"/>
          <w:szCs w:val="22"/>
        </w:rPr>
        <w:t>wódzkiego Konserwatora Zabytków</w:t>
      </w:r>
      <w:r w:rsidRPr="00C92602">
        <w:rPr>
          <w:rFonts w:ascii="Garamond" w:hAnsi="Garamond" w:cs="Garamond"/>
          <w:sz w:val="22"/>
          <w:szCs w:val="22"/>
        </w:rPr>
        <w:t xml:space="preserve">. </w:t>
      </w:r>
      <w:r>
        <w:rPr>
          <w:rFonts w:ascii="Garamond" w:hAnsi="Garamond" w:cs="Garamond"/>
          <w:sz w:val="22"/>
          <w:szCs w:val="22"/>
        </w:rPr>
        <w:t>Stanowią one ważny</w:t>
      </w:r>
      <w:r w:rsidRPr="00C92602">
        <w:rPr>
          <w:rFonts w:ascii="Garamond" w:hAnsi="Garamond" w:cs="Garamond"/>
          <w:sz w:val="22"/>
          <w:szCs w:val="22"/>
        </w:rPr>
        <w:t xml:space="preserve"> element krajobrazu wiejskiego, pełniąc </w:t>
      </w:r>
      <w:r>
        <w:rPr>
          <w:rFonts w:ascii="Garamond" w:hAnsi="Garamond" w:cs="Garamond"/>
          <w:sz w:val="22"/>
          <w:szCs w:val="22"/>
        </w:rPr>
        <w:t>istotną</w:t>
      </w:r>
      <w:r w:rsidRPr="00C92602">
        <w:rPr>
          <w:rFonts w:ascii="Garamond" w:hAnsi="Garamond" w:cs="Garamond"/>
          <w:sz w:val="22"/>
          <w:szCs w:val="22"/>
        </w:rPr>
        <w:t xml:space="preserve"> funkcję ekologiczną, wzbogacając i urozmaicając środowisko przyrodnicze. Ze względu na wartości historyczne, architektoniczne i przyrodnicze mają także znaczenie naukowo</w:t>
      </w:r>
      <w:r>
        <w:rPr>
          <w:rFonts w:ascii="Garamond" w:hAnsi="Garamond" w:cs="Garamond"/>
          <w:sz w:val="22"/>
          <w:szCs w:val="22"/>
        </w:rPr>
        <w:t>-</w:t>
      </w:r>
      <w:r w:rsidRPr="00C92602">
        <w:rPr>
          <w:rFonts w:ascii="Garamond" w:hAnsi="Garamond" w:cs="Garamond"/>
          <w:sz w:val="22"/>
          <w:szCs w:val="22"/>
        </w:rPr>
        <w:t>dydaktyczne, a jako miejsce rekreacji i wypoczynku dla mieszkańców wsi</w:t>
      </w:r>
      <w:r>
        <w:rPr>
          <w:rFonts w:ascii="Garamond" w:hAnsi="Garamond" w:cs="Garamond"/>
          <w:sz w:val="22"/>
          <w:szCs w:val="22"/>
        </w:rPr>
        <w:t>,pełnią również</w:t>
      </w:r>
      <w:r w:rsidRPr="00C92602">
        <w:rPr>
          <w:rFonts w:ascii="Garamond" w:hAnsi="Garamond" w:cs="Garamond"/>
          <w:sz w:val="22"/>
          <w:szCs w:val="22"/>
        </w:rPr>
        <w:t xml:space="preserve"> funkcję społeczną. </w:t>
      </w:r>
    </w:p>
    <w:p w:rsidR="00A067DE" w:rsidRPr="00C92602" w:rsidRDefault="00A067DE" w:rsidP="00164F4E">
      <w:pPr>
        <w:pStyle w:val="BodyText2"/>
        <w:spacing w:line="276" w:lineRule="auto"/>
        <w:ind w:firstLine="708"/>
        <w:jc w:val="both"/>
        <w:rPr>
          <w:rFonts w:ascii="Garamond" w:hAnsi="Garamond" w:cs="Garamond"/>
          <w:sz w:val="22"/>
          <w:szCs w:val="22"/>
        </w:rPr>
      </w:pPr>
      <w:r w:rsidRPr="00C92602">
        <w:rPr>
          <w:rFonts w:ascii="Garamond" w:hAnsi="Garamond" w:cs="Garamond"/>
          <w:sz w:val="22"/>
          <w:szCs w:val="22"/>
        </w:rPr>
        <w:t xml:space="preserve">Na obszarze gminy znajdują się </w:t>
      </w:r>
      <w:r>
        <w:rPr>
          <w:rFonts w:ascii="Garamond" w:hAnsi="Garamond" w:cs="Garamond"/>
          <w:sz w:val="22"/>
          <w:szCs w:val="22"/>
        </w:rPr>
        <w:t xml:space="preserve">także </w:t>
      </w:r>
      <w:r w:rsidRPr="00C92602">
        <w:rPr>
          <w:rFonts w:ascii="Garamond" w:hAnsi="Garamond" w:cs="Garamond"/>
          <w:sz w:val="22"/>
          <w:szCs w:val="22"/>
        </w:rPr>
        <w:t xml:space="preserve">lasy uznane za ochronne. Należą do nich lasy </w:t>
      </w:r>
      <w:r>
        <w:rPr>
          <w:rFonts w:ascii="Garamond" w:hAnsi="Garamond" w:cs="Garamond"/>
          <w:sz w:val="22"/>
          <w:szCs w:val="22"/>
        </w:rPr>
        <w:t>zlokalizowane</w:t>
      </w:r>
      <w:r w:rsidRPr="00C92602">
        <w:rPr>
          <w:rFonts w:ascii="Garamond" w:hAnsi="Garamond" w:cs="Garamond"/>
          <w:sz w:val="22"/>
          <w:szCs w:val="22"/>
        </w:rPr>
        <w:t xml:space="preserve"> w otoczeniu Jeziora Grodzieńskiego. </w:t>
      </w:r>
      <w:r>
        <w:rPr>
          <w:rFonts w:ascii="Garamond" w:hAnsi="Garamond" w:cs="Garamond"/>
          <w:sz w:val="22"/>
          <w:szCs w:val="22"/>
        </w:rPr>
        <w:t xml:space="preserve">Zachowały się również </w:t>
      </w:r>
      <w:r w:rsidRPr="00C92602">
        <w:rPr>
          <w:rFonts w:ascii="Garamond" w:hAnsi="Garamond" w:cs="Garamond"/>
          <w:sz w:val="22"/>
          <w:szCs w:val="22"/>
        </w:rPr>
        <w:t xml:space="preserve">liczne szpalerowe zadrzewienia przydrożne wzdłuż dróg, które urozmaicają monotonny krajobraz pól uprawnych, </w:t>
      </w:r>
      <w:r>
        <w:rPr>
          <w:rFonts w:ascii="Garamond" w:hAnsi="Garamond" w:cs="Garamond"/>
          <w:sz w:val="22"/>
          <w:szCs w:val="22"/>
        </w:rPr>
        <w:t>pełnią funkcję wiatrochronną</w:t>
      </w:r>
      <w:r w:rsidRPr="00C92602">
        <w:rPr>
          <w:rFonts w:ascii="Garamond" w:hAnsi="Garamond" w:cs="Garamond"/>
          <w:sz w:val="22"/>
          <w:szCs w:val="22"/>
        </w:rPr>
        <w:t xml:space="preserve"> oraz stabilizują poziom wód gruntowych. Przeciwdziałają ponadto migracji zanieczyszczeń komunikacyjnych na tereny upraw polowych. </w:t>
      </w:r>
    </w:p>
    <w:p w:rsidR="00A067DE" w:rsidRPr="00A8454A" w:rsidRDefault="00A067DE" w:rsidP="005F301B">
      <w:pPr>
        <w:pStyle w:val="BodyText2"/>
        <w:spacing w:line="276" w:lineRule="auto"/>
        <w:ind w:firstLine="708"/>
        <w:jc w:val="both"/>
        <w:rPr>
          <w:rFonts w:ascii="Garamond" w:hAnsi="Garamond" w:cs="Garamond"/>
          <w:sz w:val="22"/>
          <w:szCs w:val="22"/>
        </w:rPr>
      </w:pPr>
      <w:r w:rsidRPr="00C92602">
        <w:rPr>
          <w:rFonts w:ascii="Garamond" w:hAnsi="Garamond" w:cs="Garamond"/>
          <w:sz w:val="22"/>
          <w:szCs w:val="22"/>
        </w:rPr>
        <w:t xml:space="preserve">Na obszarze oddziałów leśnych Lasów Państwowych będących w zarządzie Nadleśnictwa Golub–Dobrzyń, uznano Rozporządzeniem Nr 22/96 Wojewody Toruńskiego z dnia 28 czerwca 1996 r. (Dziennik Urzędowy Województwa Toruńskiego </w:t>
      </w:r>
      <w:r>
        <w:rPr>
          <w:rFonts w:ascii="Garamond" w:hAnsi="Garamond" w:cs="Garamond"/>
          <w:sz w:val="22"/>
          <w:szCs w:val="22"/>
        </w:rPr>
        <w:t>N</w:t>
      </w:r>
      <w:r w:rsidRPr="00C92602">
        <w:rPr>
          <w:rFonts w:ascii="Garamond" w:hAnsi="Garamond" w:cs="Garamond"/>
          <w:sz w:val="22"/>
          <w:szCs w:val="22"/>
        </w:rPr>
        <w:t>r 15</w:t>
      </w:r>
      <w:r>
        <w:rPr>
          <w:rFonts w:ascii="Garamond" w:hAnsi="Garamond" w:cs="Garamond"/>
          <w:sz w:val="22"/>
          <w:szCs w:val="22"/>
        </w:rPr>
        <w:t>,</w:t>
      </w:r>
      <w:r w:rsidRPr="00C92602">
        <w:rPr>
          <w:rFonts w:ascii="Garamond" w:hAnsi="Garamond" w:cs="Garamond"/>
          <w:sz w:val="22"/>
          <w:szCs w:val="22"/>
        </w:rPr>
        <w:t xml:space="preserve"> poz. 88) siedem użytków ekologicznych.</w:t>
      </w:r>
    </w:p>
    <w:p w:rsidR="00A067DE" w:rsidRPr="00C00870" w:rsidRDefault="00A067DE" w:rsidP="005F301B">
      <w:pPr>
        <w:pStyle w:val="BodyText"/>
        <w:spacing w:after="120" w:line="276" w:lineRule="auto"/>
        <w:ind w:firstLine="709"/>
        <w:rPr>
          <w:rFonts w:ascii="Garamond" w:hAnsi="Garamond" w:cs="Garamond"/>
          <w:sz w:val="22"/>
          <w:szCs w:val="22"/>
          <w:lang w:eastAsia="en-US"/>
        </w:rPr>
      </w:pPr>
      <w:r w:rsidRPr="00C00870">
        <w:rPr>
          <w:rFonts w:ascii="Garamond" w:hAnsi="Garamond" w:cs="Garamond"/>
          <w:sz w:val="22"/>
          <w:szCs w:val="22"/>
          <w:lang w:eastAsia="en-US"/>
        </w:rPr>
        <w:t xml:space="preserve">Podstawowe źródło zanieczyszczeń wód powierzchniowych jak i podziemnych stanowią: spływy powierzchniowe z obszarów rolnych, z chemizacji rolnictwa, rolniczego wykorzystania ścieków, </w:t>
      </w:r>
      <w:r>
        <w:rPr>
          <w:rFonts w:ascii="Garamond" w:hAnsi="Garamond" w:cs="Garamond"/>
          <w:sz w:val="22"/>
          <w:szCs w:val="22"/>
          <w:lang w:eastAsia="en-US"/>
        </w:rPr>
        <w:br/>
      </w:r>
      <w:r w:rsidRPr="00C00870">
        <w:rPr>
          <w:rFonts w:ascii="Garamond" w:hAnsi="Garamond" w:cs="Garamond"/>
          <w:sz w:val="22"/>
          <w:szCs w:val="22"/>
          <w:lang w:eastAsia="en-US"/>
        </w:rPr>
        <w:t>z nawożenia gruntów, z obszarów nieskanalizowanych miejscowości, jak również odpływy z systemów drenarskich, otwartych systemów nawadniających i powierzchni leśnych. Przeprowadzone w ostatnich latach inwestycj</w:t>
      </w:r>
      <w:r>
        <w:rPr>
          <w:rFonts w:ascii="Garamond" w:hAnsi="Garamond" w:cs="Garamond"/>
          <w:sz w:val="22"/>
          <w:szCs w:val="22"/>
          <w:lang w:eastAsia="en-US"/>
        </w:rPr>
        <w:t>e w zakresie gospodarki wodno-</w:t>
      </w:r>
      <w:r w:rsidRPr="00C00870">
        <w:rPr>
          <w:rFonts w:ascii="Garamond" w:hAnsi="Garamond" w:cs="Garamond"/>
          <w:sz w:val="22"/>
          <w:szCs w:val="22"/>
          <w:lang w:eastAsia="en-US"/>
        </w:rPr>
        <w:t xml:space="preserve">ściekowej wpłynęły na poprawę jakości wód, dotyczy to głównie Jeziora Chełmżyńskiego. </w:t>
      </w:r>
    </w:p>
    <w:p w:rsidR="00A067DE" w:rsidRPr="00C00870" w:rsidRDefault="00A067DE" w:rsidP="00164F4E">
      <w:pPr>
        <w:pStyle w:val="BodyText"/>
        <w:spacing w:after="120" w:line="276" w:lineRule="auto"/>
        <w:ind w:firstLine="708"/>
        <w:rPr>
          <w:rFonts w:ascii="Garamond" w:hAnsi="Garamond" w:cs="Garamond"/>
          <w:sz w:val="22"/>
          <w:szCs w:val="22"/>
          <w:lang w:eastAsia="en-US"/>
        </w:rPr>
      </w:pPr>
      <w:r w:rsidRPr="00C00870">
        <w:rPr>
          <w:rFonts w:ascii="Garamond" w:hAnsi="Garamond" w:cs="Garamond"/>
          <w:sz w:val="22"/>
          <w:szCs w:val="22"/>
          <w:lang w:eastAsia="en-US"/>
        </w:rPr>
        <w:t>Istotne zanieczyszczenie dotyczy również wód prowadzonych przez rzeki przepływające przez g</w:t>
      </w:r>
      <w:r>
        <w:rPr>
          <w:rFonts w:ascii="Garamond" w:hAnsi="Garamond" w:cs="Garamond"/>
          <w:sz w:val="22"/>
          <w:szCs w:val="22"/>
          <w:lang w:eastAsia="en-US"/>
        </w:rPr>
        <w:t>minę Chełmża. Rzeka Fryba</w:t>
      </w:r>
      <w:r w:rsidRPr="00C00870">
        <w:rPr>
          <w:rFonts w:ascii="Garamond" w:hAnsi="Garamond" w:cs="Garamond"/>
          <w:sz w:val="22"/>
          <w:szCs w:val="22"/>
          <w:lang w:eastAsia="en-US"/>
        </w:rPr>
        <w:t xml:space="preserve"> jest właściw</w:t>
      </w:r>
      <w:r>
        <w:rPr>
          <w:rFonts w:ascii="Garamond" w:hAnsi="Garamond" w:cs="Garamond"/>
          <w:sz w:val="22"/>
          <w:szCs w:val="22"/>
          <w:lang w:eastAsia="en-US"/>
        </w:rPr>
        <w:t>ie kanałem odprowadzającym wody</w:t>
      </w:r>
      <w:r w:rsidRPr="00C00870">
        <w:rPr>
          <w:rFonts w:ascii="Garamond" w:hAnsi="Garamond" w:cs="Garamond"/>
          <w:sz w:val="22"/>
          <w:szCs w:val="22"/>
          <w:lang w:eastAsia="en-US"/>
        </w:rPr>
        <w:t xml:space="preserve"> w różnym stopniu oczyszczone i nieoczyszczone. </w:t>
      </w:r>
    </w:p>
    <w:p w:rsidR="00A067DE" w:rsidRPr="00C00870" w:rsidRDefault="00A067DE" w:rsidP="00164F4E">
      <w:pPr>
        <w:pStyle w:val="BodyText"/>
        <w:spacing w:after="120" w:line="276" w:lineRule="auto"/>
        <w:ind w:firstLine="708"/>
        <w:rPr>
          <w:rFonts w:ascii="Garamond" w:hAnsi="Garamond" w:cs="Garamond"/>
          <w:sz w:val="22"/>
          <w:szCs w:val="22"/>
          <w:lang w:eastAsia="en-US"/>
        </w:rPr>
      </w:pPr>
      <w:r w:rsidRPr="00C00870">
        <w:rPr>
          <w:rFonts w:ascii="Garamond" w:hAnsi="Garamond" w:cs="Garamond"/>
          <w:sz w:val="22"/>
          <w:szCs w:val="22"/>
          <w:lang w:eastAsia="en-US"/>
        </w:rPr>
        <w:t xml:space="preserve">Ponadto znaczące źródło zanieczyszczania atmosfery stanowią gospodarstwa domowe </w:t>
      </w:r>
      <w:r>
        <w:rPr>
          <w:rFonts w:ascii="Garamond" w:hAnsi="Garamond" w:cs="Garamond"/>
          <w:sz w:val="22"/>
          <w:szCs w:val="22"/>
          <w:lang w:eastAsia="en-US"/>
        </w:rPr>
        <w:br/>
      </w:r>
      <w:r w:rsidRPr="00C00870">
        <w:rPr>
          <w:rFonts w:ascii="Garamond" w:hAnsi="Garamond" w:cs="Garamond"/>
          <w:sz w:val="22"/>
          <w:szCs w:val="22"/>
          <w:lang w:eastAsia="en-US"/>
        </w:rPr>
        <w:t>z indywidualnymi, konwencjonalnymi źródłami ciepła (piece węglowe) oraz pojazdy samochodowe.</w:t>
      </w:r>
    </w:p>
    <w:p w:rsidR="00A067DE" w:rsidRPr="004C112D" w:rsidRDefault="00A067DE" w:rsidP="007F478F">
      <w:pPr>
        <w:pStyle w:val="Caption"/>
        <w:rPr>
          <w:rFonts w:ascii="Garamond" w:hAnsi="Garamond" w:cs="Garamond"/>
          <w:color w:val="4F2D7F"/>
          <w:sz w:val="20"/>
          <w:szCs w:val="20"/>
        </w:rPr>
      </w:pPr>
      <w:bookmarkStart w:id="30" w:name="_Toc378584828"/>
      <w:bookmarkStart w:id="31" w:name="_Toc445729768"/>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6</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Pomniki przyrody na terenie gminy Chełmża</w:t>
      </w:r>
      <w:bookmarkEnd w:id="30"/>
      <w:bookmarkEnd w:id="31"/>
    </w:p>
    <w:tbl>
      <w:tblPr>
        <w:tblW w:w="8789" w:type="dxa"/>
        <w:jc w:val="center"/>
        <w:tblBorders>
          <w:top w:val="single" w:sz="4" w:space="0" w:color="9F8AB9"/>
          <w:left w:val="single" w:sz="4" w:space="0" w:color="9F8AB9"/>
          <w:bottom w:val="single" w:sz="4" w:space="0" w:color="9F8AB9"/>
          <w:right w:val="single" w:sz="4" w:space="0" w:color="9F8AB9"/>
          <w:insideH w:val="single" w:sz="4" w:space="0" w:color="9F8AB9"/>
          <w:insideV w:val="single" w:sz="4" w:space="0" w:color="9F8AB9"/>
        </w:tblBorders>
        <w:tblLayout w:type="fixed"/>
        <w:tblLook w:val="01E0"/>
      </w:tblPr>
      <w:tblGrid>
        <w:gridCol w:w="567"/>
        <w:gridCol w:w="2552"/>
        <w:gridCol w:w="992"/>
        <w:gridCol w:w="1276"/>
        <w:gridCol w:w="2126"/>
        <w:gridCol w:w="1276"/>
      </w:tblGrid>
      <w:tr w:rsidR="00A067DE" w:rsidRPr="00C00870">
        <w:trPr>
          <w:trHeight w:val="433"/>
          <w:jc w:val="center"/>
        </w:trPr>
        <w:tc>
          <w:tcPr>
            <w:tcW w:w="567" w:type="dxa"/>
            <w:vMerge w:val="restart"/>
            <w:tcBorders>
              <w:top w:val="single" w:sz="4" w:space="0" w:color="FFFFFF"/>
              <w:bottom w:val="single" w:sz="4" w:space="0" w:color="FFFFFF"/>
              <w:right w:val="single" w:sz="4" w:space="0" w:color="FFFFFF"/>
            </w:tcBorders>
            <w:shd w:val="clear" w:color="auto" w:fill="824BB0"/>
            <w:vAlign w:val="center"/>
          </w:tcPr>
          <w:p w:rsidR="00A067DE" w:rsidRPr="00F447F6" w:rsidRDefault="00A067DE"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Lp.</w:t>
            </w:r>
          </w:p>
        </w:tc>
        <w:tc>
          <w:tcPr>
            <w:tcW w:w="2552"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F447F6" w:rsidRDefault="00A067DE"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Pomnik przyrody</w:t>
            </w:r>
          </w:p>
        </w:tc>
        <w:tc>
          <w:tcPr>
            <w:tcW w:w="2268"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F447F6" w:rsidRDefault="00A067DE"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Wymiary pomnika</w:t>
            </w:r>
          </w:p>
        </w:tc>
        <w:tc>
          <w:tcPr>
            <w:tcW w:w="2126"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F447F6" w:rsidRDefault="00A067DE"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Lokalizacja</w:t>
            </w:r>
          </w:p>
        </w:tc>
        <w:tc>
          <w:tcPr>
            <w:tcW w:w="1276" w:type="dxa"/>
            <w:vMerge w:val="restart"/>
            <w:tcBorders>
              <w:top w:val="single" w:sz="4" w:space="0" w:color="FFFFFF"/>
              <w:left w:val="single" w:sz="4" w:space="0" w:color="FFFFFF"/>
              <w:bottom w:val="single" w:sz="4" w:space="0" w:color="FFFFFF"/>
            </w:tcBorders>
            <w:shd w:val="clear" w:color="auto" w:fill="824BB0"/>
            <w:vAlign w:val="center"/>
          </w:tcPr>
          <w:p w:rsidR="00A067DE" w:rsidRPr="00F447F6" w:rsidRDefault="00A067DE" w:rsidP="00F447F6">
            <w:pPr>
              <w:spacing w:before="40" w:after="40" w:line="240" w:lineRule="auto"/>
              <w:jc w:val="center"/>
              <w:rPr>
                <w:rFonts w:ascii="Garamond" w:hAnsi="Garamond" w:cs="Garamond"/>
                <w:color w:val="F8F8F8"/>
                <w:sz w:val="20"/>
                <w:szCs w:val="20"/>
                <w:lang w:eastAsia="pl-PL"/>
              </w:rPr>
            </w:pPr>
            <w:r w:rsidRPr="00F447F6">
              <w:rPr>
                <w:rFonts w:ascii="Garamond" w:hAnsi="Garamond" w:cs="Garamond"/>
                <w:color w:val="F8F8F8"/>
                <w:sz w:val="20"/>
                <w:szCs w:val="20"/>
                <w:lang w:eastAsia="pl-PL"/>
              </w:rPr>
              <w:t>Rok uznania</w:t>
            </w:r>
          </w:p>
        </w:tc>
      </w:tr>
      <w:tr w:rsidR="00A067DE" w:rsidRPr="00C00870">
        <w:trPr>
          <w:trHeight w:val="465"/>
          <w:jc w:val="center"/>
        </w:trPr>
        <w:tc>
          <w:tcPr>
            <w:tcW w:w="567" w:type="dxa"/>
            <w:vMerge/>
            <w:tcBorders>
              <w:top w:val="single" w:sz="4" w:space="0" w:color="FFFFFF"/>
              <w:bottom w:val="single" w:sz="4" w:space="0" w:color="824BB0"/>
              <w:right w:val="single" w:sz="4" w:space="0" w:color="FFFFFF"/>
            </w:tcBorders>
            <w:shd w:val="clear" w:color="auto" w:fill="824BB0"/>
            <w:vAlign w:val="center"/>
          </w:tcPr>
          <w:p w:rsidR="00A067DE" w:rsidRPr="00AB6C8E" w:rsidRDefault="00A067DE" w:rsidP="00F447F6">
            <w:pPr>
              <w:pStyle w:val="BodyText2"/>
              <w:spacing w:before="40" w:after="40" w:line="240" w:lineRule="auto"/>
              <w:jc w:val="center"/>
              <w:rPr>
                <w:rFonts w:ascii="Garamond" w:hAnsi="Garamond" w:cs="Garamond"/>
                <w:b/>
                <w:bCs/>
              </w:rPr>
            </w:pPr>
          </w:p>
        </w:tc>
        <w:tc>
          <w:tcPr>
            <w:tcW w:w="2552" w:type="dxa"/>
            <w:vMerge/>
            <w:tcBorders>
              <w:top w:val="single" w:sz="4" w:space="0" w:color="FFFFFF"/>
              <w:left w:val="single" w:sz="4" w:space="0" w:color="FFFFFF"/>
              <w:bottom w:val="single" w:sz="4" w:space="0" w:color="824BB0"/>
              <w:right w:val="single" w:sz="4" w:space="0" w:color="FFFFFF"/>
            </w:tcBorders>
            <w:shd w:val="clear" w:color="auto" w:fill="824BB0"/>
            <w:vAlign w:val="center"/>
          </w:tcPr>
          <w:p w:rsidR="00A067DE" w:rsidRPr="00AB6C8E" w:rsidRDefault="00A067DE" w:rsidP="00F447F6">
            <w:pPr>
              <w:pStyle w:val="BodyText2"/>
              <w:spacing w:before="40" w:after="40" w:line="240" w:lineRule="auto"/>
              <w:rPr>
                <w:rFonts w:ascii="Garamond" w:hAnsi="Garamond" w:cs="Garamond"/>
              </w:rPr>
            </w:pPr>
          </w:p>
        </w:tc>
        <w:tc>
          <w:tcPr>
            <w:tcW w:w="992" w:type="dxa"/>
            <w:tcBorders>
              <w:top w:val="single" w:sz="4" w:space="0" w:color="FFFFFF"/>
              <w:left w:val="single" w:sz="4" w:space="0" w:color="FFFFFF"/>
              <w:bottom w:val="single" w:sz="4" w:space="0" w:color="824BB0"/>
              <w:right w:val="single" w:sz="4" w:space="0" w:color="FFFFFF"/>
            </w:tcBorders>
            <w:shd w:val="clear" w:color="auto" w:fill="824BB0"/>
            <w:vAlign w:val="center"/>
          </w:tcPr>
          <w:p w:rsidR="00A067DE" w:rsidRPr="00AB6C8E" w:rsidRDefault="00A067DE" w:rsidP="00F447F6">
            <w:pPr>
              <w:pStyle w:val="BodyText2"/>
              <w:spacing w:before="40" w:after="40" w:line="240" w:lineRule="auto"/>
              <w:jc w:val="center"/>
              <w:rPr>
                <w:rFonts w:ascii="Garamond" w:hAnsi="Garamond" w:cs="Garamond"/>
                <w:color w:val="FFFFFF"/>
              </w:rPr>
            </w:pPr>
            <w:r w:rsidRPr="00AB6C8E">
              <w:rPr>
                <w:rFonts w:ascii="Garamond" w:hAnsi="Garamond" w:cs="Garamond"/>
                <w:color w:val="FFFFFF"/>
              </w:rPr>
              <w:t>Obwód (cm)</w:t>
            </w:r>
          </w:p>
        </w:tc>
        <w:tc>
          <w:tcPr>
            <w:tcW w:w="1276" w:type="dxa"/>
            <w:tcBorders>
              <w:top w:val="single" w:sz="4" w:space="0" w:color="FFFFFF"/>
              <w:left w:val="single" w:sz="4" w:space="0" w:color="FFFFFF"/>
              <w:bottom w:val="single" w:sz="4" w:space="0" w:color="824BB0"/>
              <w:right w:val="single" w:sz="4" w:space="0" w:color="FFFFFF"/>
            </w:tcBorders>
            <w:shd w:val="clear" w:color="auto" w:fill="824BB0"/>
            <w:vAlign w:val="center"/>
          </w:tcPr>
          <w:p w:rsidR="00A067DE" w:rsidRPr="00AB6C8E" w:rsidRDefault="00A067DE" w:rsidP="00F447F6">
            <w:pPr>
              <w:pStyle w:val="BodyText2"/>
              <w:spacing w:before="40" w:after="40" w:line="240" w:lineRule="auto"/>
              <w:jc w:val="center"/>
              <w:rPr>
                <w:rFonts w:ascii="Garamond" w:hAnsi="Garamond" w:cs="Garamond"/>
                <w:color w:val="FFFFFF"/>
              </w:rPr>
            </w:pPr>
            <w:r w:rsidRPr="00AB6C8E">
              <w:rPr>
                <w:rFonts w:ascii="Garamond" w:hAnsi="Garamond" w:cs="Garamond"/>
                <w:color w:val="FFFFFF"/>
              </w:rPr>
              <w:t>Wysokość (m)</w:t>
            </w:r>
          </w:p>
        </w:tc>
        <w:tc>
          <w:tcPr>
            <w:tcW w:w="2126" w:type="dxa"/>
            <w:vMerge/>
            <w:tcBorders>
              <w:top w:val="single" w:sz="4" w:space="0" w:color="FFFFFF"/>
              <w:left w:val="single" w:sz="4" w:space="0" w:color="FFFFFF"/>
              <w:bottom w:val="single" w:sz="4" w:space="0" w:color="824BB0"/>
              <w:right w:val="single" w:sz="4" w:space="0" w:color="FFFFFF"/>
            </w:tcBorders>
            <w:shd w:val="clear" w:color="auto" w:fill="824BB0"/>
            <w:vAlign w:val="center"/>
          </w:tcPr>
          <w:p w:rsidR="00A067DE" w:rsidRPr="00AB6C8E" w:rsidRDefault="00A067DE" w:rsidP="00F447F6">
            <w:pPr>
              <w:pStyle w:val="BodyText2"/>
              <w:spacing w:before="40" w:after="40" w:line="240" w:lineRule="auto"/>
              <w:jc w:val="center"/>
              <w:rPr>
                <w:rFonts w:ascii="Garamond" w:hAnsi="Garamond" w:cs="Garamond"/>
              </w:rPr>
            </w:pPr>
          </w:p>
        </w:tc>
        <w:tc>
          <w:tcPr>
            <w:tcW w:w="1276" w:type="dxa"/>
            <w:vMerge/>
            <w:tcBorders>
              <w:top w:val="single" w:sz="4" w:space="0" w:color="FFFFFF"/>
              <w:left w:val="single" w:sz="4" w:space="0" w:color="FFFFFF"/>
              <w:bottom w:val="single" w:sz="4" w:space="0" w:color="824BB0"/>
            </w:tcBorders>
            <w:shd w:val="clear" w:color="auto" w:fill="824BB0"/>
            <w:vAlign w:val="center"/>
          </w:tcPr>
          <w:p w:rsidR="00A067DE" w:rsidRPr="00AB6C8E" w:rsidRDefault="00A067DE" w:rsidP="00F447F6">
            <w:pPr>
              <w:pStyle w:val="BodyText2"/>
              <w:spacing w:before="40" w:after="40" w:line="240" w:lineRule="auto"/>
              <w:jc w:val="center"/>
              <w:rPr>
                <w:rFonts w:ascii="Garamond" w:hAnsi="Garamond" w:cs="Garamond"/>
                <w:b/>
                <w:bCs/>
              </w:rPr>
            </w:pPr>
          </w:p>
        </w:tc>
      </w:tr>
      <w:tr w:rsidR="00A067DE" w:rsidRPr="00C00870">
        <w:trPr>
          <w:trHeight w:val="414"/>
          <w:jc w:val="center"/>
        </w:trPr>
        <w:tc>
          <w:tcPr>
            <w:tcW w:w="567" w:type="dxa"/>
            <w:tcBorders>
              <w:top w:val="single" w:sz="4" w:space="0" w:color="824BB0"/>
              <w:bottom w:val="single" w:sz="4" w:space="0" w:color="824BB0"/>
              <w:right w:val="single" w:sz="4" w:space="0" w:color="824BB0"/>
            </w:tcBorders>
            <w:shd w:val="clear" w:color="auto" w:fill="FFFFFF"/>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w:t>
            </w:r>
          </w:p>
        </w:tc>
        <w:tc>
          <w:tcPr>
            <w:tcW w:w="255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4 dębów</w:t>
            </w:r>
          </w:p>
        </w:tc>
        <w:tc>
          <w:tcPr>
            <w:tcW w:w="992"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305-340</w:t>
            </w:r>
          </w:p>
        </w:tc>
        <w:tc>
          <w:tcPr>
            <w:tcW w:w="1276"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27-30</w:t>
            </w:r>
          </w:p>
        </w:tc>
        <w:tc>
          <w:tcPr>
            <w:tcW w:w="2126" w:type="dxa"/>
            <w:tcBorders>
              <w:top w:val="single" w:sz="4" w:space="0" w:color="824BB0"/>
              <w:left w:val="single" w:sz="4" w:space="0" w:color="824BB0"/>
              <w:bottom w:val="single" w:sz="4" w:space="0" w:color="824BB0"/>
              <w:right w:val="single" w:sz="4" w:space="0" w:color="824BB0"/>
            </w:tcBorders>
            <w:shd w:val="clear" w:color="auto" w:fill="FFFFFF"/>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Nawra (w parku)</w:t>
            </w:r>
          </w:p>
        </w:tc>
        <w:tc>
          <w:tcPr>
            <w:tcW w:w="1276" w:type="dxa"/>
            <w:tcBorders>
              <w:top w:val="single" w:sz="4" w:space="0" w:color="824BB0"/>
              <w:left w:val="single" w:sz="4" w:space="0" w:color="824BB0"/>
              <w:bottom w:val="single" w:sz="4" w:space="0" w:color="824BB0"/>
            </w:tcBorders>
            <w:shd w:val="clear" w:color="auto" w:fill="FFFFFF"/>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1982</w:t>
            </w:r>
          </w:p>
        </w:tc>
      </w:tr>
      <w:tr w:rsidR="00A067DE" w:rsidRPr="00C00870">
        <w:trPr>
          <w:jc w:val="center"/>
        </w:trPr>
        <w:tc>
          <w:tcPr>
            <w:tcW w:w="567" w:type="dxa"/>
            <w:tcBorders>
              <w:top w:val="single" w:sz="4" w:space="0" w:color="824BB0"/>
            </w:tcBorders>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w:t>
            </w:r>
          </w:p>
        </w:tc>
        <w:tc>
          <w:tcPr>
            <w:tcW w:w="2552" w:type="dxa"/>
            <w:tcBorders>
              <w:top w:val="single" w:sz="4" w:space="0" w:color="824BB0"/>
            </w:tcBorders>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Dąb szypułkowy</w:t>
            </w:r>
          </w:p>
        </w:tc>
        <w:tc>
          <w:tcPr>
            <w:tcW w:w="992" w:type="dxa"/>
            <w:tcBorders>
              <w:top w:val="single" w:sz="4" w:space="0" w:color="824BB0"/>
            </w:tcBorders>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352</w:t>
            </w:r>
          </w:p>
        </w:tc>
        <w:tc>
          <w:tcPr>
            <w:tcW w:w="1276" w:type="dxa"/>
            <w:tcBorders>
              <w:top w:val="single" w:sz="4" w:space="0" w:color="824BB0"/>
            </w:tcBorders>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w:t>
            </w:r>
          </w:p>
        </w:tc>
        <w:tc>
          <w:tcPr>
            <w:tcW w:w="2126" w:type="dxa"/>
            <w:tcBorders>
              <w:top w:val="single" w:sz="4" w:space="0" w:color="824BB0"/>
            </w:tcBorders>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Bocień (w parku)</w:t>
            </w:r>
          </w:p>
        </w:tc>
        <w:tc>
          <w:tcPr>
            <w:tcW w:w="1276" w:type="dxa"/>
            <w:tcBorders>
              <w:top w:val="single" w:sz="4" w:space="0" w:color="824BB0"/>
            </w:tcBorders>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1986</w:t>
            </w:r>
          </w:p>
        </w:tc>
      </w:tr>
      <w:tr w:rsidR="00A067DE" w:rsidRPr="00C00870">
        <w:trPr>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24 drzew:</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3 dęby szypułkowe</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dąb czerwony</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buk zwyczajny</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17 jesionów</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grab</w:t>
            </w:r>
          </w:p>
          <w:p w:rsidR="00A067DE" w:rsidRPr="00AB6C8E" w:rsidRDefault="00A067DE" w:rsidP="00896C72">
            <w:pPr>
              <w:pStyle w:val="BodyText2"/>
              <w:numPr>
                <w:ilvl w:val="0"/>
                <w:numId w:val="95"/>
              </w:numPr>
              <w:spacing w:after="0" w:line="240" w:lineRule="auto"/>
              <w:rPr>
                <w:rFonts w:ascii="Garamond" w:hAnsi="Garamond" w:cs="Garamond"/>
              </w:rPr>
            </w:pPr>
            <w:r w:rsidRPr="00AB6C8E">
              <w:rPr>
                <w:rFonts w:ascii="Garamond" w:hAnsi="Garamond" w:cs="Garamond"/>
              </w:rPr>
              <w:t>platan klonolistny</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361-383</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361</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267</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254-377</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188</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282</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22-32</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25</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23</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21-36</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26</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26</w:t>
            </w: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Głuchowo (w parku)</w:t>
            </w:r>
          </w:p>
          <w:p w:rsidR="00A067DE" w:rsidRPr="00AB6C8E" w:rsidRDefault="00A067DE" w:rsidP="00F447F6">
            <w:pPr>
              <w:pStyle w:val="BodyText2"/>
              <w:spacing w:before="40" w:after="40" w:line="240" w:lineRule="auto"/>
              <w:jc w:val="center"/>
              <w:rPr>
                <w:rFonts w:ascii="Garamond" w:hAnsi="Garamond" w:cs="Garamond"/>
              </w:rPr>
            </w:pP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1988</w:t>
            </w:r>
          </w:p>
        </w:tc>
      </w:tr>
      <w:tr w:rsidR="00A067DE" w:rsidRPr="00C00870">
        <w:trPr>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4.</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3 wierzb</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462-530</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19-22</w:t>
            </w: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Zalesie</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(nad Jeziorem Chełmżyńskim)</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1988</w:t>
            </w:r>
          </w:p>
        </w:tc>
      </w:tr>
      <w:tr w:rsidR="00A067DE" w:rsidRPr="00C00870">
        <w:trPr>
          <w:trHeight w:val="1610"/>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5.</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10 drzew:</w:t>
            </w:r>
          </w:p>
          <w:p w:rsidR="00A067DE" w:rsidRPr="00AB6C8E" w:rsidRDefault="00A067DE" w:rsidP="00896C72">
            <w:pPr>
              <w:pStyle w:val="BodyText2"/>
              <w:numPr>
                <w:ilvl w:val="0"/>
                <w:numId w:val="96"/>
              </w:numPr>
              <w:spacing w:after="0" w:line="240" w:lineRule="auto"/>
              <w:rPr>
                <w:rFonts w:ascii="Garamond" w:hAnsi="Garamond" w:cs="Garamond"/>
              </w:rPr>
            </w:pPr>
            <w:r w:rsidRPr="00AB6C8E">
              <w:rPr>
                <w:rFonts w:ascii="Garamond" w:hAnsi="Garamond" w:cs="Garamond"/>
              </w:rPr>
              <w:t>7 dębów szypułkowych</w:t>
            </w:r>
          </w:p>
          <w:p w:rsidR="00A067DE" w:rsidRPr="00AB6C8E" w:rsidRDefault="00A067DE" w:rsidP="00896C72">
            <w:pPr>
              <w:pStyle w:val="BodyText2"/>
              <w:numPr>
                <w:ilvl w:val="0"/>
                <w:numId w:val="96"/>
              </w:numPr>
              <w:spacing w:after="0" w:line="240" w:lineRule="auto"/>
              <w:rPr>
                <w:rFonts w:ascii="Garamond" w:hAnsi="Garamond" w:cs="Garamond"/>
              </w:rPr>
            </w:pPr>
            <w:r w:rsidRPr="00AB6C8E">
              <w:rPr>
                <w:rFonts w:ascii="Garamond" w:hAnsi="Garamond" w:cs="Garamond"/>
              </w:rPr>
              <w:t>dąb czerwony</w:t>
            </w:r>
          </w:p>
          <w:p w:rsidR="00A067DE" w:rsidRPr="00AB6C8E" w:rsidRDefault="00A067DE" w:rsidP="00896C72">
            <w:pPr>
              <w:pStyle w:val="BodyText2"/>
              <w:numPr>
                <w:ilvl w:val="0"/>
                <w:numId w:val="96"/>
              </w:numPr>
              <w:spacing w:after="0" w:line="240" w:lineRule="auto"/>
              <w:rPr>
                <w:rFonts w:ascii="Garamond" w:hAnsi="Garamond" w:cs="Garamond"/>
              </w:rPr>
            </w:pPr>
            <w:r w:rsidRPr="00AB6C8E">
              <w:rPr>
                <w:rFonts w:ascii="Garamond" w:hAnsi="Garamond" w:cs="Garamond"/>
              </w:rPr>
              <w:t>buk pospolity (odmiana</w:t>
            </w:r>
          </w:p>
          <w:p w:rsidR="00A067DE" w:rsidRPr="00AB6C8E" w:rsidRDefault="00A067DE" w:rsidP="003B6F23">
            <w:pPr>
              <w:pStyle w:val="BodyText2"/>
              <w:spacing w:after="0" w:line="240" w:lineRule="auto"/>
              <w:ind w:left="360"/>
              <w:rPr>
                <w:rFonts w:ascii="Garamond" w:hAnsi="Garamond" w:cs="Garamond"/>
              </w:rPr>
            </w:pPr>
            <w:r w:rsidRPr="00AB6C8E">
              <w:rPr>
                <w:rFonts w:ascii="Garamond" w:hAnsi="Garamond" w:cs="Garamond"/>
              </w:rPr>
              <w:t>czerwonolistna)</w:t>
            </w:r>
          </w:p>
          <w:p w:rsidR="00A067DE" w:rsidRPr="00AB6C8E" w:rsidRDefault="00A067DE" w:rsidP="00896C72">
            <w:pPr>
              <w:pStyle w:val="BodyText2"/>
              <w:numPr>
                <w:ilvl w:val="0"/>
                <w:numId w:val="96"/>
              </w:numPr>
              <w:spacing w:after="0" w:line="240" w:lineRule="auto"/>
              <w:rPr>
                <w:rFonts w:ascii="Garamond" w:hAnsi="Garamond" w:cs="Garamond"/>
              </w:rPr>
            </w:pPr>
            <w:r w:rsidRPr="00AB6C8E">
              <w:rPr>
                <w:rFonts w:ascii="Garamond" w:hAnsi="Garamond" w:cs="Garamond"/>
              </w:rPr>
              <w:t>jesion wyniosły</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326-540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391</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293</w:t>
            </w:r>
          </w:p>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306</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18-24</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18</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24</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22</w:t>
            </w: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Pluskowęsy</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(w parku)</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1993</w:t>
            </w:r>
          </w:p>
        </w:tc>
      </w:tr>
      <w:tr w:rsidR="00A067DE" w:rsidRPr="00C00870">
        <w:trPr>
          <w:trHeight w:val="472"/>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6.</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4 dębów</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304-325</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20-23</w:t>
            </w: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Pluskowęsy</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(w parku)</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1993</w:t>
            </w:r>
          </w:p>
        </w:tc>
      </w:tr>
      <w:tr w:rsidR="00A067DE" w:rsidRPr="00C00870">
        <w:trPr>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7.</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Grupa 8 dębów szypułkowych</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180-361</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14-22</w:t>
            </w: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Grzywna (w parku)</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1998</w:t>
            </w:r>
          </w:p>
        </w:tc>
      </w:tr>
      <w:tr w:rsidR="00A067DE" w:rsidRPr="00C00870">
        <w:trPr>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8.</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Skupienie drzew:</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1 platan klonolistny</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2 buki zwyczajne</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1 dąb bezszypułkowy</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1 miłorząb dwuklapowy</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2 modrzewie europejski</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2 sosny czarne</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3 wiązy szypułkowe,</w:t>
            </w:r>
          </w:p>
          <w:p w:rsidR="00A067DE" w:rsidRPr="00AB6C8E" w:rsidRDefault="00A067DE" w:rsidP="00896C72">
            <w:pPr>
              <w:pStyle w:val="BodyText2"/>
              <w:numPr>
                <w:ilvl w:val="0"/>
                <w:numId w:val="97"/>
              </w:numPr>
              <w:spacing w:after="0" w:line="240" w:lineRule="auto"/>
              <w:rPr>
                <w:rFonts w:ascii="Garamond" w:hAnsi="Garamond" w:cs="Garamond"/>
              </w:rPr>
            </w:pPr>
            <w:r w:rsidRPr="00AB6C8E">
              <w:rPr>
                <w:rFonts w:ascii="Garamond" w:hAnsi="Garamond" w:cs="Garamond"/>
              </w:rPr>
              <w:t>74 graby pospolite ( w formie alei)</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460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310-360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250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160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230-269</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270-280</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240-345</w:t>
            </w:r>
          </w:p>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40-90</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 xml:space="preserve">Brąchnówko </w:t>
            </w:r>
            <w:r w:rsidRPr="00AB6C8E">
              <w:rPr>
                <w:rFonts w:ascii="Garamond" w:hAnsi="Garamond" w:cs="Garamond"/>
              </w:rPr>
              <w:br/>
              <w:t>(w parku)</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2007</w:t>
            </w:r>
          </w:p>
        </w:tc>
      </w:tr>
      <w:tr w:rsidR="00A067DE" w:rsidRPr="00C00870">
        <w:trPr>
          <w:jc w:val="center"/>
        </w:trPr>
        <w:tc>
          <w:tcPr>
            <w:tcW w:w="567"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9.</w:t>
            </w:r>
          </w:p>
        </w:tc>
        <w:tc>
          <w:tcPr>
            <w:tcW w:w="2552" w:type="dxa"/>
            <w:vAlign w:val="center"/>
          </w:tcPr>
          <w:p w:rsidR="00A067DE" w:rsidRPr="00AB6C8E" w:rsidRDefault="00A067DE" w:rsidP="00F447F6">
            <w:pPr>
              <w:pStyle w:val="BodyText2"/>
              <w:spacing w:before="40" w:after="40" w:line="240" w:lineRule="auto"/>
              <w:rPr>
                <w:rFonts w:ascii="Garamond" w:hAnsi="Garamond" w:cs="Garamond"/>
              </w:rPr>
            </w:pPr>
            <w:r w:rsidRPr="00AB6C8E">
              <w:rPr>
                <w:rFonts w:ascii="Garamond" w:hAnsi="Garamond" w:cs="Garamond"/>
              </w:rPr>
              <w:t>Aleja Lipowa</w:t>
            </w:r>
          </w:p>
        </w:tc>
        <w:tc>
          <w:tcPr>
            <w:tcW w:w="992"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147-269</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p>
        </w:tc>
        <w:tc>
          <w:tcPr>
            <w:tcW w:w="212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Dziemiony (pas drogi powiatowej nr 2023)</w:t>
            </w:r>
          </w:p>
        </w:tc>
        <w:tc>
          <w:tcPr>
            <w:tcW w:w="1276" w:type="dxa"/>
            <w:vAlign w:val="center"/>
          </w:tcPr>
          <w:p w:rsidR="00A067DE" w:rsidRPr="00AB6C8E" w:rsidRDefault="00A067DE" w:rsidP="00F447F6">
            <w:pPr>
              <w:pStyle w:val="BodyText2"/>
              <w:spacing w:before="40" w:after="40" w:line="240" w:lineRule="auto"/>
              <w:jc w:val="center"/>
              <w:rPr>
                <w:rFonts w:ascii="Garamond" w:hAnsi="Garamond" w:cs="Garamond"/>
              </w:rPr>
            </w:pPr>
            <w:r w:rsidRPr="00AB6C8E">
              <w:rPr>
                <w:rFonts w:ascii="Garamond" w:hAnsi="Garamond" w:cs="Garamond"/>
              </w:rPr>
              <w:t>2009</w:t>
            </w:r>
          </w:p>
        </w:tc>
      </w:tr>
    </w:tbl>
    <w:p w:rsidR="00A067DE" w:rsidRPr="00526973" w:rsidRDefault="00A067DE" w:rsidP="004C112D">
      <w:pPr>
        <w:pStyle w:val="BodyText2"/>
        <w:spacing w:before="120" w:line="276" w:lineRule="auto"/>
        <w:jc w:val="both"/>
        <w:rPr>
          <w:rFonts w:ascii="Garamond" w:hAnsi="Garamond" w:cs="Garamond"/>
          <w:i/>
          <w:iCs/>
        </w:rPr>
      </w:pPr>
      <w:r w:rsidRPr="007360CF">
        <w:rPr>
          <w:rFonts w:ascii="Garamond" w:hAnsi="Garamond" w:cs="Garamond"/>
        </w:rPr>
        <w:t xml:space="preserve">Źródło: </w:t>
      </w:r>
      <w:r>
        <w:rPr>
          <w:rFonts w:ascii="Garamond" w:hAnsi="Garamond" w:cs="Garamond"/>
          <w:i/>
          <w:iCs/>
        </w:rPr>
        <w:t>Urząd Gminy Chełmża</w:t>
      </w:r>
    </w:p>
    <w:p w:rsidR="00A067DE" w:rsidRPr="00F447F6" w:rsidRDefault="00A067DE" w:rsidP="00783ECB">
      <w:pPr>
        <w:pStyle w:val="BodyText2"/>
        <w:spacing w:line="276" w:lineRule="auto"/>
        <w:ind w:firstLine="708"/>
        <w:jc w:val="both"/>
        <w:rPr>
          <w:rFonts w:ascii="Garamond" w:hAnsi="Garamond" w:cs="Garamond"/>
          <w:sz w:val="22"/>
          <w:szCs w:val="22"/>
        </w:rPr>
      </w:pPr>
      <w:r w:rsidRPr="00C92602">
        <w:rPr>
          <w:rFonts w:ascii="Garamond" w:hAnsi="Garamond" w:cs="Garamond"/>
          <w:sz w:val="22"/>
          <w:szCs w:val="22"/>
        </w:rPr>
        <w:t>W stosunku do w/w drzew wprowadzono ochronę polegającą na stosowaniu zakazów: wycinania, niszczenia lub uszkadzania drzew, zrywania pą</w:t>
      </w:r>
      <w:r>
        <w:rPr>
          <w:rFonts w:ascii="Garamond" w:hAnsi="Garamond" w:cs="Garamond"/>
          <w:sz w:val="22"/>
          <w:szCs w:val="22"/>
        </w:rPr>
        <w:t>czków, owoców, kwiatków i liści,</w:t>
      </w:r>
      <w:r w:rsidRPr="00C92602">
        <w:rPr>
          <w:rFonts w:ascii="Garamond" w:hAnsi="Garamond" w:cs="Garamond"/>
          <w:sz w:val="22"/>
          <w:szCs w:val="22"/>
        </w:rPr>
        <w:t xml:space="preserve"> zanieczyszczania terenu </w:t>
      </w:r>
      <w:r>
        <w:rPr>
          <w:rFonts w:ascii="Garamond" w:hAnsi="Garamond" w:cs="Garamond"/>
          <w:sz w:val="22"/>
          <w:szCs w:val="22"/>
        </w:rPr>
        <w:br/>
      </w:r>
      <w:r w:rsidRPr="00C92602">
        <w:rPr>
          <w:rFonts w:ascii="Garamond" w:hAnsi="Garamond" w:cs="Garamond"/>
          <w:sz w:val="22"/>
          <w:szCs w:val="22"/>
        </w:rPr>
        <w:t>i w</w:t>
      </w:r>
      <w:r>
        <w:rPr>
          <w:rFonts w:ascii="Garamond" w:hAnsi="Garamond" w:cs="Garamond"/>
          <w:sz w:val="22"/>
          <w:szCs w:val="22"/>
        </w:rPr>
        <w:t>zniecania ognia w pobliżu drzew,</w:t>
      </w:r>
      <w:r w:rsidRPr="00C92602">
        <w:rPr>
          <w:rFonts w:ascii="Garamond" w:hAnsi="Garamond" w:cs="Garamond"/>
          <w:sz w:val="22"/>
          <w:szCs w:val="22"/>
        </w:rPr>
        <w:t xml:space="preserve"> umieszczania </w:t>
      </w:r>
      <w:r>
        <w:rPr>
          <w:rFonts w:ascii="Garamond" w:hAnsi="Garamond" w:cs="Garamond"/>
          <w:sz w:val="22"/>
          <w:szCs w:val="22"/>
        </w:rPr>
        <w:t>tablic, napisów i innych znaków, wchodzenia na drzewa,</w:t>
      </w:r>
      <w:r w:rsidRPr="00C92602">
        <w:rPr>
          <w:rFonts w:ascii="Garamond" w:hAnsi="Garamond" w:cs="Garamond"/>
          <w:sz w:val="22"/>
          <w:szCs w:val="22"/>
        </w:rPr>
        <w:t xml:space="preserve"> wznoszenia budowli w pobliżu drzew.</w:t>
      </w:r>
    </w:p>
    <w:p w:rsidR="00A067DE" w:rsidRDefault="00A067DE" w:rsidP="00993DC3">
      <w:pPr>
        <w:pStyle w:val="S2"/>
        <w:spacing w:before="240" w:after="120" w:line="276" w:lineRule="auto"/>
        <w:jc w:val="both"/>
      </w:pPr>
      <w:bookmarkStart w:id="32" w:name="_Toc445729822"/>
      <w:r>
        <w:t>Infrastruktura transportowa</w:t>
      </w:r>
      <w:bookmarkEnd w:id="32"/>
    </w:p>
    <w:p w:rsidR="00A067DE" w:rsidRDefault="00A067DE" w:rsidP="004C112D">
      <w:pPr>
        <w:spacing w:after="120"/>
        <w:ind w:firstLine="709"/>
        <w:jc w:val="both"/>
        <w:rPr>
          <w:rFonts w:ascii="Garamond" w:hAnsi="Garamond" w:cs="Garamond"/>
        </w:rPr>
      </w:pPr>
      <w:r>
        <w:rPr>
          <w:rFonts w:ascii="Garamond" w:hAnsi="Garamond" w:cs="Garamond"/>
        </w:rPr>
        <w:t>Układ drogowy w G</w:t>
      </w:r>
      <w:r w:rsidRPr="008E61E2">
        <w:rPr>
          <w:rFonts w:ascii="Garamond" w:hAnsi="Garamond" w:cs="Garamond"/>
        </w:rPr>
        <w:t>minie Chełmża tworzy 284,1 km dróg publicznych. Są to drogi krajowe, wojewódzkie, powiatowe</w:t>
      </w:r>
      <w:r>
        <w:rPr>
          <w:rFonts w:ascii="Garamond" w:hAnsi="Garamond" w:cs="Garamond"/>
        </w:rPr>
        <w:t xml:space="preserve"> i gminne</w:t>
      </w:r>
      <w:r w:rsidRPr="008E61E2">
        <w:rPr>
          <w:rFonts w:ascii="Garamond" w:hAnsi="Garamond" w:cs="Garamond"/>
        </w:rPr>
        <w:t>. Struktu</w:t>
      </w:r>
      <w:r>
        <w:rPr>
          <w:rFonts w:ascii="Garamond" w:hAnsi="Garamond" w:cs="Garamond"/>
        </w:rPr>
        <w:t>ra przestrzenna sieci drogowej G</w:t>
      </w:r>
      <w:r w:rsidRPr="008E61E2">
        <w:rPr>
          <w:rFonts w:ascii="Garamond" w:hAnsi="Garamond" w:cs="Garamond"/>
        </w:rPr>
        <w:t xml:space="preserve">miny Chełmża jest dobrze rozwinięta.Przez </w:t>
      </w:r>
      <w:r>
        <w:rPr>
          <w:rFonts w:ascii="Garamond" w:hAnsi="Garamond" w:cs="Garamond"/>
        </w:rPr>
        <w:t>teren</w:t>
      </w:r>
      <w:r w:rsidRPr="008E61E2">
        <w:rPr>
          <w:rFonts w:ascii="Garamond" w:hAnsi="Garamond" w:cs="Garamond"/>
        </w:rPr>
        <w:t xml:space="preserve"> gminy przebiegają dwa z najważniejszych szlaków drogowych w kraju – autostrada A1 i droga krajowa nr 91. Osią komunikacyjną gminy są drogi krzyżujące się z kierunku Torunia na wybrzeże i z kierunku Bydgoszczy na Mazury.</w:t>
      </w:r>
    </w:p>
    <w:p w:rsidR="00A067DE" w:rsidRPr="008E61E2" w:rsidRDefault="00A067DE" w:rsidP="004C112D">
      <w:pPr>
        <w:spacing w:after="120"/>
        <w:ind w:firstLine="709"/>
        <w:jc w:val="both"/>
        <w:rPr>
          <w:rFonts w:ascii="Garamond" w:hAnsi="Garamond" w:cs="Garamond"/>
        </w:rPr>
      </w:pPr>
      <w:r>
        <w:rPr>
          <w:rFonts w:ascii="Garamond" w:hAnsi="Garamond" w:cs="Garamond"/>
        </w:rPr>
        <w:t>Sieć drogową stanowią</w:t>
      </w:r>
      <w:r w:rsidRPr="008E61E2">
        <w:rPr>
          <w:rFonts w:ascii="Garamond" w:hAnsi="Garamond" w:cs="Garamond"/>
        </w:rPr>
        <w:t>:</w:t>
      </w:r>
    </w:p>
    <w:p w:rsidR="00A067DE" w:rsidRPr="008E61E2" w:rsidRDefault="00A067DE" w:rsidP="00896C72">
      <w:pPr>
        <w:numPr>
          <w:ilvl w:val="0"/>
          <w:numId w:val="64"/>
        </w:numPr>
        <w:spacing w:after="120"/>
        <w:jc w:val="both"/>
        <w:rPr>
          <w:rFonts w:ascii="Garamond" w:hAnsi="Garamond" w:cs="Garamond"/>
        </w:rPr>
      </w:pPr>
      <w:r>
        <w:rPr>
          <w:rFonts w:ascii="Garamond" w:hAnsi="Garamond" w:cs="Garamond"/>
        </w:rPr>
        <w:t>drogi krajowe – 23,2 km,</w:t>
      </w:r>
    </w:p>
    <w:p w:rsidR="00A067DE" w:rsidRPr="008E61E2" w:rsidRDefault="00A067DE" w:rsidP="00896C72">
      <w:pPr>
        <w:numPr>
          <w:ilvl w:val="0"/>
          <w:numId w:val="64"/>
        </w:numPr>
        <w:spacing w:after="120"/>
        <w:jc w:val="both"/>
        <w:rPr>
          <w:rFonts w:ascii="Garamond" w:hAnsi="Garamond" w:cs="Garamond"/>
        </w:rPr>
      </w:pPr>
      <w:r>
        <w:rPr>
          <w:rFonts w:ascii="Garamond" w:hAnsi="Garamond" w:cs="Garamond"/>
        </w:rPr>
        <w:t>dro</w:t>
      </w:r>
      <w:r w:rsidRPr="008E61E2">
        <w:rPr>
          <w:rFonts w:ascii="Garamond" w:hAnsi="Garamond" w:cs="Garamond"/>
        </w:rPr>
        <w:t>g</w:t>
      </w:r>
      <w:r>
        <w:rPr>
          <w:rFonts w:ascii="Garamond" w:hAnsi="Garamond" w:cs="Garamond"/>
        </w:rPr>
        <w:t>i wojewódzkie – 30,7 km,</w:t>
      </w:r>
    </w:p>
    <w:p w:rsidR="00A067DE" w:rsidRPr="008E61E2" w:rsidRDefault="00A067DE" w:rsidP="00896C72">
      <w:pPr>
        <w:numPr>
          <w:ilvl w:val="0"/>
          <w:numId w:val="64"/>
        </w:numPr>
        <w:spacing w:after="120"/>
        <w:jc w:val="both"/>
        <w:rPr>
          <w:rFonts w:ascii="Garamond" w:hAnsi="Garamond" w:cs="Garamond"/>
        </w:rPr>
      </w:pPr>
      <w:r>
        <w:rPr>
          <w:rFonts w:ascii="Garamond" w:hAnsi="Garamond" w:cs="Garamond"/>
        </w:rPr>
        <w:t>drogi powiatowe – 73 km,</w:t>
      </w:r>
    </w:p>
    <w:p w:rsidR="00A067DE" w:rsidRDefault="00A067DE" w:rsidP="00896C72">
      <w:pPr>
        <w:numPr>
          <w:ilvl w:val="0"/>
          <w:numId w:val="64"/>
        </w:numPr>
        <w:spacing w:after="120"/>
        <w:jc w:val="both"/>
        <w:rPr>
          <w:rFonts w:ascii="Garamond" w:hAnsi="Garamond" w:cs="Garamond"/>
        </w:rPr>
      </w:pPr>
      <w:r>
        <w:rPr>
          <w:rFonts w:ascii="Garamond" w:hAnsi="Garamond" w:cs="Garamond"/>
        </w:rPr>
        <w:t>drogi gminne – 157,2 km.</w:t>
      </w:r>
    </w:p>
    <w:p w:rsidR="00A067DE" w:rsidRDefault="00A067DE" w:rsidP="00164F4E">
      <w:pPr>
        <w:spacing w:after="120"/>
        <w:ind w:firstLine="708"/>
        <w:jc w:val="both"/>
        <w:rPr>
          <w:rFonts w:ascii="Garamond" w:hAnsi="Garamond" w:cs="Garamond"/>
        </w:rPr>
      </w:pPr>
      <w:r>
        <w:rPr>
          <w:rFonts w:ascii="Garamond" w:hAnsi="Garamond" w:cs="Garamond"/>
        </w:rPr>
        <w:t>Istotnym atutem gminy</w:t>
      </w:r>
      <w:r w:rsidRPr="00F3299C">
        <w:rPr>
          <w:rFonts w:ascii="Garamond" w:hAnsi="Garamond" w:cs="Garamond"/>
        </w:rPr>
        <w:t xml:space="preserve"> jest jej bliskie położenie i dobre skomunikowanie z miastami stołecznymi województwa Toruniem i Bydgoszczą</w:t>
      </w:r>
      <w:r>
        <w:rPr>
          <w:rFonts w:ascii="Garamond" w:hAnsi="Garamond" w:cs="Garamond"/>
        </w:rPr>
        <w:t>,</w:t>
      </w:r>
      <w:r w:rsidRPr="00F3299C">
        <w:rPr>
          <w:rFonts w:ascii="Garamond" w:hAnsi="Garamond" w:cs="Garamond"/>
        </w:rPr>
        <w:t xml:space="preserve"> jak również niedaleka odległość od Grudziądza, Chełmna </w:t>
      </w:r>
      <w:r>
        <w:rPr>
          <w:rFonts w:ascii="Garamond" w:hAnsi="Garamond" w:cs="Garamond"/>
        </w:rPr>
        <w:br/>
      </w:r>
      <w:r w:rsidRPr="00F3299C">
        <w:rPr>
          <w:rFonts w:ascii="Garamond" w:hAnsi="Garamond" w:cs="Garamond"/>
        </w:rPr>
        <w:t xml:space="preserve">i Wąbrzeźna. Funkcje podstawowego układu komunikacyjnego </w:t>
      </w:r>
      <w:r>
        <w:rPr>
          <w:rFonts w:ascii="Garamond" w:hAnsi="Garamond" w:cs="Garamond"/>
        </w:rPr>
        <w:t>spełniają</w:t>
      </w:r>
      <w:r w:rsidRPr="00F3299C">
        <w:rPr>
          <w:rFonts w:ascii="Garamond" w:hAnsi="Garamond" w:cs="Garamond"/>
        </w:rPr>
        <w:t xml:space="preserve"> w tym zakresie przebiegające przez </w:t>
      </w:r>
      <w:r>
        <w:rPr>
          <w:rFonts w:ascii="Garamond" w:hAnsi="Garamond" w:cs="Garamond"/>
        </w:rPr>
        <w:t>obszar</w:t>
      </w:r>
      <w:r w:rsidRPr="00F3299C">
        <w:rPr>
          <w:rFonts w:ascii="Garamond" w:hAnsi="Garamond" w:cs="Garamond"/>
        </w:rPr>
        <w:t xml:space="preserve"> gminy drogi wojewódzkie, część dróg powiatowych pomiędzy siedzibami powiatów i gmin oraz nadrzędny układ dróg krajowych. Dzięki tym połączeniom </w:t>
      </w:r>
      <w:r>
        <w:rPr>
          <w:rFonts w:ascii="Garamond" w:hAnsi="Garamond" w:cs="Garamond"/>
        </w:rPr>
        <w:t>zapewnione jest</w:t>
      </w:r>
      <w:r w:rsidRPr="00F3299C">
        <w:rPr>
          <w:rFonts w:ascii="Garamond" w:hAnsi="Garamond" w:cs="Garamond"/>
        </w:rPr>
        <w:t xml:space="preserve"> dobre skomunikowanie wszystkich terenów intensywnie zagospodarowanych, co umożliwia prawidłowe funkcjonowanie tych jednostek w obszarze województwa.</w:t>
      </w:r>
    </w:p>
    <w:p w:rsidR="00A067DE" w:rsidRDefault="00A067DE" w:rsidP="00783ECB">
      <w:pPr>
        <w:spacing w:before="120" w:after="120"/>
        <w:ind w:firstLine="709"/>
        <w:jc w:val="both"/>
        <w:rPr>
          <w:rFonts w:ascii="Garamond" w:hAnsi="Garamond" w:cs="Garamond"/>
        </w:rPr>
      </w:pPr>
      <w:r>
        <w:rPr>
          <w:rFonts w:ascii="Garamond" w:hAnsi="Garamond" w:cs="Garamond"/>
        </w:rPr>
        <w:t xml:space="preserve">Przez teren gminy przebiegają także linie kolejowe z regularnymi połączeniami w kierunku Bydgoszczy, Torunia i Grudziądza. </w:t>
      </w:r>
    </w:p>
    <w:p w:rsidR="00A067DE" w:rsidRPr="007F478F" w:rsidRDefault="00A067DE" w:rsidP="00C60CE2">
      <w:pPr>
        <w:pStyle w:val="S2"/>
        <w:spacing w:before="360" w:after="240" w:line="276" w:lineRule="auto"/>
        <w:jc w:val="both"/>
        <w:rPr>
          <w:rFonts w:cs="Times New Roman"/>
        </w:rPr>
      </w:pPr>
      <w:bookmarkStart w:id="33" w:name="_Toc445729823"/>
      <w:r>
        <w:t>Gospodarka mieszkaniowa</w:t>
      </w:r>
      <w:bookmarkEnd w:id="33"/>
    </w:p>
    <w:p w:rsidR="00A067DE" w:rsidRPr="004B5460" w:rsidRDefault="00A067DE" w:rsidP="004B5460">
      <w:pPr>
        <w:spacing w:after="120"/>
        <w:ind w:firstLine="708"/>
        <w:jc w:val="both"/>
        <w:rPr>
          <w:rFonts w:ascii="Garamond" w:hAnsi="Garamond" w:cs="Garamond"/>
        </w:rPr>
      </w:pPr>
      <w:r w:rsidRPr="00E10CE9">
        <w:rPr>
          <w:rFonts w:ascii="Garamond" w:hAnsi="Garamond" w:cs="Garamond"/>
        </w:rPr>
        <w:t xml:space="preserve">W 2013 r. ludność </w:t>
      </w:r>
      <w:r>
        <w:rPr>
          <w:rFonts w:ascii="Garamond" w:hAnsi="Garamond" w:cs="Garamond"/>
        </w:rPr>
        <w:t>Gminy Chełmża zamieszkiwała 2 656</w:t>
      </w:r>
      <w:r w:rsidRPr="00E10CE9">
        <w:rPr>
          <w:rFonts w:ascii="Garamond" w:hAnsi="Garamond" w:cs="Garamond"/>
        </w:rPr>
        <w:t xml:space="preserve"> mieszkań. Przeciętna powierzchnia u</w:t>
      </w:r>
      <w:r>
        <w:rPr>
          <w:rFonts w:ascii="Garamond" w:hAnsi="Garamond" w:cs="Garamond"/>
        </w:rPr>
        <w:t>żytkowa mieszkania wynosiła 83,8</w:t>
      </w:r>
      <w:r w:rsidRPr="00E10CE9">
        <w:rPr>
          <w:rFonts w:ascii="Garamond" w:hAnsi="Garamond" w:cs="Garamond"/>
        </w:rPr>
        <w:t xml:space="preserve"> m</w:t>
      </w:r>
      <w:r>
        <w:rPr>
          <w:rFonts w:ascii="Garamond" w:hAnsi="Garamond" w:cs="Garamond"/>
          <w:vertAlign w:val="superscript"/>
        </w:rPr>
        <w:t>2</w:t>
      </w:r>
      <w:r>
        <w:rPr>
          <w:rFonts w:ascii="Garamond" w:hAnsi="Garamond" w:cs="Garamond"/>
        </w:rPr>
        <w:t>, na osobę przypadały 23m</w:t>
      </w:r>
      <w:r>
        <w:rPr>
          <w:rFonts w:ascii="Garamond" w:hAnsi="Garamond" w:cs="Garamond"/>
          <w:vertAlign w:val="superscript"/>
        </w:rPr>
        <w:t>2</w:t>
      </w:r>
      <w:r w:rsidRPr="00E10CE9">
        <w:rPr>
          <w:rFonts w:ascii="Garamond" w:hAnsi="Garamond" w:cs="Garamond"/>
        </w:rPr>
        <w:t>.</w:t>
      </w:r>
      <w:bookmarkStart w:id="34" w:name="_Toc419194041"/>
    </w:p>
    <w:p w:rsidR="00A067DE" w:rsidRPr="00C00870" w:rsidRDefault="00A067DE" w:rsidP="007F478F">
      <w:pPr>
        <w:pStyle w:val="Caption"/>
        <w:rPr>
          <w:rFonts w:ascii="Garamond" w:hAnsi="Garamond" w:cs="Garamond"/>
          <w:color w:val="4F2D7F"/>
          <w:sz w:val="20"/>
          <w:szCs w:val="20"/>
        </w:rPr>
      </w:pPr>
      <w:bookmarkStart w:id="35" w:name="_Toc445729769"/>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7</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xml:space="preserve">. </w:t>
      </w:r>
      <w:r w:rsidRPr="00C00870">
        <w:rPr>
          <w:rFonts w:ascii="Garamond" w:hAnsi="Garamond" w:cs="Garamond"/>
          <w:color w:val="4F2D7F"/>
          <w:sz w:val="20"/>
          <w:szCs w:val="20"/>
        </w:rPr>
        <w:t>Zasoby mieszkaniowe w gminie Chełmża</w:t>
      </w:r>
      <w:bookmarkEnd w:id="34"/>
      <w:bookmarkEnd w:id="35"/>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tblPr>
      <w:tblGrid>
        <w:gridCol w:w="4596"/>
        <w:gridCol w:w="565"/>
        <w:gridCol w:w="565"/>
        <w:gridCol w:w="565"/>
      </w:tblGrid>
      <w:tr w:rsidR="00A067DE" w:rsidRPr="00C00870">
        <w:trPr>
          <w:trHeight w:val="525"/>
          <w:jc w:val="center"/>
        </w:trPr>
        <w:tc>
          <w:tcPr>
            <w:tcW w:w="0" w:type="auto"/>
            <w:vMerge w:val="restart"/>
            <w:tcBorders>
              <w:right w:val="single" w:sz="4" w:space="0" w:color="F8F8F8"/>
            </w:tcBorders>
            <w:shd w:val="clear" w:color="auto" w:fill="824BB0"/>
            <w:vAlign w:val="center"/>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Zasoby mieszkaniowe</w:t>
            </w:r>
          </w:p>
        </w:tc>
        <w:tc>
          <w:tcPr>
            <w:tcW w:w="0" w:type="auto"/>
            <w:gridSpan w:val="3"/>
            <w:tcBorders>
              <w:left w:val="single" w:sz="4" w:space="0" w:color="F8F8F8"/>
              <w:bottom w:val="single" w:sz="4" w:space="0" w:color="F8F8F8"/>
            </w:tcBorders>
            <w:shd w:val="clear" w:color="auto" w:fill="824BB0"/>
            <w:vAlign w:val="center"/>
          </w:tcPr>
          <w:p w:rsidR="00A067DE" w:rsidRPr="009B777F" w:rsidRDefault="00A067DE" w:rsidP="004C112D">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Lata</w:t>
            </w:r>
          </w:p>
        </w:tc>
      </w:tr>
      <w:tr w:rsidR="00A067DE" w:rsidRPr="00C00870">
        <w:trPr>
          <w:trHeight w:val="64"/>
          <w:jc w:val="center"/>
        </w:trPr>
        <w:tc>
          <w:tcPr>
            <w:tcW w:w="0" w:type="auto"/>
            <w:vMerge/>
            <w:tcBorders>
              <w:right w:val="single" w:sz="4" w:space="0" w:color="F8F8F8"/>
            </w:tcBorders>
            <w:shd w:val="clear" w:color="auto" w:fill="824BB0"/>
            <w:vAlign w:val="center"/>
          </w:tcPr>
          <w:p w:rsidR="00A067DE" w:rsidRPr="009B777F" w:rsidRDefault="00A067DE" w:rsidP="007F478F">
            <w:pPr>
              <w:spacing w:before="40" w:after="40" w:line="240" w:lineRule="auto"/>
              <w:rPr>
                <w:rFonts w:ascii="Garamond" w:hAnsi="Garamond" w:cs="Garamond"/>
                <w:color w:val="F8F8F8"/>
                <w:sz w:val="20"/>
                <w:szCs w:val="20"/>
                <w:lang w:eastAsia="pl-PL"/>
              </w:rPr>
            </w:pPr>
          </w:p>
        </w:tc>
        <w:tc>
          <w:tcPr>
            <w:tcW w:w="0" w:type="auto"/>
            <w:tcBorders>
              <w:top w:val="single" w:sz="4" w:space="0" w:color="F8F8F8"/>
              <w:left w:val="single" w:sz="4" w:space="0" w:color="F8F8F8"/>
              <w:right w:val="single" w:sz="4" w:space="0" w:color="F8F8F8"/>
            </w:tcBorders>
            <w:shd w:val="clear" w:color="auto" w:fill="824BB0"/>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2002</w:t>
            </w:r>
          </w:p>
        </w:tc>
        <w:tc>
          <w:tcPr>
            <w:tcW w:w="0" w:type="auto"/>
            <w:tcBorders>
              <w:top w:val="single" w:sz="4" w:space="0" w:color="F8F8F8"/>
              <w:left w:val="single" w:sz="4" w:space="0" w:color="F8F8F8"/>
              <w:right w:val="single" w:sz="4" w:space="0" w:color="F8F8F8"/>
            </w:tcBorders>
            <w:shd w:val="clear" w:color="auto" w:fill="824BB0"/>
            <w:vAlign w:val="bottom"/>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2007</w:t>
            </w:r>
          </w:p>
        </w:tc>
        <w:tc>
          <w:tcPr>
            <w:tcW w:w="0" w:type="auto"/>
            <w:tcBorders>
              <w:top w:val="single" w:sz="4" w:space="0" w:color="F8F8F8"/>
              <w:left w:val="single" w:sz="4" w:space="0" w:color="F8F8F8"/>
            </w:tcBorders>
            <w:shd w:val="clear" w:color="auto" w:fill="824BB0"/>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2013</w:t>
            </w:r>
          </w:p>
        </w:tc>
      </w:tr>
      <w:tr w:rsidR="00A067DE" w:rsidRPr="00C00870">
        <w:trPr>
          <w:trHeight w:val="270"/>
          <w:jc w:val="center"/>
        </w:trPr>
        <w:tc>
          <w:tcPr>
            <w:tcW w:w="0" w:type="auto"/>
          </w:tcPr>
          <w:p w:rsidR="00A067DE" w:rsidRPr="009B777F" w:rsidRDefault="00A067DE"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Liczba mieszkań</w:t>
            </w:r>
          </w:p>
        </w:tc>
        <w:tc>
          <w:tcPr>
            <w:tcW w:w="0" w:type="auto"/>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2 433</w:t>
            </w:r>
          </w:p>
        </w:tc>
        <w:tc>
          <w:tcPr>
            <w:tcW w:w="0" w:type="auto"/>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2 483</w:t>
            </w:r>
          </w:p>
        </w:tc>
        <w:tc>
          <w:tcPr>
            <w:tcW w:w="0" w:type="auto"/>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2 656</w:t>
            </w:r>
          </w:p>
        </w:tc>
      </w:tr>
      <w:tr w:rsidR="00A067DE" w:rsidRPr="00C00870">
        <w:trPr>
          <w:trHeight w:val="317"/>
          <w:jc w:val="center"/>
        </w:trPr>
        <w:tc>
          <w:tcPr>
            <w:tcW w:w="0" w:type="auto"/>
          </w:tcPr>
          <w:p w:rsidR="00A067DE" w:rsidRPr="009B777F" w:rsidRDefault="00A067DE"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Przeciętna powierzchnia użytkowa 1 mieszkania</w:t>
            </w:r>
          </w:p>
        </w:tc>
        <w:tc>
          <w:tcPr>
            <w:tcW w:w="0" w:type="auto"/>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78,1</w:t>
            </w:r>
          </w:p>
        </w:tc>
        <w:tc>
          <w:tcPr>
            <w:tcW w:w="0" w:type="auto"/>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79,2</w:t>
            </w:r>
          </w:p>
        </w:tc>
        <w:tc>
          <w:tcPr>
            <w:tcW w:w="0" w:type="auto"/>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83,8</w:t>
            </w:r>
          </w:p>
        </w:tc>
      </w:tr>
      <w:tr w:rsidR="00A067DE" w:rsidRPr="00C00870">
        <w:trPr>
          <w:trHeight w:val="270"/>
          <w:jc w:val="center"/>
        </w:trPr>
        <w:tc>
          <w:tcPr>
            <w:tcW w:w="0" w:type="auto"/>
          </w:tcPr>
          <w:p w:rsidR="00A067DE" w:rsidRPr="009B777F" w:rsidRDefault="00A067DE" w:rsidP="007F478F">
            <w:pPr>
              <w:spacing w:before="40" w:after="40" w:line="240" w:lineRule="auto"/>
              <w:jc w:val="both"/>
              <w:rPr>
                <w:rFonts w:ascii="Garamond" w:hAnsi="Garamond" w:cs="Garamond"/>
                <w:sz w:val="20"/>
                <w:szCs w:val="20"/>
                <w:lang w:eastAsia="pl-PL"/>
              </w:rPr>
            </w:pPr>
            <w:r>
              <w:rPr>
                <w:rFonts w:ascii="Garamond" w:hAnsi="Garamond" w:cs="Garamond"/>
                <w:sz w:val="20"/>
                <w:szCs w:val="20"/>
                <w:lang w:eastAsia="pl-PL"/>
              </w:rPr>
              <w:t>Przeciętna powierzchnia użytkowa mieszkania na 1 osobę</w:t>
            </w:r>
          </w:p>
        </w:tc>
        <w:tc>
          <w:tcPr>
            <w:tcW w:w="0" w:type="auto"/>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20,2</w:t>
            </w:r>
          </w:p>
        </w:tc>
        <w:tc>
          <w:tcPr>
            <w:tcW w:w="0" w:type="auto"/>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20,8</w:t>
            </w:r>
          </w:p>
        </w:tc>
        <w:tc>
          <w:tcPr>
            <w:tcW w:w="0" w:type="auto"/>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23,0</w:t>
            </w:r>
          </w:p>
        </w:tc>
      </w:tr>
    </w:tbl>
    <w:p w:rsidR="00A067DE" w:rsidRPr="00485F02" w:rsidRDefault="00A067DE" w:rsidP="00F447F6">
      <w:pPr>
        <w:spacing w:before="120" w:after="120"/>
        <w:jc w:val="both"/>
        <w:rPr>
          <w:rFonts w:ascii="Garamond" w:hAnsi="Garamond" w:cs="Garamond"/>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p w:rsidR="00A067DE" w:rsidRDefault="00A067DE" w:rsidP="004A2235">
      <w:pPr>
        <w:spacing w:after="120"/>
        <w:ind w:firstLine="708"/>
        <w:jc w:val="both"/>
        <w:rPr>
          <w:rFonts w:ascii="Garamond" w:hAnsi="Garamond" w:cs="Garamond"/>
        </w:rPr>
      </w:pPr>
      <w:r>
        <w:rPr>
          <w:rFonts w:ascii="Garamond" w:hAnsi="Garamond" w:cs="Garamond"/>
        </w:rPr>
        <w:t xml:space="preserve">Znacząca większość mieszkań posiadała dostęp do instalacji techniczno-sanitarnych. Prawie wszystkie gospodarstwa domowe (97,2%) są podłączone do sieci wodociągowej. Przeważająca część mieszkań wyposażona jest w ustęp spłukiwany, łazienkę i centralne ogrzewanie. </w:t>
      </w:r>
    </w:p>
    <w:p w:rsidR="00A067DE" w:rsidRPr="00C00870" w:rsidRDefault="00A067DE" w:rsidP="007F478F">
      <w:pPr>
        <w:pStyle w:val="Caption"/>
        <w:rPr>
          <w:rFonts w:ascii="Garamond" w:hAnsi="Garamond" w:cs="Garamond"/>
          <w:color w:val="4F2D7F"/>
          <w:sz w:val="20"/>
          <w:szCs w:val="20"/>
        </w:rPr>
      </w:pPr>
      <w:bookmarkStart w:id="36" w:name="_Toc414271374"/>
      <w:bookmarkStart w:id="37" w:name="_Toc419194042"/>
      <w:bookmarkStart w:id="38" w:name="_Toc445729770"/>
      <w:r w:rsidRPr="004C112D">
        <w:rPr>
          <w:rFonts w:ascii="Garamond" w:hAnsi="Garamond" w:cs="Garamond"/>
          <w:color w:val="4F2D7F"/>
          <w:sz w:val="20"/>
          <w:szCs w:val="20"/>
        </w:rPr>
        <w:t xml:space="preserve">Tabela </w:t>
      </w:r>
      <w:r w:rsidRPr="004C112D">
        <w:rPr>
          <w:rFonts w:ascii="Garamond" w:hAnsi="Garamond" w:cs="Garamond"/>
          <w:color w:val="4F2D7F"/>
          <w:sz w:val="20"/>
          <w:szCs w:val="20"/>
        </w:rPr>
        <w:fldChar w:fldCharType="begin"/>
      </w:r>
      <w:r w:rsidRPr="004C112D">
        <w:rPr>
          <w:rFonts w:ascii="Garamond" w:hAnsi="Garamond" w:cs="Garamond"/>
          <w:color w:val="4F2D7F"/>
          <w:sz w:val="20"/>
          <w:szCs w:val="20"/>
        </w:rPr>
        <w:instrText xml:space="preserve"> SEQ Tabela \* ARABIC </w:instrText>
      </w:r>
      <w:r w:rsidRPr="004C112D">
        <w:rPr>
          <w:rFonts w:ascii="Garamond" w:hAnsi="Garamond" w:cs="Garamond"/>
          <w:color w:val="4F2D7F"/>
          <w:sz w:val="20"/>
          <w:szCs w:val="20"/>
        </w:rPr>
        <w:fldChar w:fldCharType="separate"/>
      </w:r>
      <w:r>
        <w:rPr>
          <w:rFonts w:ascii="Garamond" w:hAnsi="Garamond" w:cs="Garamond"/>
          <w:noProof/>
          <w:color w:val="4F2D7F"/>
          <w:sz w:val="20"/>
          <w:szCs w:val="20"/>
        </w:rPr>
        <w:t>8</w:t>
      </w:r>
      <w:r w:rsidRPr="004C112D">
        <w:rPr>
          <w:rFonts w:ascii="Garamond" w:hAnsi="Garamond" w:cs="Garamond"/>
          <w:color w:val="4F2D7F"/>
          <w:sz w:val="20"/>
          <w:szCs w:val="20"/>
        </w:rPr>
        <w:fldChar w:fldCharType="end"/>
      </w:r>
      <w:r w:rsidRPr="004C112D">
        <w:rPr>
          <w:rFonts w:ascii="Garamond" w:hAnsi="Garamond" w:cs="Garamond"/>
          <w:color w:val="4F2D7F"/>
          <w:sz w:val="20"/>
          <w:szCs w:val="20"/>
        </w:rPr>
        <w:t xml:space="preserve">. </w:t>
      </w:r>
      <w:r w:rsidRPr="00C00870">
        <w:rPr>
          <w:rFonts w:ascii="Garamond" w:hAnsi="Garamond" w:cs="Garamond"/>
          <w:color w:val="4F2D7F"/>
          <w:sz w:val="20"/>
          <w:szCs w:val="20"/>
        </w:rPr>
        <w:t xml:space="preserve">Wyposażenie mieszkań w instalacje techniczno-sanitarne w </w:t>
      </w:r>
      <w:bookmarkEnd w:id="36"/>
      <w:r w:rsidRPr="00C00870">
        <w:rPr>
          <w:rFonts w:ascii="Garamond" w:hAnsi="Garamond" w:cs="Garamond"/>
          <w:color w:val="4F2D7F"/>
          <w:sz w:val="20"/>
          <w:szCs w:val="20"/>
        </w:rPr>
        <w:t>gminie Chełmża</w:t>
      </w:r>
      <w:bookmarkEnd w:id="37"/>
      <w:bookmarkEnd w:id="38"/>
    </w:p>
    <w:tbl>
      <w:tblPr>
        <w:tblW w:w="579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CellMar>
          <w:left w:w="70" w:type="dxa"/>
          <w:right w:w="70" w:type="dxa"/>
        </w:tblCellMar>
        <w:tblLook w:val="00A0"/>
      </w:tblPr>
      <w:tblGrid>
        <w:gridCol w:w="1844"/>
        <w:gridCol w:w="1395"/>
        <w:gridCol w:w="1276"/>
        <w:gridCol w:w="1276"/>
      </w:tblGrid>
      <w:tr w:rsidR="00A067DE" w:rsidRPr="00C00870">
        <w:trPr>
          <w:trHeight w:val="525"/>
          <w:jc w:val="center"/>
        </w:trPr>
        <w:tc>
          <w:tcPr>
            <w:tcW w:w="1844" w:type="dxa"/>
            <w:vMerge w:val="restart"/>
            <w:tcBorders>
              <w:right w:val="single" w:sz="4" w:space="0" w:color="F8F8F8"/>
            </w:tcBorders>
            <w:shd w:val="clear" w:color="auto" w:fill="824BB0"/>
            <w:vAlign w:val="center"/>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Rodzaj instalacji</w:t>
            </w:r>
          </w:p>
        </w:tc>
        <w:tc>
          <w:tcPr>
            <w:tcW w:w="3947" w:type="dxa"/>
            <w:gridSpan w:val="3"/>
            <w:tcBorders>
              <w:left w:val="single" w:sz="4" w:space="0" w:color="F8F8F8"/>
              <w:bottom w:val="single" w:sz="4" w:space="0" w:color="F8F8F8"/>
            </w:tcBorders>
            <w:shd w:val="clear" w:color="auto" w:fill="824BB0"/>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 mieszkań wyposażonych w instalacje techniczno-sanitarne</w:t>
            </w:r>
          </w:p>
        </w:tc>
      </w:tr>
      <w:tr w:rsidR="00A067DE" w:rsidRPr="00C00870">
        <w:trPr>
          <w:trHeight w:val="270"/>
          <w:jc w:val="center"/>
        </w:trPr>
        <w:tc>
          <w:tcPr>
            <w:tcW w:w="1844" w:type="dxa"/>
            <w:vMerge/>
            <w:tcBorders>
              <w:right w:val="single" w:sz="4" w:space="0" w:color="F8F8F8"/>
            </w:tcBorders>
            <w:shd w:val="clear" w:color="auto" w:fill="824BB0"/>
            <w:vAlign w:val="center"/>
          </w:tcPr>
          <w:p w:rsidR="00A067DE" w:rsidRPr="009B777F" w:rsidRDefault="00A067DE" w:rsidP="007F478F">
            <w:pPr>
              <w:spacing w:before="40" w:after="40" w:line="240" w:lineRule="auto"/>
              <w:rPr>
                <w:rFonts w:ascii="Garamond" w:hAnsi="Garamond" w:cs="Garamond"/>
                <w:color w:val="F8F8F8"/>
                <w:sz w:val="20"/>
                <w:szCs w:val="20"/>
                <w:lang w:eastAsia="pl-PL"/>
              </w:rPr>
            </w:pPr>
          </w:p>
        </w:tc>
        <w:tc>
          <w:tcPr>
            <w:tcW w:w="1395" w:type="dxa"/>
            <w:tcBorders>
              <w:top w:val="single" w:sz="4" w:space="0" w:color="F8F8F8"/>
              <w:left w:val="single" w:sz="4" w:space="0" w:color="F8F8F8"/>
              <w:right w:val="single" w:sz="4" w:space="0" w:color="F8F8F8"/>
            </w:tcBorders>
            <w:shd w:val="clear" w:color="auto" w:fill="824BB0"/>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Pr>
                <w:rFonts w:ascii="Garamond" w:hAnsi="Garamond" w:cs="Garamond"/>
                <w:color w:val="F8F8F8"/>
                <w:sz w:val="20"/>
                <w:szCs w:val="20"/>
                <w:lang w:eastAsia="pl-PL"/>
              </w:rPr>
              <w:t>2002</w:t>
            </w:r>
          </w:p>
        </w:tc>
        <w:tc>
          <w:tcPr>
            <w:tcW w:w="1276" w:type="dxa"/>
            <w:tcBorders>
              <w:top w:val="single" w:sz="4" w:space="0" w:color="F8F8F8"/>
              <w:left w:val="single" w:sz="4" w:space="0" w:color="F8F8F8"/>
              <w:right w:val="single" w:sz="4" w:space="0" w:color="F8F8F8"/>
            </w:tcBorders>
            <w:shd w:val="clear" w:color="auto" w:fill="824BB0"/>
            <w:vAlign w:val="bottom"/>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2007</w:t>
            </w:r>
          </w:p>
        </w:tc>
        <w:tc>
          <w:tcPr>
            <w:tcW w:w="1276" w:type="dxa"/>
            <w:tcBorders>
              <w:top w:val="single" w:sz="4" w:space="0" w:color="F8F8F8"/>
              <w:left w:val="single" w:sz="4" w:space="0" w:color="F8F8F8"/>
            </w:tcBorders>
            <w:shd w:val="clear" w:color="auto" w:fill="824BB0"/>
          </w:tcPr>
          <w:p w:rsidR="00A067DE" w:rsidRPr="009B777F" w:rsidRDefault="00A067DE" w:rsidP="007F478F">
            <w:pPr>
              <w:spacing w:before="40" w:after="40" w:line="240" w:lineRule="auto"/>
              <w:jc w:val="center"/>
              <w:rPr>
                <w:rFonts w:ascii="Garamond" w:hAnsi="Garamond" w:cs="Garamond"/>
                <w:color w:val="F8F8F8"/>
                <w:sz w:val="20"/>
                <w:szCs w:val="20"/>
                <w:lang w:eastAsia="pl-PL"/>
              </w:rPr>
            </w:pPr>
            <w:r w:rsidRPr="009B777F">
              <w:rPr>
                <w:rFonts w:ascii="Garamond" w:hAnsi="Garamond" w:cs="Garamond"/>
                <w:color w:val="F8F8F8"/>
                <w:sz w:val="20"/>
                <w:szCs w:val="20"/>
                <w:lang w:eastAsia="pl-PL"/>
              </w:rPr>
              <w:t>2013</w:t>
            </w:r>
          </w:p>
        </w:tc>
      </w:tr>
      <w:tr w:rsidR="00A067DE" w:rsidRPr="00C00870">
        <w:trPr>
          <w:trHeight w:val="270"/>
          <w:jc w:val="center"/>
        </w:trPr>
        <w:tc>
          <w:tcPr>
            <w:tcW w:w="1844" w:type="dxa"/>
          </w:tcPr>
          <w:p w:rsidR="00A067DE" w:rsidRPr="009B777F" w:rsidRDefault="00A067DE"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Wodociąg</w:t>
            </w:r>
          </w:p>
        </w:tc>
        <w:tc>
          <w:tcPr>
            <w:tcW w:w="1395" w:type="dxa"/>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89,9%</w:t>
            </w:r>
          </w:p>
        </w:tc>
        <w:tc>
          <w:tcPr>
            <w:tcW w:w="1276" w:type="dxa"/>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90</w:t>
            </w:r>
            <w:r w:rsidRPr="009B777F">
              <w:rPr>
                <w:rFonts w:ascii="Garamond" w:hAnsi="Garamond" w:cs="Garamond"/>
                <w:sz w:val="20"/>
                <w:szCs w:val="20"/>
                <w:lang w:eastAsia="pl-PL"/>
              </w:rPr>
              <w:t>,0%</w:t>
            </w:r>
          </w:p>
        </w:tc>
        <w:tc>
          <w:tcPr>
            <w:tcW w:w="1276" w:type="dxa"/>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97,2</w:t>
            </w:r>
            <w:r w:rsidRPr="009B777F">
              <w:rPr>
                <w:rFonts w:ascii="Garamond" w:hAnsi="Garamond" w:cs="Garamond"/>
                <w:sz w:val="20"/>
                <w:szCs w:val="20"/>
                <w:lang w:eastAsia="pl-PL"/>
              </w:rPr>
              <w:t>%</w:t>
            </w:r>
          </w:p>
        </w:tc>
      </w:tr>
      <w:tr w:rsidR="00A067DE" w:rsidRPr="00C00870">
        <w:trPr>
          <w:trHeight w:val="317"/>
          <w:jc w:val="center"/>
        </w:trPr>
        <w:tc>
          <w:tcPr>
            <w:tcW w:w="1844" w:type="dxa"/>
          </w:tcPr>
          <w:p w:rsidR="00A067DE" w:rsidRPr="009B777F" w:rsidRDefault="00A067DE"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ustęp spłukiwany</w:t>
            </w:r>
          </w:p>
        </w:tc>
        <w:tc>
          <w:tcPr>
            <w:tcW w:w="1395" w:type="dxa"/>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68,1%</w:t>
            </w:r>
          </w:p>
        </w:tc>
        <w:tc>
          <w:tcPr>
            <w:tcW w:w="1276" w:type="dxa"/>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69,7%</w:t>
            </w:r>
          </w:p>
        </w:tc>
        <w:tc>
          <w:tcPr>
            <w:tcW w:w="1276" w:type="dxa"/>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86,3%</w:t>
            </w:r>
          </w:p>
        </w:tc>
      </w:tr>
      <w:tr w:rsidR="00A067DE" w:rsidRPr="00C00870">
        <w:trPr>
          <w:trHeight w:val="270"/>
          <w:jc w:val="center"/>
        </w:trPr>
        <w:tc>
          <w:tcPr>
            <w:tcW w:w="1844" w:type="dxa"/>
          </w:tcPr>
          <w:p w:rsidR="00A067DE" w:rsidRPr="009B777F" w:rsidRDefault="00A067DE"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Łazienka</w:t>
            </w:r>
          </w:p>
        </w:tc>
        <w:tc>
          <w:tcPr>
            <w:tcW w:w="1395" w:type="dxa"/>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68,8%</w:t>
            </w:r>
          </w:p>
        </w:tc>
        <w:tc>
          <w:tcPr>
            <w:tcW w:w="1276" w:type="dxa"/>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70,6%</w:t>
            </w:r>
          </w:p>
        </w:tc>
        <w:tc>
          <w:tcPr>
            <w:tcW w:w="1276" w:type="dxa"/>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81,6%</w:t>
            </w:r>
          </w:p>
        </w:tc>
      </w:tr>
      <w:tr w:rsidR="00A067DE" w:rsidRPr="00C00870">
        <w:trPr>
          <w:trHeight w:val="269"/>
          <w:jc w:val="center"/>
        </w:trPr>
        <w:tc>
          <w:tcPr>
            <w:tcW w:w="1844" w:type="dxa"/>
          </w:tcPr>
          <w:p w:rsidR="00A067DE" w:rsidRPr="009B777F" w:rsidRDefault="00A067DE"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centralne ogrzewanie</w:t>
            </w:r>
          </w:p>
        </w:tc>
        <w:tc>
          <w:tcPr>
            <w:tcW w:w="1395" w:type="dxa"/>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63,8%</w:t>
            </w:r>
          </w:p>
        </w:tc>
        <w:tc>
          <w:tcPr>
            <w:tcW w:w="1276" w:type="dxa"/>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65,2%</w:t>
            </w:r>
          </w:p>
        </w:tc>
        <w:tc>
          <w:tcPr>
            <w:tcW w:w="1276" w:type="dxa"/>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75,0%</w:t>
            </w:r>
          </w:p>
        </w:tc>
      </w:tr>
      <w:tr w:rsidR="00A067DE" w:rsidRPr="00C00870">
        <w:trPr>
          <w:trHeight w:val="287"/>
          <w:jc w:val="center"/>
        </w:trPr>
        <w:tc>
          <w:tcPr>
            <w:tcW w:w="1844" w:type="dxa"/>
          </w:tcPr>
          <w:p w:rsidR="00A067DE" w:rsidRPr="009B777F" w:rsidRDefault="00A067DE" w:rsidP="007F478F">
            <w:pPr>
              <w:spacing w:before="40" w:after="40" w:line="240" w:lineRule="auto"/>
              <w:jc w:val="both"/>
              <w:rPr>
                <w:rFonts w:ascii="Garamond" w:hAnsi="Garamond" w:cs="Garamond"/>
                <w:sz w:val="20"/>
                <w:szCs w:val="20"/>
                <w:lang w:eastAsia="pl-PL"/>
              </w:rPr>
            </w:pPr>
            <w:r w:rsidRPr="009B777F">
              <w:rPr>
                <w:rFonts w:ascii="Garamond" w:hAnsi="Garamond" w:cs="Garamond"/>
                <w:sz w:val="20"/>
                <w:szCs w:val="20"/>
                <w:lang w:eastAsia="pl-PL"/>
              </w:rPr>
              <w:t>gaz sieciowy</w:t>
            </w:r>
          </w:p>
        </w:tc>
        <w:tc>
          <w:tcPr>
            <w:tcW w:w="1395" w:type="dxa"/>
            <w:vAlign w:val="center"/>
          </w:tcPr>
          <w:p w:rsidR="00A067DE" w:rsidRPr="00C00870" w:rsidRDefault="00A067DE" w:rsidP="007F478F">
            <w:pPr>
              <w:spacing w:before="40" w:after="40"/>
              <w:jc w:val="right"/>
              <w:rPr>
                <w:rFonts w:ascii="Garamond" w:hAnsi="Garamond" w:cs="Garamond"/>
                <w:sz w:val="20"/>
                <w:szCs w:val="20"/>
              </w:rPr>
            </w:pPr>
            <w:r w:rsidRPr="00C00870">
              <w:rPr>
                <w:rFonts w:ascii="Garamond" w:hAnsi="Garamond" w:cs="Garamond"/>
                <w:sz w:val="20"/>
                <w:szCs w:val="20"/>
              </w:rPr>
              <w:t>0,0%</w:t>
            </w:r>
          </w:p>
        </w:tc>
        <w:tc>
          <w:tcPr>
            <w:tcW w:w="1276" w:type="dxa"/>
            <w:noWrap/>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0,0%</w:t>
            </w:r>
          </w:p>
        </w:tc>
        <w:tc>
          <w:tcPr>
            <w:tcW w:w="1276" w:type="dxa"/>
            <w:vAlign w:val="center"/>
          </w:tcPr>
          <w:p w:rsidR="00A067DE" w:rsidRPr="009B777F" w:rsidRDefault="00A067DE" w:rsidP="007F478F">
            <w:pPr>
              <w:spacing w:before="40" w:after="40" w:line="240" w:lineRule="auto"/>
              <w:jc w:val="right"/>
              <w:rPr>
                <w:rFonts w:ascii="Garamond" w:hAnsi="Garamond" w:cs="Garamond"/>
                <w:sz w:val="20"/>
                <w:szCs w:val="20"/>
                <w:lang w:eastAsia="pl-PL"/>
              </w:rPr>
            </w:pPr>
            <w:r>
              <w:rPr>
                <w:rFonts w:ascii="Garamond" w:hAnsi="Garamond" w:cs="Garamond"/>
                <w:sz w:val="20"/>
                <w:szCs w:val="20"/>
                <w:lang w:eastAsia="pl-PL"/>
              </w:rPr>
              <w:t>0,0%</w:t>
            </w:r>
          </w:p>
        </w:tc>
      </w:tr>
    </w:tbl>
    <w:p w:rsidR="00A067DE" w:rsidRPr="004B5460" w:rsidRDefault="00A067DE" w:rsidP="00783ECB">
      <w:pPr>
        <w:spacing w:before="120" w:after="120"/>
        <w:jc w:val="both"/>
        <w:rPr>
          <w:rFonts w:ascii="Garamond" w:hAnsi="Garamond" w:cs="Garamond"/>
          <w:i/>
          <w:iCs/>
          <w:sz w:val="20"/>
          <w:szCs w:val="20"/>
        </w:rPr>
      </w:pPr>
      <w:r w:rsidRPr="00765FDF">
        <w:rPr>
          <w:rFonts w:ascii="Garamond" w:hAnsi="Garamond" w:cs="Garamond"/>
          <w:sz w:val="20"/>
          <w:szCs w:val="20"/>
        </w:rPr>
        <w:t>Źródło:</w:t>
      </w:r>
      <w:r w:rsidRPr="00765FDF">
        <w:rPr>
          <w:rFonts w:ascii="Garamond" w:hAnsi="Garamond" w:cs="Garamond"/>
          <w:i/>
          <w:iCs/>
          <w:sz w:val="20"/>
          <w:szCs w:val="20"/>
        </w:rPr>
        <w:t xml:space="preserve"> Opracowanie własne na podstawie danych GUS</w:t>
      </w:r>
    </w:p>
    <w:tbl>
      <w:tblPr>
        <w:tblW w:w="0" w:type="auto"/>
        <w:tblInd w:w="-106" w:type="dxa"/>
        <w:tblLook w:val="00A0"/>
      </w:tblPr>
      <w:tblGrid>
        <w:gridCol w:w="4605"/>
        <w:gridCol w:w="4605"/>
      </w:tblGrid>
      <w:tr w:rsidR="00A067DE" w:rsidRPr="00C00870">
        <w:tc>
          <w:tcPr>
            <w:tcW w:w="4605" w:type="dxa"/>
            <w:vAlign w:val="center"/>
          </w:tcPr>
          <w:p w:rsidR="00A067DE" w:rsidRPr="00AB6C8E" w:rsidRDefault="00A067DE" w:rsidP="00993DC3">
            <w:pPr>
              <w:pStyle w:val="S2"/>
              <w:spacing w:before="240" w:after="240" w:line="276" w:lineRule="auto"/>
              <w:jc w:val="both"/>
              <w:rPr>
                <w:rFonts w:cs="Times New Roman"/>
              </w:rPr>
            </w:pPr>
            <w:bookmarkStart w:id="39" w:name="_Toc445729824"/>
            <w:r w:rsidRPr="00AB6C8E">
              <w:rPr>
                <w:rFonts w:cs="Times New Roman"/>
              </w:rPr>
              <w:t>Gospodarka wodno-ściekowa</w:t>
            </w:r>
            <w:bookmarkEnd w:id="39"/>
          </w:p>
        </w:tc>
        <w:tc>
          <w:tcPr>
            <w:tcW w:w="4605" w:type="dxa"/>
          </w:tcPr>
          <w:p w:rsidR="00A067DE" w:rsidRPr="00C00870" w:rsidRDefault="00A067DE" w:rsidP="00C00870">
            <w:pPr>
              <w:spacing w:after="0" w:line="240" w:lineRule="auto"/>
              <w:jc w:val="center"/>
              <w:rPr>
                <w:rFonts w:ascii="Garamond" w:hAnsi="Garamond" w:cs="Garamond"/>
                <w:b/>
                <w:bCs/>
                <w:color w:val="824BB0"/>
                <w:sz w:val="28"/>
                <w:szCs w:val="28"/>
              </w:rPr>
            </w:pPr>
          </w:p>
        </w:tc>
      </w:tr>
    </w:tbl>
    <w:p w:rsidR="00A067DE" w:rsidRPr="00FA4322" w:rsidRDefault="00A067DE" w:rsidP="007F478F">
      <w:pPr>
        <w:spacing w:after="120"/>
        <w:ind w:firstLine="709"/>
        <w:jc w:val="both"/>
        <w:rPr>
          <w:rFonts w:ascii="Garamond" w:hAnsi="Garamond" w:cs="Garamond"/>
        </w:rPr>
      </w:pPr>
      <w:r w:rsidRPr="00FA4322">
        <w:rPr>
          <w:rFonts w:ascii="Garamond" w:hAnsi="Garamond" w:cs="Garamond"/>
        </w:rPr>
        <w:t xml:space="preserve">System zaopatrzenia w wodę składa się z 7 stacji </w:t>
      </w:r>
      <w:r>
        <w:rPr>
          <w:rFonts w:ascii="Garamond" w:hAnsi="Garamond" w:cs="Garamond"/>
        </w:rPr>
        <w:t>uzdatniania wody, z których 4</w:t>
      </w:r>
      <w:r w:rsidRPr="00FA4322">
        <w:rPr>
          <w:rFonts w:ascii="Garamond" w:hAnsi="Garamond" w:cs="Garamond"/>
        </w:rPr>
        <w:t xml:space="preserve"> pozostają </w:t>
      </w:r>
      <w:r>
        <w:rPr>
          <w:rFonts w:ascii="Garamond" w:hAnsi="Garamond" w:cs="Garamond"/>
        </w:rPr>
        <w:br/>
      </w:r>
      <w:r w:rsidRPr="00FA4322">
        <w:rPr>
          <w:rFonts w:ascii="Garamond" w:hAnsi="Garamond" w:cs="Garamond"/>
        </w:rPr>
        <w:t>w rezerwie w przypadku braku wody, bądź awarii. Użytkowane stacje uzdatniania wody zlokalizowane są w Dziemionach, Nawrze i Morczynach. Wydajność wszystkich ujęć wody jest wystarczająca dla zabezpieczenia potrzeb mieszkańców.</w:t>
      </w:r>
      <w:r w:rsidRPr="00883DE5">
        <w:rPr>
          <w:rFonts w:ascii="Garamond" w:hAnsi="Garamond" w:cs="Garamond"/>
        </w:rPr>
        <w:t xml:space="preserve">Długość czynnej sieci rozdzielczej wodociągowej na koniec 2013 </w:t>
      </w:r>
      <w:r>
        <w:rPr>
          <w:rFonts w:ascii="Garamond" w:hAnsi="Garamond" w:cs="Garamond"/>
        </w:rPr>
        <w:t xml:space="preserve">r. </w:t>
      </w:r>
      <w:r w:rsidRPr="00883DE5">
        <w:rPr>
          <w:rFonts w:ascii="Garamond" w:hAnsi="Garamond" w:cs="Garamond"/>
        </w:rPr>
        <w:t>wynosiła 286,6 km, natomiast odsetek osób korzystających z niej stanowił 86,6% ogółu ludności.</w:t>
      </w:r>
    </w:p>
    <w:p w:rsidR="00A067DE" w:rsidRPr="00FA4322" w:rsidRDefault="00A067DE" w:rsidP="00164F4E">
      <w:pPr>
        <w:pStyle w:val="Tekstpodstawowy2"/>
        <w:shd w:val="clear" w:color="auto" w:fill="auto"/>
        <w:spacing w:before="0" w:after="120" w:line="276" w:lineRule="auto"/>
        <w:ind w:right="20" w:firstLine="708"/>
        <w:rPr>
          <w:rFonts w:ascii="Garamond" w:hAnsi="Garamond" w:cs="Garamond"/>
          <w:sz w:val="22"/>
          <w:szCs w:val="22"/>
        </w:rPr>
      </w:pPr>
      <w:r w:rsidRPr="00FA4322">
        <w:rPr>
          <w:rFonts w:ascii="Garamond" w:hAnsi="Garamond" w:cs="Garamond"/>
          <w:sz w:val="22"/>
          <w:szCs w:val="22"/>
        </w:rPr>
        <w:t xml:space="preserve">Stopień skanalizowania gminy </w:t>
      </w:r>
      <w:r>
        <w:rPr>
          <w:rFonts w:ascii="Garamond" w:hAnsi="Garamond" w:cs="Garamond"/>
          <w:sz w:val="22"/>
          <w:szCs w:val="22"/>
        </w:rPr>
        <w:t>na koniec 2013 r. był</w:t>
      </w:r>
      <w:r w:rsidRPr="00FA4322">
        <w:rPr>
          <w:rFonts w:ascii="Garamond" w:hAnsi="Garamond" w:cs="Garamond"/>
          <w:sz w:val="22"/>
          <w:szCs w:val="22"/>
        </w:rPr>
        <w:t xml:space="preserve"> niew</w:t>
      </w:r>
      <w:r>
        <w:rPr>
          <w:rFonts w:ascii="Garamond" w:hAnsi="Garamond" w:cs="Garamond"/>
          <w:sz w:val="22"/>
          <w:szCs w:val="22"/>
        </w:rPr>
        <w:t>ielki i stanowił zaledwie ok. 24</w:t>
      </w:r>
      <w:r w:rsidRPr="00FA4322">
        <w:rPr>
          <w:rFonts w:ascii="Garamond" w:hAnsi="Garamond" w:cs="Garamond"/>
          <w:sz w:val="22"/>
          <w:szCs w:val="22"/>
        </w:rPr>
        <w:t xml:space="preserve">% ogółu mieszkańców gminy. Na terenach zabudowy rozproszonej rozwijany jest system przydomowych oczyszczalni ścieków. Od 2006 r. poprzez dostępność środków zewnętrznych (PROW, WFOŚiGW) nastąpiła w tym zakresie istotna poprawa. Obecnie na terenie gminy obok oczyszczalni odbierających ścieki bytowo-gospodarcze w miejscowości Zelgno funkcjonuje ponad 200 przyzagrodowych oczyszczalni </w:t>
      </w:r>
      <w:r>
        <w:rPr>
          <w:rFonts w:ascii="Garamond" w:hAnsi="Garamond" w:cs="Garamond"/>
          <w:sz w:val="22"/>
          <w:szCs w:val="22"/>
        </w:rPr>
        <w:t>ścieków.</w:t>
      </w:r>
    </w:p>
    <w:p w:rsidR="00A067DE" w:rsidRDefault="00A067DE" w:rsidP="004B5460">
      <w:pPr>
        <w:spacing w:after="120"/>
        <w:ind w:firstLine="708"/>
        <w:jc w:val="both"/>
        <w:rPr>
          <w:rFonts w:ascii="Garamond" w:hAnsi="Garamond" w:cs="Garamond"/>
        </w:rPr>
      </w:pPr>
      <w:r w:rsidRPr="00FA4322">
        <w:rPr>
          <w:rFonts w:ascii="Garamond" w:hAnsi="Garamond" w:cs="Garamond"/>
        </w:rPr>
        <w:t>Ścieki z terenów skanalizowanych (z wyłączeniem obszaru obsługiwanego przez</w:t>
      </w:r>
      <w:r>
        <w:rPr>
          <w:rFonts w:ascii="Garamond" w:hAnsi="Garamond" w:cs="Garamond"/>
        </w:rPr>
        <w:t xml:space="preserve"> oczyszczalnię ścieków w Dźwierznie</w:t>
      </w:r>
      <w:r w:rsidRPr="00FA4322">
        <w:rPr>
          <w:rFonts w:ascii="Garamond" w:hAnsi="Garamond" w:cs="Garamond"/>
        </w:rPr>
        <w:t>) odprowadzane są do oczyszczalni ścieków w Toruniu. Na terenach nieskanalizowanych odprowadzane są do bezodpływowych zbiorników indywidualnych, a następnie wywoż</w:t>
      </w:r>
      <w:r>
        <w:rPr>
          <w:rFonts w:ascii="Garamond" w:hAnsi="Garamond" w:cs="Garamond"/>
        </w:rPr>
        <w:t>one są do oczyszczalni w Dźwierznie</w:t>
      </w:r>
      <w:r w:rsidRPr="00FA4322">
        <w:rPr>
          <w:rFonts w:ascii="Garamond" w:hAnsi="Garamond" w:cs="Garamond"/>
        </w:rPr>
        <w:t xml:space="preserve"> oraz do punktu zlewnego w Chełmży.</w:t>
      </w:r>
    </w:p>
    <w:p w:rsidR="00A067DE" w:rsidRDefault="00A067DE" w:rsidP="00C60CE2">
      <w:pPr>
        <w:pStyle w:val="S2"/>
        <w:spacing w:before="360" w:after="240" w:line="276" w:lineRule="auto"/>
        <w:jc w:val="both"/>
      </w:pPr>
      <w:bookmarkStart w:id="40" w:name="_Toc445729825"/>
      <w:r>
        <w:t>Gospodarka odpadami</w:t>
      </w:r>
      <w:bookmarkEnd w:id="40"/>
    </w:p>
    <w:p w:rsidR="00A067DE" w:rsidRPr="00C92602" w:rsidRDefault="00A067DE" w:rsidP="004C112D">
      <w:pPr>
        <w:pStyle w:val="Tekstpodstawowy2"/>
        <w:shd w:val="clear" w:color="auto" w:fill="auto"/>
        <w:spacing w:before="0" w:after="120" w:line="276" w:lineRule="auto"/>
        <w:ind w:right="23" w:firstLine="709"/>
        <w:rPr>
          <w:rFonts w:ascii="Garamond" w:hAnsi="Garamond" w:cs="Garamond"/>
          <w:sz w:val="22"/>
          <w:szCs w:val="22"/>
        </w:rPr>
      </w:pPr>
      <w:r>
        <w:rPr>
          <w:rFonts w:ascii="Garamond" w:hAnsi="Garamond" w:cs="Garamond"/>
          <w:sz w:val="22"/>
          <w:szCs w:val="22"/>
        </w:rPr>
        <w:t xml:space="preserve">Z uwagi na </w:t>
      </w:r>
      <w:r w:rsidRPr="00C92602">
        <w:rPr>
          <w:rFonts w:ascii="Garamond" w:hAnsi="Garamond" w:cs="Garamond"/>
          <w:sz w:val="22"/>
          <w:szCs w:val="22"/>
        </w:rPr>
        <w:t xml:space="preserve">rolniczy charakter gminy, udział odpadów przemysłowych I i II grupy, </w:t>
      </w:r>
      <w:r>
        <w:rPr>
          <w:rFonts w:ascii="Garamond" w:hAnsi="Garamond" w:cs="Garamond"/>
          <w:sz w:val="22"/>
          <w:szCs w:val="22"/>
        </w:rPr>
        <w:t>a więc tych</w:t>
      </w:r>
      <w:r w:rsidRPr="00C92602">
        <w:rPr>
          <w:rFonts w:ascii="Garamond" w:hAnsi="Garamond" w:cs="Garamond"/>
          <w:sz w:val="22"/>
          <w:szCs w:val="22"/>
        </w:rPr>
        <w:t xml:space="preserve"> najbardziej uciążliwych jest znikomy. </w:t>
      </w:r>
    </w:p>
    <w:p w:rsidR="00A067DE" w:rsidRPr="00C92602" w:rsidRDefault="00A067DE" w:rsidP="005F301B">
      <w:pPr>
        <w:pStyle w:val="Tekstpodstawowy2"/>
        <w:shd w:val="clear" w:color="auto" w:fill="auto"/>
        <w:spacing w:before="0" w:after="120" w:line="276" w:lineRule="auto"/>
        <w:ind w:right="23" w:firstLine="708"/>
        <w:rPr>
          <w:rFonts w:ascii="Garamond" w:hAnsi="Garamond" w:cs="Garamond"/>
          <w:sz w:val="22"/>
          <w:szCs w:val="22"/>
        </w:rPr>
      </w:pPr>
      <w:r w:rsidRPr="00C92602">
        <w:rPr>
          <w:rFonts w:ascii="Garamond" w:hAnsi="Garamond" w:cs="Garamond"/>
          <w:sz w:val="22"/>
          <w:szCs w:val="22"/>
        </w:rPr>
        <w:t>Do lipca 2013 r</w:t>
      </w:r>
      <w:r>
        <w:rPr>
          <w:rFonts w:ascii="Garamond" w:hAnsi="Garamond" w:cs="Garamond"/>
          <w:sz w:val="22"/>
          <w:szCs w:val="22"/>
        </w:rPr>
        <w:t>.</w:t>
      </w:r>
      <w:r w:rsidRPr="00C92602">
        <w:rPr>
          <w:rFonts w:ascii="Garamond" w:hAnsi="Garamond" w:cs="Garamond"/>
          <w:sz w:val="22"/>
          <w:szCs w:val="22"/>
        </w:rPr>
        <w:t xml:space="preserve"> odpady komunalne odbierane były od mieszkańców </w:t>
      </w:r>
      <w:r>
        <w:rPr>
          <w:rFonts w:ascii="Garamond" w:hAnsi="Garamond" w:cs="Garamond"/>
          <w:sz w:val="22"/>
          <w:szCs w:val="22"/>
        </w:rPr>
        <w:t xml:space="preserve">Gminy Chełmża </w:t>
      </w:r>
      <w:r w:rsidRPr="00C92602">
        <w:rPr>
          <w:rFonts w:ascii="Garamond" w:hAnsi="Garamond" w:cs="Garamond"/>
          <w:sz w:val="22"/>
          <w:szCs w:val="22"/>
        </w:rPr>
        <w:t>na podstawie umów indywidualnych podpisywanych z podmiotami gospodarczymi prowadzącymi działalność gospodarczą w tej dziedzinie. W celu poprawy sytuacji zorganizowano gminny system zbiórki surowców wtórnych „u źródła” oraz zbiórki odpadów niebezpiecznych. Stosowany był system pojemnikowy i workowy dla selektywnej zbiórki szkła i plastików. System ten wdrożono w 2008 r</w:t>
      </w:r>
      <w:r>
        <w:rPr>
          <w:rFonts w:ascii="Garamond" w:hAnsi="Garamond" w:cs="Garamond"/>
          <w:sz w:val="22"/>
          <w:szCs w:val="22"/>
        </w:rPr>
        <w:t>.</w:t>
      </w:r>
      <w:r w:rsidRPr="00C92602">
        <w:rPr>
          <w:rFonts w:ascii="Garamond" w:hAnsi="Garamond" w:cs="Garamond"/>
          <w:sz w:val="22"/>
          <w:szCs w:val="22"/>
        </w:rPr>
        <w:t xml:space="preserve"> jako pilotażowy program zbiórki szkła i odpadów PET w gospo</w:t>
      </w:r>
      <w:r>
        <w:rPr>
          <w:rFonts w:ascii="Garamond" w:hAnsi="Garamond" w:cs="Garamond"/>
          <w:sz w:val="22"/>
          <w:szCs w:val="22"/>
        </w:rPr>
        <w:t>darstwach domowych. Organizowane były również</w:t>
      </w:r>
      <w:r w:rsidRPr="00C92602">
        <w:rPr>
          <w:rFonts w:ascii="Garamond" w:hAnsi="Garamond" w:cs="Garamond"/>
          <w:sz w:val="22"/>
          <w:szCs w:val="22"/>
        </w:rPr>
        <w:t xml:space="preserve"> dodatkowe akcje zbiórki odpadów, w tym wielkogabarytowych.</w:t>
      </w:r>
    </w:p>
    <w:p w:rsidR="00A067DE" w:rsidRPr="007E42B1" w:rsidRDefault="00A067DE" w:rsidP="007E42B1">
      <w:pPr>
        <w:pStyle w:val="Tekstpodstawowy2"/>
        <w:shd w:val="clear" w:color="auto" w:fill="auto"/>
        <w:spacing w:before="0" w:after="120" w:line="276" w:lineRule="auto"/>
        <w:ind w:right="23" w:firstLine="708"/>
        <w:rPr>
          <w:rFonts w:ascii="Garamond" w:hAnsi="Garamond" w:cs="Garamond"/>
          <w:sz w:val="22"/>
          <w:szCs w:val="22"/>
        </w:rPr>
      </w:pPr>
      <w:r w:rsidRPr="00B47875">
        <w:rPr>
          <w:rFonts w:ascii="Garamond" w:hAnsi="Garamond" w:cs="Garamond"/>
          <w:sz w:val="22"/>
          <w:szCs w:val="22"/>
        </w:rPr>
        <w:t xml:space="preserve">Zgodnie z zapisami </w:t>
      </w:r>
      <w:r>
        <w:rPr>
          <w:rFonts w:ascii="Garamond" w:hAnsi="Garamond" w:cs="Garamond"/>
          <w:sz w:val="22"/>
          <w:szCs w:val="22"/>
        </w:rPr>
        <w:t>znowelizowanej</w:t>
      </w:r>
      <w:r w:rsidRPr="00B47875">
        <w:rPr>
          <w:rFonts w:ascii="Garamond" w:hAnsi="Garamond" w:cs="Garamond"/>
          <w:sz w:val="22"/>
          <w:szCs w:val="22"/>
        </w:rPr>
        <w:t xml:space="preserve"> ustawy o utrzymaniu czystości i porządku w gminach </w:t>
      </w:r>
      <w:r>
        <w:rPr>
          <w:rFonts w:ascii="Garamond" w:hAnsi="Garamond" w:cs="Garamond"/>
          <w:sz w:val="22"/>
          <w:szCs w:val="22"/>
        </w:rPr>
        <w:t xml:space="preserve">od </w:t>
      </w:r>
      <w:r>
        <w:rPr>
          <w:rFonts w:ascii="Garamond" w:hAnsi="Garamond" w:cs="Garamond"/>
          <w:sz w:val="22"/>
          <w:szCs w:val="22"/>
        </w:rPr>
        <w:br/>
        <w:t>1 lipca 2013 r. G</w:t>
      </w:r>
      <w:r w:rsidRPr="00B47875">
        <w:rPr>
          <w:rFonts w:ascii="Garamond" w:hAnsi="Garamond" w:cs="Garamond"/>
          <w:sz w:val="22"/>
          <w:szCs w:val="22"/>
        </w:rPr>
        <w:t xml:space="preserve">mina Chełmża przejęła od osób fizycznych obowiązki właścicieli nieruchomości </w:t>
      </w:r>
      <w:r>
        <w:rPr>
          <w:rFonts w:ascii="Garamond" w:hAnsi="Garamond" w:cs="Garamond"/>
          <w:sz w:val="22"/>
          <w:szCs w:val="22"/>
        </w:rPr>
        <w:br/>
      </w:r>
      <w:r w:rsidRPr="00B47875">
        <w:rPr>
          <w:rFonts w:ascii="Garamond" w:hAnsi="Garamond" w:cs="Garamond"/>
          <w:sz w:val="22"/>
          <w:szCs w:val="22"/>
        </w:rPr>
        <w:t>w zakresie odbioru i zagospodarowania odpadów komunalnych. W celu prawidłowego stosowania reguł wynikających z ustawy Rada Gminy podjęła uchwałę wprowadzającą w życie</w:t>
      </w:r>
      <w:r w:rsidRPr="00B47875">
        <w:rPr>
          <w:rFonts w:ascii="Garamond" w:hAnsi="Garamond" w:cs="Garamond"/>
          <w:b/>
          <w:bCs/>
          <w:sz w:val="22"/>
          <w:szCs w:val="22"/>
        </w:rPr>
        <w:t xml:space="preserve"> „</w:t>
      </w:r>
      <w:r w:rsidRPr="00B47875">
        <w:rPr>
          <w:rFonts w:ascii="Garamond" w:hAnsi="Garamond" w:cs="Garamond"/>
          <w:sz w:val="22"/>
          <w:szCs w:val="22"/>
        </w:rPr>
        <w:t>Regulamin utrzymania czystości i porządku na terenie Gminy Chełmża”</w:t>
      </w:r>
      <w:r>
        <w:rPr>
          <w:rFonts w:ascii="Garamond" w:hAnsi="Garamond" w:cs="Garamond"/>
          <w:sz w:val="22"/>
          <w:szCs w:val="22"/>
        </w:rPr>
        <w:t xml:space="preserve"> (Dz. Urz. Np. Kuj. – Pom. Z 2012 r. poz. 3368)</w:t>
      </w:r>
      <w:r w:rsidRPr="00B47875">
        <w:rPr>
          <w:rFonts w:ascii="Garamond" w:hAnsi="Garamond" w:cs="Garamond"/>
          <w:sz w:val="22"/>
          <w:szCs w:val="22"/>
        </w:rPr>
        <w:t>. Zgodnie z nim właściciele nieruchomości zobowiązani są do wyposażenia nieruchomości w pojemniki na zmieszane odpady komunalne oraz pojemniki lub worki na segregowane odpady komunalne poprzez ich zakup lub dzierżawę.Pojemniki do zbiórki odpadów muszą być dostosowane do systemu wywozu odpadów tj. do ich mechanicznego opróżniania. Pojemniki lub worki do zbiórki odpadów segregowanych muszą odpowiadać  kolorystyce i oznakowaniu wynikającym z regulaminu.</w:t>
      </w:r>
    </w:p>
    <w:p w:rsidR="00A067DE" w:rsidRPr="00B47875" w:rsidRDefault="00A067DE" w:rsidP="005F301B">
      <w:pPr>
        <w:pStyle w:val="Tekstpodstawowy2"/>
        <w:shd w:val="clear" w:color="auto" w:fill="auto"/>
        <w:spacing w:before="0" w:after="120" w:line="276" w:lineRule="auto"/>
        <w:ind w:right="23" w:firstLine="708"/>
        <w:rPr>
          <w:rFonts w:ascii="Garamond" w:hAnsi="Garamond" w:cs="Garamond"/>
          <w:sz w:val="22"/>
          <w:szCs w:val="22"/>
        </w:rPr>
      </w:pPr>
      <w:r w:rsidRPr="00B47875">
        <w:rPr>
          <w:rFonts w:ascii="Garamond" w:hAnsi="Garamond" w:cs="Garamond"/>
          <w:sz w:val="22"/>
          <w:szCs w:val="22"/>
        </w:rPr>
        <w:t xml:space="preserve">Poza regulaminem Urząd Gminy opracował i wydał specjalną broszurę informacyjną </w:t>
      </w:r>
      <w:r>
        <w:rPr>
          <w:rFonts w:ascii="Garamond" w:hAnsi="Garamond" w:cs="Garamond"/>
          <w:i/>
          <w:iCs/>
          <w:sz w:val="22"/>
          <w:szCs w:val="22"/>
        </w:rPr>
        <w:t>„</w:t>
      </w:r>
      <w:r w:rsidRPr="00B47875">
        <w:rPr>
          <w:rFonts w:ascii="Garamond" w:hAnsi="Garamond" w:cs="Garamond"/>
          <w:i/>
          <w:iCs/>
          <w:sz w:val="22"/>
          <w:szCs w:val="22"/>
        </w:rPr>
        <w:t>System gospodarowania odpadami komunalnymi na terenie Gminy Chełmża</w:t>
      </w:r>
      <w:r>
        <w:rPr>
          <w:rFonts w:ascii="Garamond" w:hAnsi="Garamond" w:cs="Garamond"/>
          <w:sz w:val="22"/>
          <w:szCs w:val="22"/>
        </w:rPr>
        <w:t>”</w:t>
      </w:r>
      <w:r w:rsidRPr="00B47875">
        <w:rPr>
          <w:rFonts w:ascii="Garamond" w:hAnsi="Garamond" w:cs="Garamond"/>
          <w:sz w:val="22"/>
          <w:szCs w:val="22"/>
        </w:rPr>
        <w:t>. Broszura zawiera informacje o: obowiązkach właścicieli nieruchomości, prawidłowej segregacji odpadów, rodzajach pojemników do gromadzenia odpadów</w:t>
      </w:r>
      <w:r>
        <w:rPr>
          <w:rFonts w:ascii="Garamond" w:hAnsi="Garamond" w:cs="Garamond"/>
          <w:sz w:val="22"/>
          <w:szCs w:val="22"/>
        </w:rPr>
        <w:t xml:space="preserve"> i opłatach. </w:t>
      </w:r>
      <w:r w:rsidRPr="0088623B">
        <w:rPr>
          <w:rFonts w:ascii="Garamond" w:hAnsi="Garamond" w:cs="Garamond"/>
          <w:sz w:val="22"/>
          <w:szCs w:val="22"/>
        </w:rPr>
        <w:t xml:space="preserve">Ponadto </w:t>
      </w:r>
      <w:r>
        <w:rPr>
          <w:rFonts w:ascii="Garamond" w:hAnsi="Garamond" w:cs="Garamond"/>
          <w:sz w:val="22"/>
          <w:szCs w:val="22"/>
        </w:rPr>
        <w:t>udostępniono na terenie Chełmży</w:t>
      </w:r>
      <w:r w:rsidRPr="0088623B">
        <w:rPr>
          <w:rFonts w:ascii="Garamond" w:hAnsi="Garamond" w:cs="Garamond"/>
          <w:sz w:val="22"/>
          <w:szCs w:val="22"/>
        </w:rPr>
        <w:t xml:space="preserve"> punkt selektywnej zbiórki odpadów komunalnych (PSZOK)</w:t>
      </w:r>
      <w:r w:rsidRPr="00B47875">
        <w:rPr>
          <w:rFonts w:ascii="Garamond" w:hAnsi="Garamond" w:cs="Garamond"/>
          <w:sz w:val="22"/>
          <w:szCs w:val="22"/>
        </w:rPr>
        <w:t xml:space="preserve">, do którego mieszkańcy mogą samodzielnie i nieodpłatnie oddawać pozostałe odpady nieobjęte systemem odbioru bezpośredniego. </w:t>
      </w:r>
    </w:p>
    <w:p w:rsidR="00A067DE" w:rsidRDefault="00A067DE" w:rsidP="007F478F">
      <w:pPr>
        <w:spacing w:after="120"/>
        <w:ind w:firstLine="708"/>
        <w:jc w:val="both"/>
        <w:rPr>
          <w:rFonts w:ascii="Garamond" w:hAnsi="Garamond" w:cs="Garamond"/>
        </w:rPr>
      </w:pPr>
      <w:r w:rsidRPr="00B47875">
        <w:rPr>
          <w:rFonts w:ascii="Garamond" w:hAnsi="Garamond" w:cs="Garamond"/>
        </w:rPr>
        <w:t>Dla osób prawnych system wywozu odpadów odbywa się na dotychczasowych zasadach tj. poprzez podpisanie indywidualnych umów przez poszczególne podmioty z wybrana jednostką wywozową z zachowaniem obecnie obowiązujących przepisów w zakr</w:t>
      </w:r>
      <w:r>
        <w:rPr>
          <w:rFonts w:ascii="Garamond" w:hAnsi="Garamond" w:cs="Garamond"/>
        </w:rPr>
        <w:t>esie odbioru i utylizacji odpadów</w:t>
      </w:r>
      <w:r w:rsidRPr="00B47875">
        <w:rPr>
          <w:rFonts w:ascii="Garamond" w:hAnsi="Garamond" w:cs="Garamond"/>
        </w:rPr>
        <w:t>.</w:t>
      </w:r>
    </w:p>
    <w:p w:rsidR="00A067DE" w:rsidRDefault="00A067DE" w:rsidP="00C60CE2">
      <w:pPr>
        <w:pStyle w:val="S2"/>
        <w:spacing w:before="360" w:after="240" w:line="276" w:lineRule="auto"/>
        <w:jc w:val="both"/>
      </w:pPr>
      <w:bookmarkStart w:id="41" w:name="_Toc445729826"/>
      <w:r>
        <w:t>Stan jakości powietrza na obszarze objętym Planem</w:t>
      </w:r>
      <w:bookmarkEnd w:id="41"/>
    </w:p>
    <w:p w:rsidR="00A067DE" w:rsidRDefault="00A067DE" w:rsidP="00FB050F">
      <w:pPr>
        <w:ind w:firstLine="708"/>
        <w:jc w:val="both"/>
        <w:rPr>
          <w:rFonts w:ascii="Garamond" w:hAnsi="Garamond" w:cs="Garamond"/>
        </w:rPr>
      </w:pPr>
      <w:r w:rsidRPr="007E42B1">
        <w:rPr>
          <w:rFonts w:ascii="Garamond" w:hAnsi="Garamond" w:cs="Garamond"/>
        </w:rPr>
        <w:t xml:space="preserve">W dniu 28 stycznia 2013 r. podjęto Uchwałę Sejmiku Województwa Kujawsko-Pomorskiego </w:t>
      </w:r>
      <w:r w:rsidRPr="007E42B1">
        <w:rPr>
          <w:rFonts w:ascii="Garamond" w:hAnsi="Garamond" w:cs="Garamond"/>
        </w:rPr>
        <w:br/>
        <w:t xml:space="preserve">w sprawie określenia Programu Ochrony Powietrza dla strefy kujawsko-pomorskiej ze względu na przekroczenie poziomów dopuszczalnych dla pyłu PM10 i benzenu oraz docelowych dla arsenu </w:t>
      </w:r>
      <w:r w:rsidRPr="007E42B1">
        <w:rPr>
          <w:rFonts w:ascii="Garamond" w:hAnsi="Garamond" w:cs="Garamond"/>
        </w:rPr>
        <w:br/>
        <w:t>i ozonu. Skutkuje to obowiązkiem sporządzania programów ochrony powietrza, jeśli wcześniej one nie</w:t>
      </w:r>
      <w:r w:rsidRPr="00153296">
        <w:rPr>
          <w:rFonts w:ascii="Garamond" w:hAnsi="Garamond" w:cs="Garamond"/>
        </w:rPr>
        <w:t xml:space="preserve"> powstały. W sytuacji, gdy takie programy już uchwalono, a standardy jakości powietrza wciąż są przekraczane, istnieje konieczność ich aktualizacji (w terminie 3 lat od dnia wejścia w życie uchwały sejmiku województwa w sprawie POP). </w:t>
      </w:r>
    </w:p>
    <w:p w:rsidR="00A067DE" w:rsidRPr="007E42B1" w:rsidRDefault="00A067DE" w:rsidP="004A2235">
      <w:pPr>
        <w:ind w:firstLine="708"/>
        <w:jc w:val="both"/>
        <w:rPr>
          <w:rFonts w:ascii="Garamond" w:hAnsi="Garamond" w:cs="Garamond"/>
        </w:rPr>
      </w:pPr>
      <w:r w:rsidRPr="007E42B1">
        <w:rPr>
          <w:rFonts w:ascii="Garamond" w:hAnsi="Garamond" w:cs="Garamond"/>
        </w:rPr>
        <w:t xml:space="preserve">Opierając się na dokumencie „Roczna ocena jakości powietrza atmosferycznego w województwie kujawsko-pomorskim za rok 2014” opracowanym przez Wojewódzki Inspektorat Ochrony Środowiska </w:t>
      </w:r>
      <w:r>
        <w:rPr>
          <w:rFonts w:ascii="Garamond" w:hAnsi="Garamond" w:cs="Garamond"/>
        </w:rPr>
        <w:br/>
      </w:r>
      <w:r w:rsidRPr="007E42B1">
        <w:rPr>
          <w:rFonts w:ascii="Garamond" w:hAnsi="Garamond" w:cs="Garamond"/>
        </w:rPr>
        <w:t>w Bydgoszczy, Gmina Chełmża została zakwalifikowana do strefy kujawsko-pomorskiej (PL0404). Strefę tę zaliczono do niekorzystnej klasy C z uwagi na ponadnormatywne stężenia pyłu zawieszonego PM10 oraz benzo(a)pirenu</w:t>
      </w:r>
      <w:r w:rsidRPr="007E42B1">
        <w:rPr>
          <w:rFonts w:ascii="Garamond" w:hAnsi="Garamond" w:cs="Garamond"/>
          <w:vertAlign w:val="superscript"/>
        </w:rPr>
        <w:footnoteReference w:id="3"/>
      </w:r>
      <w:r w:rsidRPr="007E42B1">
        <w:rPr>
          <w:rFonts w:ascii="Garamond" w:hAnsi="Garamond" w:cs="Garamond"/>
        </w:rPr>
        <w:t xml:space="preserve">. Głównymi przyczynami wystąpienia wykroczeń jest oddziaływanie emisji </w:t>
      </w:r>
      <w:r>
        <w:rPr>
          <w:rFonts w:ascii="Garamond" w:hAnsi="Garamond" w:cs="Garamond"/>
        </w:rPr>
        <w:br/>
      </w:r>
      <w:r w:rsidRPr="007E42B1">
        <w:rPr>
          <w:rFonts w:ascii="Garamond" w:hAnsi="Garamond" w:cs="Garamond"/>
        </w:rPr>
        <w:t>z zakładów przemysłowych, elektrowni i elektrociepłowni zlokalizowanych w pobliżu stacji pomiarowych a także związanych z indywidualnym ogrzewaniem budynków, jak również emisją wtórną zanieczyszczeń pyłowych z powierzchni odkrytych takich, jak na przykład drogi, chodniki, boiska itp.</w:t>
      </w:r>
    </w:p>
    <w:p w:rsidR="00A067DE" w:rsidRPr="007E42B1" w:rsidRDefault="00A067DE" w:rsidP="008F1C3C">
      <w:pPr>
        <w:pStyle w:val="Caption"/>
        <w:spacing w:before="0"/>
        <w:rPr>
          <w:rFonts w:ascii="Garamond" w:hAnsi="Garamond" w:cs="Garamond"/>
          <w:color w:val="7030A0"/>
          <w:sz w:val="20"/>
          <w:szCs w:val="20"/>
        </w:rPr>
      </w:pPr>
      <w:r w:rsidRPr="007E42B1">
        <w:rPr>
          <w:rFonts w:ascii="Garamond" w:hAnsi="Garamond" w:cs="Garamond"/>
          <w:color w:val="7030A0"/>
          <w:sz w:val="20"/>
          <w:szCs w:val="20"/>
        </w:rPr>
        <w:t xml:space="preserve">Mapa </w:t>
      </w:r>
      <w:r w:rsidRPr="007E42B1">
        <w:rPr>
          <w:rFonts w:ascii="Garamond" w:hAnsi="Garamond" w:cs="Garamond"/>
          <w:color w:val="7030A0"/>
          <w:sz w:val="20"/>
          <w:szCs w:val="20"/>
        </w:rPr>
        <w:fldChar w:fldCharType="begin"/>
      </w:r>
      <w:r w:rsidRPr="007E42B1">
        <w:rPr>
          <w:rFonts w:ascii="Garamond" w:hAnsi="Garamond" w:cs="Garamond"/>
          <w:color w:val="7030A0"/>
          <w:sz w:val="20"/>
          <w:szCs w:val="20"/>
        </w:rPr>
        <w:instrText xml:space="preserve"> SEQ Mapa \* ARABIC </w:instrText>
      </w:r>
      <w:r w:rsidRPr="007E42B1">
        <w:rPr>
          <w:rFonts w:ascii="Garamond" w:hAnsi="Garamond" w:cs="Garamond"/>
          <w:color w:val="7030A0"/>
          <w:sz w:val="20"/>
          <w:szCs w:val="20"/>
        </w:rPr>
        <w:fldChar w:fldCharType="separate"/>
      </w:r>
      <w:r>
        <w:rPr>
          <w:rFonts w:ascii="Garamond" w:hAnsi="Garamond" w:cs="Garamond"/>
          <w:noProof/>
          <w:color w:val="7030A0"/>
          <w:sz w:val="20"/>
          <w:szCs w:val="20"/>
        </w:rPr>
        <w:t>1</w:t>
      </w:r>
      <w:r w:rsidRPr="007E42B1">
        <w:rPr>
          <w:rFonts w:ascii="Garamond" w:hAnsi="Garamond" w:cs="Garamond"/>
          <w:color w:val="7030A0"/>
          <w:sz w:val="20"/>
          <w:szCs w:val="20"/>
        </w:rPr>
        <w:fldChar w:fldCharType="end"/>
      </w:r>
      <w:r w:rsidRPr="007E42B1">
        <w:rPr>
          <w:rFonts w:ascii="Garamond" w:hAnsi="Garamond" w:cs="Garamond"/>
          <w:color w:val="7030A0"/>
          <w:sz w:val="20"/>
          <w:szCs w:val="20"/>
        </w:rPr>
        <w:t>. Obszar przekroczeń stężenia średniego rocznego 1 ng/m3 benzo(a)pirenu w pyle zawieszonym PM10, powiat toruński-ziemski</w:t>
      </w:r>
    </w:p>
    <w:p w:rsidR="00A067DE" w:rsidRPr="007E42B1" w:rsidRDefault="00A067DE" w:rsidP="008F1C3C">
      <w:pPr>
        <w:spacing w:before="120" w:after="0"/>
        <w:ind w:firstLine="709"/>
        <w:jc w:val="center"/>
        <w:rPr>
          <w:rFonts w:ascii="Garamond" w:hAnsi="Garamond" w:cs="Garamond"/>
        </w:rPr>
      </w:pPr>
      <w:r w:rsidRPr="00D41322">
        <w:rPr>
          <w:rFonts w:ascii="Garamond" w:hAnsi="Garamond" w:cs="Garamond"/>
          <w:noProof/>
          <w:lang w:eastAsia="pl-PL"/>
        </w:rPr>
        <w:pict>
          <v:shape id="Obraz 19" o:spid="_x0000_i1029" type="#_x0000_t75" style="width:391.5pt;height:215.25pt;visibility:visible">
            <v:imagedata r:id="rId12" o:title=""/>
          </v:shape>
        </w:pict>
      </w:r>
      <w:r w:rsidRPr="007E42B1">
        <w:rPr>
          <w:rFonts w:ascii="Garamond" w:hAnsi="Garamond" w:cs="Garamond"/>
          <w:sz w:val="20"/>
          <w:szCs w:val="20"/>
        </w:rPr>
        <w:t>Źródło</w:t>
      </w:r>
      <w:r w:rsidRPr="007E42B1">
        <w:rPr>
          <w:rFonts w:ascii="Garamond" w:hAnsi="Garamond" w:cs="Garamond"/>
          <w:i/>
          <w:iCs/>
          <w:sz w:val="20"/>
          <w:szCs w:val="20"/>
        </w:rPr>
        <w:t>: Roczna ocena jakości powietrza atmosferycznego w województwie kujawsko-pomorskim za rok 2014 , str. 61</w:t>
      </w:r>
    </w:p>
    <w:p w:rsidR="00A067DE" w:rsidRDefault="00A067DE" w:rsidP="008F1C3C">
      <w:pPr>
        <w:spacing w:before="120" w:after="120"/>
        <w:ind w:firstLine="708"/>
        <w:jc w:val="both"/>
        <w:rPr>
          <w:rFonts w:ascii="Garamond" w:hAnsi="Garamond" w:cs="Garamond"/>
        </w:rPr>
      </w:pPr>
      <w:r w:rsidRPr="00513A38">
        <w:rPr>
          <w:rFonts w:ascii="Garamond" w:hAnsi="Garamond" w:cs="Garamond"/>
        </w:rPr>
        <w:t xml:space="preserve">Poniżej przedstawiono zestawienie klas strefy kujawsko-pomorskiej dla poszczególnych zanieczyszczeń, uzyskane w ocenie rocznej za 2014 </w:t>
      </w:r>
      <w:r>
        <w:rPr>
          <w:rFonts w:ascii="Garamond" w:hAnsi="Garamond" w:cs="Garamond"/>
        </w:rPr>
        <w:t xml:space="preserve">r. </w:t>
      </w:r>
      <w:r w:rsidRPr="00513A38">
        <w:rPr>
          <w:rFonts w:ascii="Garamond" w:hAnsi="Garamond" w:cs="Garamond"/>
        </w:rPr>
        <w:t>dokonanej z uwzględnieniem kryteriów ustanowionych w celu ochrony zdrowia ludzi (kryterium – poziom dopuszczalny i poziom docelowy).Większość zanieczyszczeń w strefie kujawsko pomorskiej w 2014 r</w:t>
      </w:r>
      <w:r>
        <w:rPr>
          <w:rFonts w:ascii="Garamond" w:hAnsi="Garamond" w:cs="Garamond"/>
        </w:rPr>
        <w:t>.</w:t>
      </w:r>
      <w:r w:rsidRPr="00513A38">
        <w:rPr>
          <w:rFonts w:ascii="Garamond" w:hAnsi="Garamond" w:cs="Garamond"/>
        </w:rPr>
        <w:t xml:space="preserve"> nie przekroczyła poziomów dopuszczalnych/docelowych.</w:t>
      </w:r>
    </w:p>
    <w:p w:rsidR="00A067DE" w:rsidRPr="008F1C3C" w:rsidRDefault="00A067DE" w:rsidP="008F1C3C">
      <w:pPr>
        <w:spacing w:before="120" w:after="120"/>
        <w:ind w:firstLine="708"/>
        <w:jc w:val="both"/>
        <w:rPr>
          <w:rFonts w:ascii="Garamond" w:hAnsi="Garamond" w:cs="Garamond"/>
        </w:rPr>
      </w:pPr>
    </w:p>
    <w:p w:rsidR="00A067DE" w:rsidRPr="002E4B7A" w:rsidRDefault="00A067DE" w:rsidP="001C413E">
      <w:pPr>
        <w:pStyle w:val="Caption"/>
        <w:spacing w:line="23" w:lineRule="atLeast"/>
        <w:rPr>
          <w:rFonts w:ascii="Garamond" w:hAnsi="Garamond" w:cs="Garamond"/>
          <w:color w:val="4F2D7F"/>
          <w:sz w:val="20"/>
          <w:szCs w:val="20"/>
        </w:rPr>
      </w:pPr>
      <w:bookmarkStart w:id="42" w:name="_Toc445729771"/>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9</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Zestawienie klas strefy kujawsko-pomorskiej dla poszczególnych zanieczyszczeń</w:t>
      </w:r>
      <w:bookmarkEnd w:id="42"/>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638"/>
        <w:gridCol w:w="2977"/>
        <w:gridCol w:w="2977"/>
      </w:tblGrid>
      <w:tr w:rsidR="00A067DE" w:rsidRPr="00C00870">
        <w:trPr>
          <w:jc w:val="center"/>
        </w:trPr>
        <w:tc>
          <w:tcPr>
            <w:tcW w:w="638" w:type="dxa"/>
            <w:tcBorders>
              <w:top w:val="single" w:sz="4" w:space="0" w:color="FFFFFF"/>
              <w:bottom w:val="single" w:sz="4" w:space="0" w:color="FFFFFF"/>
              <w:right w:val="single" w:sz="4" w:space="0" w:color="FFFFFF"/>
            </w:tcBorders>
            <w:shd w:val="clear" w:color="auto" w:fill="824BB0"/>
            <w:vAlign w:val="bottom"/>
          </w:tcPr>
          <w:p w:rsidR="00A067DE" w:rsidRPr="00C00870" w:rsidRDefault="00A067DE"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977" w:type="dxa"/>
            <w:tcBorders>
              <w:top w:val="single" w:sz="4" w:space="0" w:color="FFFFFF"/>
              <w:left w:val="single" w:sz="4" w:space="0" w:color="FFFFFF"/>
              <w:bottom w:val="single" w:sz="4" w:space="0" w:color="FFFFFF"/>
              <w:right w:val="single" w:sz="4" w:space="0" w:color="FFFFFF"/>
            </w:tcBorders>
            <w:shd w:val="clear" w:color="auto" w:fill="824BB0"/>
            <w:vAlign w:val="bottom"/>
          </w:tcPr>
          <w:p w:rsidR="00A067DE" w:rsidRPr="00C00870" w:rsidRDefault="00A067DE"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Substancja</w:t>
            </w:r>
          </w:p>
        </w:tc>
        <w:tc>
          <w:tcPr>
            <w:tcW w:w="2977" w:type="dxa"/>
            <w:tcBorders>
              <w:top w:val="single" w:sz="4" w:space="0" w:color="FFFFFF"/>
              <w:left w:val="single" w:sz="4" w:space="0" w:color="FFFFFF"/>
              <w:bottom w:val="single" w:sz="4" w:space="0" w:color="FFFFFF"/>
              <w:right w:val="nil"/>
            </w:tcBorders>
            <w:shd w:val="clear" w:color="auto" w:fill="824BB0"/>
            <w:vAlign w:val="bottom"/>
          </w:tcPr>
          <w:p w:rsidR="00A067DE" w:rsidRPr="00C00870" w:rsidRDefault="00A067DE" w:rsidP="001C413E">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Klasa</w:t>
            </w:r>
          </w:p>
        </w:tc>
      </w:tr>
      <w:tr w:rsidR="00A067DE" w:rsidRPr="00C00870">
        <w:trPr>
          <w:jc w:val="center"/>
        </w:trPr>
        <w:tc>
          <w:tcPr>
            <w:tcW w:w="638" w:type="dxa"/>
            <w:tcBorders>
              <w:top w:val="single" w:sz="4" w:space="0" w:color="FFFFFF"/>
            </w:tcBorders>
            <w:vAlign w:val="center"/>
          </w:tcPr>
          <w:p w:rsidR="00A067DE" w:rsidRPr="00C00870" w:rsidRDefault="00A067DE" w:rsidP="001C413E">
            <w:pPr>
              <w:spacing w:before="40" w:after="40"/>
              <w:jc w:val="center"/>
              <w:rPr>
                <w:rFonts w:ascii="Garamond" w:hAnsi="Garamond" w:cs="Garamond"/>
                <w:sz w:val="20"/>
                <w:szCs w:val="20"/>
              </w:rPr>
            </w:pPr>
          </w:p>
        </w:tc>
        <w:tc>
          <w:tcPr>
            <w:tcW w:w="5954" w:type="dxa"/>
            <w:gridSpan w:val="2"/>
            <w:tcBorders>
              <w:top w:val="single" w:sz="4" w:space="0" w:color="FFFFFF"/>
            </w:tcBorders>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Poziom dopuszczalny</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1.</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Dwutlenek siarki</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2.</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Dwutlenek azotu</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3.</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Pył zawieszony PM10</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C</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4.</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Pył zawieszony PM 2,5</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5.</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Ołów</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6.</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Benzen</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7.</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Tlenek węgla</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p>
        </w:tc>
        <w:tc>
          <w:tcPr>
            <w:tcW w:w="5954" w:type="dxa"/>
            <w:gridSpan w:val="2"/>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Poziom docelowy</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1.</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Arsen</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2.</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Benzo(a)piren</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C</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3.</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Kadm</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4.</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Nikiel</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5.</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Ozon</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r w:rsidR="00A067DE" w:rsidRPr="00C00870">
        <w:trPr>
          <w:jc w:val="center"/>
        </w:trPr>
        <w:tc>
          <w:tcPr>
            <w:tcW w:w="638"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6.</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Pył zawieszony PM 2,5</w:t>
            </w:r>
          </w:p>
        </w:tc>
        <w:tc>
          <w:tcPr>
            <w:tcW w:w="2977" w:type="dxa"/>
            <w:vAlign w:val="center"/>
          </w:tcPr>
          <w:p w:rsidR="00A067DE" w:rsidRPr="00C00870" w:rsidRDefault="00A067DE" w:rsidP="001C413E">
            <w:pPr>
              <w:spacing w:before="40" w:after="40"/>
              <w:jc w:val="center"/>
              <w:rPr>
                <w:rFonts w:ascii="Garamond" w:hAnsi="Garamond" w:cs="Garamond"/>
                <w:sz w:val="20"/>
                <w:szCs w:val="20"/>
              </w:rPr>
            </w:pPr>
            <w:r w:rsidRPr="00C00870">
              <w:rPr>
                <w:rFonts w:ascii="Garamond" w:hAnsi="Garamond" w:cs="Garamond"/>
                <w:sz w:val="20"/>
                <w:szCs w:val="20"/>
              </w:rPr>
              <w:t>A</w:t>
            </w:r>
          </w:p>
        </w:tc>
      </w:tr>
    </w:tbl>
    <w:p w:rsidR="00A067DE" w:rsidRPr="002E4B7A" w:rsidRDefault="00A067DE" w:rsidP="001C413E">
      <w:pPr>
        <w:spacing w:after="0"/>
        <w:jc w:val="both"/>
        <w:rPr>
          <w:rFonts w:ascii="Garamond" w:hAnsi="Garamond" w:cs="Garamond"/>
          <w:sz w:val="18"/>
          <w:szCs w:val="18"/>
        </w:rPr>
      </w:pPr>
      <w:r w:rsidRPr="002E4B7A">
        <w:rPr>
          <w:rFonts w:ascii="Garamond" w:hAnsi="Garamond" w:cs="Garamond"/>
          <w:sz w:val="18"/>
          <w:szCs w:val="18"/>
        </w:rPr>
        <w:t>Klasa A – nie przekracza poziomu dopuszczalnego</w:t>
      </w:r>
    </w:p>
    <w:p w:rsidR="00A067DE" w:rsidRDefault="00A067DE" w:rsidP="001C413E">
      <w:pPr>
        <w:spacing w:after="0"/>
        <w:jc w:val="both"/>
        <w:rPr>
          <w:rFonts w:ascii="Garamond" w:hAnsi="Garamond" w:cs="Garamond"/>
          <w:sz w:val="18"/>
          <w:szCs w:val="18"/>
        </w:rPr>
      </w:pPr>
      <w:r w:rsidRPr="002E4B7A">
        <w:rPr>
          <w:rFonts w:ascii="Garamond" w:hAnsi="Garamond" w:cs="Garamond"/>
          <w:sz w:val="18"/>
          <w:szCs w:val="18"/>
        </w:rPr>
        <w:t>Klasa C – przekracza poziom dopuszczalny</w:t>
      </w:r>
    </w:p>
    <w:p w:rsidR="00A067DE" w:rsidRDefault="00A067DE" w:rsidP="00C60CE2">
      <w:pPr>
        <w:spacing w:after="0"/>
        <w:jc w:val="both"/>
        <w:rPr>
          <w:rFonts w:ascii="Garamond" w:hAnsi="Garamond" w:cs="Garamond"/>
          <w:i/>
          <w:iCs/>
          <w:sz w:val="20"/>
          <w:szCs w:val="20"/>
        </w:rPr>
      </w:pPr>
      <w:r w:rsidRPr="00AE3B38">
        <w:rPr>
          <w:rFonts w:ascii="Garamond" w:hAnsi="Garamond" w:cs="Garamond"/>
          <w:sz w:val="20"/>
          <w:szCs w:val="20"/>
        </w:rPr>
        <w:t xml:space="preserve">Źródło: </w:t>
      </w:r>
      <w:r w:rsidRPr="00AA471D">
        <w:rPr>
          <w:rFonts w:ascii="Garamond" w:hAnsi="Garamond" w:cs="Garamond"/>
          <w:i/>
          <w:iCs/>
          <w:sz w:val="20"/>
          <w:szCs w:val="20"/>
        </w:rPr>
        <w:t xml:space="preserve">Wojewódzki Inspektorat Ochrony Środowiska w Bydgoszczy „Roczna ocena jakości powietrza atmosferycznego </w:t>
      </w:r>
      <w:r>
        <w:rPr>
          <w:rFonts w:ascii="Garamond" w:hAnsi="Garamond" w:cs="Garamond"/>
          <w:i/>
          <w:iCs/>
          <w:sz w:val="20"/>
          <w:szCs w:val="20"/>
        </w:rPr>
        <w:br/>
      </w:r>
      <w:r w:rsidRPr="00AA471D">
        <w:rPr>
          <w:rFonts w:ascii="Garamond" w:hAnsi="Garamond" w:cs="Garamond"/>
          <w:i/>
          <w:iCs/>
          <w:sz w:val="20"/>
          <w:szCs w:val="20"/>
        </w:rPr>
        <w:t>w województwie kujawsko-pomorskim za rok 2014”</w:t>
      </w:r>
    </w:p>
    <w:p w:rsidR="00A067DE" w:rsidRPr="007E42B1" w:rsidRDefault="00A067DE" w:rsidP="004C47FA">
      <w:pPr>
        <w:spacing w:before="120" w:after="0"/>
        <w:ind w:firstLine="709"/>
        <w:jc w:val="both"/>
        <w:rPr>
          <w:rFonts w:ascii="Garamond" w:hAnsi="Garamond" w:cs="Garamond"/>
        </w:rPr>
      </w:pPr>
      <w:r w:rsidRPr="007E42B1">
        <w:rPr>
          <w:rFonts w:ascii="Garamond" w:hAnsi="Garamond" w:cs="Garamond"/>
        </w:rPr>
        <w:t xml:space="preserve">Ze względu na zakwalifikowanie Gminy Chełmża do strefy kujawsko-pomorskiej </w:t>
      </w:r>
      <w:r w:rsidRPr="007E42B1">
        <w:rPr>
          <w:rFonts w:ascii="Garamond" w:hAnsi="Garamond" w:cs="Garamond"/>
        </w:rPr>
        <w:br/>
        <w:t>przedstawia się „Zadania wójtów gmin, burmistrzów miast i gmin oraz prezydentów miast w ramach realizacji Programu Ochrony Powietrza:</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Wdrożenie i realizacja zapisów zawartych w Programie Ograniczenia Emisji (PONE)</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Kompleksowe uwzględnianie w strategicznych dokumentach miast i gmin zagadnień ochrony powietrza, a szczególnie w strategiach i planach energetycznych</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Prowadzenie kampanii edukacyjno-informacyjnych w zakresie szkodliwości zanieczyszczeń </w:t>
      </w:r>
      <w:r w:rsidRPr="007E42B1">
        <w:rPr>
          <w:rFonts w:ascii="Garamond" w:hAnsi="Garamond" w:cs="Garamond"/>
        </w:rPr>
        <w:br/>
        <w:t>w przyziemnej warstwie atmosfery, w tym również o szkodliwości spalania śmieci w paleniskach domowych</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Wprowadzanie stref ograniczonego ruchu pojazdów w miastach, w których istnieją możliwości</w:t>
      </w:r>
    </w:p>
    <w:p w:rsidR="00A067DE" w:rsidRPr="007E42B1" w:rsidRDefault="00A067DE" w:rsidP="004C47FA">
      <w:pPr>
        <w:spacing w:after="0" w:line="240" w:lineRule="auto"/>
        <w:ind w:left="709"/>
        <w:jc w:val="both"/>
        <w:rPr>
          <w:rFonts w:ascii="Garamond" w:hAnsi="Garamond" w:cs="Garamond"/>
        </w:rPr>
      </w:pPr>
      <w:r w:rsidRPr="007E42B1">
        <w:rPr>
          <w:rFonts w:ascii="Garamond" w:hAnsi="Garamond" w:cs="Garamond"/>
        </w:rPr>
        <w:t>techniczne, logistyczne i ekonomiczne</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Usprawnianie ruchu miejskiego, eliminacja zatorów drogowych poprzez „zielone fale”</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Tworzenie atrakcyjnego systemu komunikacji zbiorowej w celu zastępowania komunikacji </w:t>
      </w:r>
      <w:r w:rsidRPr="007E42B1">
        <w:rPr>
          <w:rFonts w:ascii="Garamond" w:hAnsi="Garamond" w:cs="Garamond"/>
        </w:rPr>
        <w:br/>
        <w:t>indywidualnej</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Tworzenie ścieżek rowerowych i ciągów ruchu pieszego</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Uwzględnianie problemu emisji zanieczyszczeń do powietrza w przypadkach wymiany floty autobusów komunikacji zbiorowej poprzez wybór pojazdów pracujących na bardziej ekologiczne paliwo oraz spełniających normy emisji spalin Euro 4, a docelowo Euro 5 i Euro 6</w:t>
      </w:r>
    </w:p>
    <w:p w:rsidR="00A067DE" w:rsidRPr="007E42B1" w:rsidRDefault="00A067DE" w:rsidP="00896C72">
      <w:pPr>
        <w:numPr>
          <w:ilvl w:val="0"/>
          <w:numId w:val="98"/>
        </w:numPr>
        <w:spacing w:after="0" w:line="240" w:lineRule="auto"/>
        <w:ind w:left="709"/>
        <w:jc w:val="both"/>
        <w:rPr>
          <w:rFonts w:ascii="Garamond" w:hAnsi="Garamond" w:cs="Garamond"/>
        </w:rPr>
      </w:pPr>
      <w:r w:rsidRPr="007E42B1">
        <w:rPr>
          <w:rFonts w:ascii="Garamond" w:hAnsi="Garamond" w:cs="Garamond"/>
        </w:rPr>
        <w:t xml:space="preserve">Uwzględnianie w zakupach i zamówieniach publicznych problemów ochrony powietrza </w:t>
      </w:r>
      <w:r w:rsidRPr="007E42B1">
        <w:rPr>
          <w:rFonts w:ascii="Garamond" w:hAnsi="Garamond" w:cs="Garamond"/>
        </w:rPr>
        <w:br/>
        <w:t>poprzez: odpowiednie przygotowywanie specyfikacji zamówień publicznych, które uwzględniać będą potrzeby ochrony powietrza przed zanieczyszczeniami (np. zakup środków transportu spełniających odpowiednie normy emisji spalin)”</w:t>
      </w:r>
      <w:r w:rsidRPr="007E42B1">
        <w:rPr>
          <w:rStyle w:val="FootnoteReference"/>
          <w:rFonts w:ascii="Garamond" w:hAnsi="Garamond" w:cs="Garamond"/>
        </w:rPr>
        <w:footnoteReference w:id="4"/>
      </w:r>
    </w:p>
    <w:p w:rsidR="00A067DE" w:rsidRDefault="00A067DE" w:rsidP="00025A04">
      <w:pPr>
        <w:spacing w:before="120" w:after="120" w:line="240" w:lineRule="auto"/>
        <w:jc w:val="both"/>
        <w:rPr>
          <w:rFonts w:ascii="Garamond" w:hAnsi="Garamond" w:cs="Garamond"/>
        </w:rPr>
      </w:pPr>
      <w:r w:rsidRPr="007E42B1">
        <w:rPr>
          <w:rFonts w:ascii="Garamond" w:hAnsi="Garamond" w:cs="Garamond"/>
        </w:rPr>
        <w:t>Działania te mają na celu powrót do normy stężenia zanieczyszczeń. Proponowane w niniejszym Planie d</w:t>
      </w:r>
      <w:r>
        <w:rPr>
          <w:rFonts w:ascii="Garamond" w:hAnsi="Garamond" w:cs="Garamond"/>
        </w:rPr>
        <w:t>ziałania i ich zakres (Tabela 42</w:t>
      </w:r>
      <w:r w:rsidRPr="007E42B1">
        <w:rPr>
          <w:rFonts w:ascii="Garamond" w:hAnsi="Garamond" w:cs="Garamond"/>
        </w:rPr>
        <w:t>.) odpowiadają powyższym wymogom.</w:t>
      </w:r>
    </w:p>
    <w:p w:rsidR="00A067DE" w:rsidRPr="00025A04" w:rsidRDefault="00A067DE" w:rsidP="00025A04">
      <w:pPr>
        <w:spacing w:before="120" w:after="120" w:line="240" w:lineRule="auto"/>
        <w:jc w:val="both"/>
        <w:rPr>
          <w:rFonts w:ascii="Garamond" w:hAnsi="Garamond" w:cs="Garamond"/>
        </w:rPr>
      </w:pPr>
    </w:p>
    <w:p w:rsidR="00A067DE" w:rsidRPr="00F447F6" w:rsidRDefault="00A067DE" w:rsidP="00C60CE2">
      <w:pPr>
        <w:pStyle w:val="S1"/>
        <w:spacing w:after="360"/>
        <w:ind w:left="357" w:hanging="357"/>
        <w:rPr>
          <w:sz w:val="36"/>
          <w:szCs w:val="36"/>
        </w:rPr>
      </w:pPr>
      <w:bookmarkStart w:id="43" w:name="_Toc445729827"/>
      <w:r w:rsidRPr="00F447F6">
        <w:rPr>
          <w:sz w:val="36"/>
          <w:szCs w:val="36"/>
        </w:rPr>
        <w:t>Charakterystyka nośników energe</w:t>
      </w:r>
      <w:r>
        <w:rPr>
          <w:sz w:val="36"/>
          <w:szCs w:val="36"/>
        </w:rPr>
        <w:t>tycznych zużywanych na terenie G</w:t>
      </w:r>
      <w:r w:rsidRPr="00F447F6">
        <w:rPr>
          <w:sz w:val="36"/>
          <w:szCs w:val="36"/>
        </w:rPr>
        <w:t>miny</w:t>
      </w:r>
      <w:bookmarkEnd w:id="43"/>
    </w:p>
    <w:p w:rsidR="00A067DE" w:rsidRPr="00E81705" w:rsidRDefault="00A067DE" w:rsidP="0049493F">
      <w:pPr>
        <w:spacing w:after="120"/>
        <w:ind w:firstLine="709"/>
        <w:jc w:val="both"/>
        <w:rPr>
          <w:rFonts w:ascii="Garamond" w:hAnsi="Garamond" w:cs="Garamond"/>
          <w:lang w:eastAsia="pl-PL"/>
        </w:rPr>
      </w:pPr>
      <w:r w:rsidRPr="00E81705">
        <w:rPr>
          <w:rFonts w:ascii="Garamond" w:hAnsi="Garamond" w:cs="Garamond"/>
          <w:lang w:eastAsia="pl-PL"/>
        </w:rPr>
        <w:t>Energia jest niezbędna ludziom dla zaspokajania ich potrzeb bytowych, przy produkcji dóbr materialnych oraz świadczeniu różnego typu usług. Używa się do tego celu energii pod różnymi postaciami.</w:t>
      </w:r>
    </w:p>
    <w:p w:rsidR="00A067DE" w:rsidRPr="00E81705" w:rsidRDefault="00A067DE" w:rsidP="00E81705">
      <w:pPr>
        <w:spacing w:after="120"/>
        <w:ind w:firstLine="709"/>
        <w:jc w:val="both"/>
        <w:rPr>
          <w:rFonts w:ascii="Garamond" w:hAnsi="Garamond" w:cs="Garamond"/>
          <w:lang w:eastAsia="pl-PL"/>
        </w:rPr>
      </w:pPr>
      <w:r w:rsidRPr="00E81705">
        <w:rPr>
          <w:rFonts w:ascii="Garamond" w:hAnsi="Garamond" w:cs="Garamond"/>
          <w:lang w:eastAsia="pl-PL"/>
        </w:rPr>
        <w:t>Energię, jej nośniki i źródła można k</w:t>
      </w:r>
      <w:r>
        <w:rPr>
          <w:rFonts w:ascii="Garamond" w:hAnsi="Garamond" w:cs="Garamond"/>
          <w:lang w:eastAsia="pl-PL"/>
        </w:rPr>
        <w:t>lasyfikować stosując</w:t>
      </w:r>
      <w:r w:rsidRPr="00E81705">
        <w:rPr>
          <w:rFonts w:ascii="Garamond" w:hAnsi="Garamond" w:cs="Garamond"/>
          <w:lang w:eastAsia="pl-PL"/>
        </w:rPr>
        <w:t xml:space="preserve"> kryteria</w:t>
      </w:r>
      <w:r>
        <w:rPr>
          <w:rFonts w:ascii="Garamond" w:hAnsi="Garamond" w:cs="Garamond"/>
          <w:lang w:eastAsia="pl-PL"/>
        </w:rPr>
        <w:t xml:space="preserve"> takie jak</w:t>
      </w:r>
      <w:r w:rsidRPr="00E81705">
        <w:rPr>
          <w:rFonts w:ascii="Garamond" w:hAnsi="Garamond" w:cs="Garamond"/>
          <w:lang w:eastAsia="pl-PL"/>
        </w:rPr>
        <w:t>:</w:t>
      </w:r>
    </w:p>
    <w:p w:rsidR="00A067DE" w:rsidRPr="00E81705" w:rsidRDefault="00A067DE" w:rsidP="00DC3288">
      <w:pPr>
        <w:spacing w:before="120" w:after="120"/>
        <w:jc w:val="both"/>
        <w:rPr>
          <w:rFonts w:ascii="Garamond" w:hAnsi="Garamond" w:cs="Garamond"/>
          <w:lang w:eastAsia="pl-PL"/>
        </w:rPr>
      </w:pPr>
      <w:r w:rsidRPr="00E81705">
        <w:rPr>
          <w:rFonts w:ascii="Garamond" w:hAnsi="Garamond" w:cs="Garamond"/>
          <w:lang w:eastAsia="pl-PL"/>
        </w:rPr>
        <w:t>Podział ze względu na stopień przetworzenia:</w:t>
      </w:r>
    </w:p>
    <w:p w:rsidR="00A067DE" w:rsidRPr="00E81705" w:rsidRDefault="00A067DE" w:rsidP="00896C72">
      <w:pPr>
        <w:numPr>
          <w:ilvl w:val="0"/>
          <w:numId w:val="77"/>
        </w:numPr>
        <w:spacing w:before="120" w:after="120"/>
        <w:jc w:val="both"/>
        <w:rPr>
          <w:rFonts w:ascii="Garamond" w:hAnsi="Garamond" w:cs="Garamond"/>
          <w:lang w:eastAsia="pl-PL"/>
        </w:rPr>
      </w:pPr>
      <w:r w:rsidRPr="00E81705">
        <w:rPr>
          <w:rFonts w:ascii="Garamond" w:hAnsi="Garamond" w:cs="Garamond"/>
          <w:b/>
          <w:bCs/>
          <w:i/>
          <w:iCs/>
          <w:lang w:eastAsia="pl-PL"/>
        </w:rPr>
        <w:t>pierwotne</w:t>
      </w:r>
      <w:r w:rsidRPr="00E81705">
        <w:rPr>
          <w:rFonts w:ascii="Garamond" w:hAnsi="Garamond" w:cs="Garamond"/>
          <w:lang w:eastAsia="pl-PL"/>
        </w:rPr>
        <w:t xml:space="preserve"> nośniki energii (energię pierwotną) </w:t>
      </w:r>
      <w:r>
        <w:rPr>
          <w:rFonts w:ascii="Garamond" w:hAnsi="Garamond" w:cs="Garamond"/>
          <w:lang w:eastAsia="pl-PL"/>
        </w:rPr>
        <w:t>–</w:t>
      </w:r>
      <w:r w:rsidRPr="00E81705">
        <w:rPr>
          <w:rFonts w:ascii="Garamond" w:hAnsi="Garamond" w:cs="Garamond"/>
          <w:lang w:eastAsia="pl-PL"/>
        </w:rPr>
        <w:t xml:space="preserve"> występujące w przyrodzie w sposób naturalny </w:t>
      </w:r>
      <w:r>
        <w:rPr>
          <w:rFonts w:ascii="Garamond" w:hAnsi="Garamond" w:cs="Garamond"/>
          <w:lang w:eastAsia="pl-PL"/>
        </w:rPr>
        <w:br/>
      </w:r>
      <w:r w:rsidRPr="00E81705">
        <w:rPr>
          <w:rFonts w:ascii="Garamond" w:hAnsi="Garamond" w:cs="Garamond"/>
          <w:lang w:eastAsia="pl-PL"/>
        </w:rPr>
        <w:t>w postaci kopalin (węgiel kamienny, węgiel brunatny, ropa naftowa, gaz ziemny) oraz takie formy energii jak energia rzek, energia słon</w:t>
      </w:r>
      <w:r>
        <w:rPr>
          <w:rFonts w:ascii="Garamond" w:hAnsi="Garamond" w:cs="Garamond"/>
          <w:lang w:eastAsia="pl-PL"/>
        </w:rPr>
        <w:t>eczna, wiatru biomasy czy</w:t>
      </w:r>
      <w:r w:rsidRPr="00E81705">
        <w:rPr>
          <w:rFonts w:ascii="Garamond" w:hAnsi="Garamond" w:cs="Garamond"/>
          <w:lang w:eastAsia="pl-PL"/>
        </w:rPr>
        <w:t xml:space="preserve"> geotermalna</w:t>
      </w:r>
      <w:r>
        <w:rPr>
          <w:rFonts w:ascii="Garamond" w:hAnsi="Garamond" w:cs="Garamond"/>
          <w:lang w:eastAsia="pl-PL"/>
        </w:rPr>
        <w:t>,</w:t>
      </w:r>
    </w:p>
    <w:p w:rsidR="00A067DE" w:rsidRPr="00E81705" w:rsidRDefault="00A067DE" w:rsidP="00896C72">
      <w:pPr>
        <w:numPr>
          <w:ilvl w:val="0"/>
          <w:numId w:val="77"/>
        </w:numPr>
        <w:spacing w:before="120" w:after="120"/>
        <w:jc w:val="both"/>
        <w:rPr>
          <w:rFonts w:ascii="Garamond" w:hAnsi="Garamond" w:cs="Garamond"/>
          <w:lang w:eastAsia="pl-PL"/>
        </w:rPr>
      </w:pPr>
      <w:r w:rsidRPr="00E81705">
        <w:rPr>
          <w:rFonts w:ascii="Garamond" w:hAnsi="Garamond" w:cs="Garamond"/>
          <w:b/>
          <w:bCs/>
          <w:i/>
          <w:iCs/>
          <w:lang w:eastAsia="pl-PL"/>
        </w:rPr>
        <w:t>wtórne (pochodne)</w:t>
      </w:r>
      <w:r w:rsidRPr="00E81705">
        <w:rPr>
          <w:rFonts w:ascii="Garamond" w:hAnsi="Garamond" w:cs="Garamond"/>
          <w:lang w:eastAsia="pl-PL"/>
        </w:rPr>
        <w:t xml:space="preserve"> nośniki</w:t>
      </w:r>
      <w:r>
        <w:rPr>
          <w:rFonts w:ascii="Garamond" w:hAnsi="Garamond" w:cs="Garamond"/>
          <w:lang w:eastAsia="pl-PL"/>
        </w:rPr>
        <w:t xml:space="preserve"> energii – są to</w:t>
      </w:r>
      <w:r w:rsidRPr="00E81705">
        <w:rPr>
          <w:rFonts w:ascii="Garamond" w:hAnsi="Garamond" w:cs="Garamond"/>
          <w:lang w:eastAsia="pl-PL"/>
        </w:rPr>
        <w:t xml:space="preserve"> nośniki energii pierwotnej przetworzone przez człowieka</w:t>
      </w:r>
      <w:r>
        <w:rPr>
          <w:rFonts w:ascii="Garamond" w:hAnsi="Garamond" w:cs="Garamond"/>
          <w:lang w:eastAsia="pl-PL"/>
        </w:rPr>
        <w:t>,np</w:t>
      </w:r>
      <w:r w:rsidRPr="00E81705">
        <w:rPr>
          <w:rFonts w:ascii="Garamond" w:hAnsi="Garamond" w:cs="Garamond"/>
          <w:lang w:eastAsia="pl-PL"/>
        </w:rPr>
        <w:t xml:space="preserve">.: energia elektryczna, ciepło, koks, benzyna, olej napędowy.  </w:t>
      </w:r>
    </w:p>
    <w:p w:rsidR="00A067DE" w:rsidRPr="00E81705" w:rsidRDefault="00A067DE" w:rsidP="00E81705">
      <w:pPr>
        <w:spacing w:after="120"/>
        <w:jc w:val="both"/>
        <w:rPr>
          <w:rFonts w:ascii="Garamond" w:hAnsi="Garamond" w:cs="Garamond"/>
          <w:lang w:eastAsia="pl-PL"/>
        </w:rPr>
      </w:pPr>
      <w:r w:rsidRPr="00E81705">
        <w:rPr>
          <w:rFonts w:ascii="Garamond" w:hAnsi="Garamond" w:cs="Garamond"/>
          <w:lang w:eastAsia="pl-PL"/>
        </w:rPr>
        <w:t>Podział ze względu na „wyczerpywalność”:</w:t>
      </w:r>
    </w:p>
    <w:p w:rsidR="00A067DE" w:rsidRPr="00E81705" w:rsidRDefault="00A067DE" w:rsidP="00896C72">
      <w:pPr>
        <w:numPr>
          <w:ilvl w:val="0"/>
          <w:numId w:val="78"/>
        </w:numPr>
        <w:spacing w:before="120" w:after="120"/>
        <w:jc w:val="both"/>
        <w:rPr>
          <w:rFonts w:ascii="Garamond" w:hAnsi="Garamond" w:cs="Garamond"/>
          <w:lang w:eastAsia="pl-PL"/>
        </w:rPr>
      </w:pPr>
      <w:r w:rsidRPr="00E81705">
        <w:rPr>
          <w:rFonts w:ascii="Garamond" w:hAnsi="Garamond" w:cs="Garamond"/>
          <w:b/>
          <w:bCs/>
          <w:i/>
          <w:iCs/>
          <w:lang w:eastAsia="pl-PL"/>
        </w:rPr>
        <w:t>odnawialne</w:t>
      </w:r>
      <w:r>
        <w:rPr>
          <w:rFonts w:ascii="Garamond" w:hAnsi="Garamond" w:cs="Garamond"/>
          <w:lang w:eastAsia="pl-PL"/>
        </w:rPr>
        <w:t xml:space="preserve"> – </w:t>
      </w:r>
      <w:r w:rsidRPr="00E81705">
        <w:rPr>
          <w:rFonts w:ascii="Garamond" w:hAnsi="Garamond" w:cs="Garamond"/>
          <w:lang w:eastAsia="pl-PL"/>
        </w:rPr>
        <w:t>takie, które regenerują się wysta</w:t>
      </w:r>
      <w:r>
        <w:rPr>
          <w:rFonts w:ascii="Garamond" w:hAnsi="Garamond" w:cs="Garamond"/>
          <w:lang w:eastAsia="pl-PL"/>
        </w:rPr>
        <w:t>rczająco szybko,</w:t>
      </w:r>
      <w:r w:rsidRPr="00E81705">
        <w:rPr>
          <w:rFonts w:ascii="Garamond" w:hAnsi="Garamond" w:cs="Garamond"/>
          <w:lang w:eastAsia="pl-PL"/>
        </w:rPr>
        <w:t xml:space="preserve"> i których zasoby są praktycznie niewyczerpalne. Do tej grupy nośników zalicz</w:t>
      </w:r>
      <w:r>
        <w:rPr>
          <w:rFonts w:ascii="Garamond" w:hAnsi="Garamond" w:cs="Garamond"/>
          <w:lang w:eastAsia="pl-PL"/>
        </w:rPr>
        <w:t>a się energię słoneczną,</w:t>
      </w:r>
      <w:r w:rsidRPr="00E81705">
        <w:rPr>
          <w:rFonts w:ascii="Garamond" w:hAnsi="Garamond" w:cs="Garamond"/>
          <w:lang w:eastAsia="pl-PL"/>
        </w:rPr>
        <w:t xml:space="preserve"> wiatru,</w:t>
      </w:r>
      <w:r>
        <w:rPr>
          <w:rFonts w:ascii="Garamond" w:hAnsi="Garamond" w:cs="Garamond"/>
          <w:lang w:eastAsia="pl-PL"/>
        </w:rPr>
        <w:t xml:space="preserve"> rzek,</w:t>
      </w:r>
      <w:r w:rsidRPr="00E81705">
        <w:rPr>
          <w:rFonts w:ascii="Garamond" w:hAnsi="Garamond" w:cs="Garamond"/>
          <w:lang w:eastAsia="pl-PL"/>
        </w:rPr>
        <w:t xml:space="preserve"> geotermalną,</w:t>
      </w:r>
    </w:p>
    <w:p w:rsidR="00A067DE" w:rsidRPr="00E81705" w:rsidRDefault="00A067DE" w:rsidP="00896C72">
      <w:pPr>
        <w:numPr>
          <w:ilvl w:val="0"/>
          <w:numId w:val="78"/>
        </w:numPr>
        <w:spacing w:before="120" w:after="120"/>
        <w:jc w:val="both"/>
        <w:rPr>
          <w:rFonts w:ascii="Garamond" w:hAnsi="Garamond" w:cs="Garamond"/>
          <w:lang w:eastAsia="pl-PL"/>
        </w:rPr>
      </w:pPr>
      <w:r w:rsidRPr="00E81705">
        <w:rPr>
          <w:rFonts w:ascii="Garamond" w:hAnsi="Garamond" w:cs="Garamond"/>
          <w:b/>
          <w:bCs/>
          <w:i/>
          <w:iCs/>
          <w:lang w:eastAsia="pl-PL"/>
        </w:rPr>
        <w:t>nieodnawialne</w:t>
      </w:r>
      <w:r>
        <w:rPr>
          <w:rFonts w:ascii="Garamond" w:hAnsi="Garamond" w:cs="Garamond"/>
          <w:lang w:eastAsia="pl-PL"/>
        </w:rPr>
        <w:t xml:space="preserve">– </w:t>
      </w:r>
      <w:r w:rsidRPr="00E81705">
        <w:rPr>
          <w:rFonts w:ascii="Garamond" w:hAnsi="Garamond" w:cs="Garamond"/>
          <w:lang w:eastAsia="pl-PL"/>
        </w:rPr>
        <w:t>takie, których zasoby są ograniczone</w:t>
      </w:r>
      <w:r>
        <w:rPr>
          <w:rFonts w:ascii="Garamond" w:hAnsi="Garamond" w:cs="Garamond"/>
          <w:lang w:eastAsia="pl-PL"/>
        </w:rPr>
        <w:t>,</w:t>
      </w:r>
      <w:r w:rsidRPr="00E81705">
        <w:rPr>
          <w:rFonts w:ascii="Garamond" w:hAnsi="Garamond" w:cs="Garamond"/>
          <w:lang w:eastAsia="pl-PL"/>
        </w:rPr>
        <w:t xml:space="preserve"> i które wyczerpują się w miarę eksploatacji. Do tej kategorii zalicza się wszystkie paliwa kopalne: wszystkie energetyczne odmiany węgla, ropę naftową, gaz ziemny oraz uranowe paliwo jądrowe.</w:t>
      </w:r>
    </w:p>
    <w:p w:rsidR="00A067DE" w:rsidRPr="00E81705" w:rsidRDefault="00A067DE" w:rsidP="00E81705">
      <w:pPr>
        <w:spacing w:after="120"/>
        <w:jc w:val="both"/>
        <w:rPr>
          <w:rFonts w:ascii="Garamond" w:hAnsi="Garamond" w:cs="Garamond"/>
          <w:lang w:eastAsia="pl-PL"/>
        </w:rPr>
      </w:pPr>
      <w:r w:rsidRPr="00E81705">
        <w:rPr>
          <w:rFonts w:ascii="Garamond" w:hAnsi="Garamond" w:cs="Garamond"/>
          <w:lang w:eastAsia="pl-PL"/>
        </w:rPr>
        <w:t>Podział ze względu na fizyczny stan skupienia</w:t>
      </w:r>
      <w:r w:rsidRPr="00695769">
        <w:rPr>
          <w:rFonts w:ascii="Garamond" w:hAnsi="Garamond" w:cs="Garamond"/>
          <w:i/>
          <w:iCs/>
          <w:lang w:eastAsia="pl-PL"/>
        </w:rPr>
        <w:t>:</w:t>
      </w:r>
    </w:p>
    <w:p w:rsidR="00A067DE" w:rsidRPr="00E81705" w:rsidRDefault="00A067DE"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stałe</w:t>
      </w:r>
      <w:r w:rsidRPr="00E81705">
        <w:rPr>
          <w:rFonts w:ascii="Garamond" w:hAnsi="Garamond" w:cs="Garamond"/>
          <w:lang w:eastAsia="pl-PL"/>
        </w:rPr>
        <w:t xml:space="preserve"> (węgiel kamienny, węgiel brunatny, torf, drewno opalowe, koks),</w:t>
      </w:r>
    </w:p>
    <w:p w:rsidR="00A067DE" w:rsidRPr="00E81705" w:rsidRDefault="00A067DE"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ciekłe</w:t>
      </w:r>
      <w:r w:rsidRPr="00E81705">
        <w:rPr>
          <w:rFonts w:ascii="Garamond" w:hAnsi="Garamond" w:cs="Garamond"/>
          <w:lang w:eastAsia="pl-PL"/>
        </w:rPr>
        <w:t xml:space="preserve"> (benzyna, olej opałowy, olej napędowy),</w:t>
      </w:r>
    </w:p>
    <w:p w:rsidR="00A067DE" w:rsidRPr="00751A2B" w:rsidRDefault="00A067DE" w:rsidP="00896C72">
      <w:pPr>
        <w:numPr>
          <w:ilvl w:val="0"/>
          <w:numId w:val="79"/>
        </w:numPr>
        <w:spacing w:before="120" w:after="120"/>
        <w:jc w:val="both"/>
        <w:rPr>
          <w:rFonts w:ascii="Garamond" w:hAnsi="Garamond" w:cs="Garamond"/>
          <w:lang w:eastAsia="pl-PL"/>
        </w:rPr>
      </w:pPr>
      <w:r w:rsidRPr="00E81705">
        <w:rPr>
          <w:rFonts w:ascii="Garamond" w:hAnsi="Garamond" w:cs="Garamond"/>
          <w:b/>
          <w:bCs/>
          <w:i/>
          <w:iCs/>
          <w:lang w:eastAsia="pl-PL"/>
        </w:rPr>
        <w:t>paliwa gazowe</w:t>
      </w:r>
      <w:r w:rsidRPr="00E81705">
        <w:rPr>
          <w:rFonts w:ascii="Garamond" w:hAnsi="Garamond" w:cs="Garamond"/>
          <w:lang w:eastAsia="pl-PL"/>
        </w:rPr>
        <w:t xml:space="preserve"> (gaz ziemny oraz gazy sztucznie wytworzone przez człowieka takie jak: gaz koksowniczy, miejski, czadnicowy).</w:t>
      </w:r>
    </w:p>
    <w:p w:rsidR="00A067DE" w:rsidRDefault="00A067DE" w:rsidP="00C60CE2">
      <w:pPr>
        <w:pStyle w:val="S2"/>
        <w:spacing w:before="360" w:after="240" w:line="276" w:lineRule="auto"/>
        <w:jc w:val="both"/>
      </w:pPr>
      <w:bookmarkStart w:id="44" w:name="_Toc445729828"/>
      <w:r>
        <w:t>Energia elektryczna</w:t>
      </w:r>
      <w:bookmarkEnd w:id="44"/>
    </w:p>
    <w:p w:rsidR="00A067DE" w:rsidRPr="00783ECB" w:rsidRDefault="00A067DE" w:rsidP="00783ECB">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Produkcja energii pierwotnej w Polsce opiera się przed</w:t>
      </w:r>
      <w:r>
        <w:rPr>
          <w:rFonts w:ascii="Garamond" w:hAnsi="Garamond" w:cs="Garamond"/>
          <w:color w:val="000000"/>
        </w:rPr>
        <w:t xml:space="preserve">e wszystkim o paliwa kopalne. </w:t>
      </w:r>
      <w:r>
        <w:rPr>
          <w:rFonts w:ascii="Garamond" w:hAnsi="Garamond" w:cs="Garamond"/>
          <w:color w:val="000000"/>
        </w:rPr>
        <w:br/>
        <w:t>W szczególności</w:t>
      </w:r>
      <w:r w:rsidRPr="00E81705">
        <w:rPr>
          <w:rFonts w:ascii="Garamond" w:hAnsi="Garamond" w:cs="Garamond"/>
          <w:color w:val="000000"/>
        </w:rPr>
        <w:t xml:space="preserve"> węgiel (kamienny i brunatny), odpowiadający za 56% zapotrzebowania. Istotny jest również udział r</w:t>
      </w:r>
      <w:r>
        <w:rPr>
          <w:rFonts w:ascii="Garamond" w:hAnsi="Garamond" w:cs="Garamond"/>
          <w:color w:val="000000"/>
        </w:rPr>
        <w:t>opy naftowej – 25%</w:t>
      </w:r>
      <w:r w:rsidRPr="00E81705">
        <w:rPr>
          <w:rFonts w:ascii="Garamond" w:hAnsi="Garamond" w:cs="Garamond"/>
          <w:color w:val="000000"/>
        </w:rPr>
        <w:t>.</w:t>
      </w:r>
    </w:p>
    <w:p w:rsidR="00A067DE" w:rsidRPr="002E4B7A" w:rsidRDefault="00A067DE" w:rsidP="005A0C42">
      <w:pPr>
        <w:pStyle w:val="Wyk2"/>
        <w:rPr>
          <w:noProof/>
        </w:rPr>
      </w:pPr>
      <w:bookmarkStart w:id="45" w:name="_Toc445729751"/>
      <w:r w:rsidRPr="002E4B7A">
        <w:t xml:space="preserve">Wykres </w:t>
      </w:r>
      <w:fldSimple w:instr=" SEQ Wykres \* ARABIC ">
        <w:r>
          <w:rPr>
            <w:noProof/>
          </w:rPr>
          <w:t>1</w:t>
        </w:r>
      </w:fldSimple>
      <w:r w:rsidRPr="002E4B7A">
        <w:t xml:space="preserve">. </w:t>
      </w:r>
      <w:r w:rsidRPr="002E4B7A">
        <w:rPr>
          <w:noProof/>
        </w:rPr>
        <w:t>Struktura zaopatrzenia w energię pierwotną w Polsce wg źródeł w 2011 r.</w:t>
      </w:r>
      <w:bookmarkEnd w:id="45"/>
    </w:p>
    <w:p w:rsidR="00A067DE" w:rsidRPr="00E81705" w:rsidRDefault="00A067DE" w:rsidP="00E81705">
      <w:pPr>
        <w:spacing w:before="120" w:after="120"/>
        <w:jc w:val="both"/>
        <w:rPr>
          <w:rFonts w:ascii="Garamond" w:hAnsi="Garamond" w:cs="Garamond"/>
          <w:i/>
          <w:iCs/>
          <w:noProof/>
          <w:color w:val="000000"/>
          <w:sz w:val="20"/>
          <w:szCs w:val="20"/>
          <w:lang w:eastAsia="pl-PL"/>
        </w:rPr>
      </w:pPr>
      <w:r w:rsidRPr="00432BB7">
        <w:rPr>
          <w:noProof/>
          <w:lang w:eastAsia="pl-PL"/>
        </w:rPr>
        <w:object w:dxaOrig="6730" w:dyaOrig="3812">
          <v:shape id="Wykres 3" o:spid="_x0000_i1030" type="#_x0000_t75" style="width:336.75pt;height:191.25pt;visibility:visible" o:ole="">
            <v:imagedata r:id="rId13" o:title="" cropbottom="-206f"/>
            <o:lock v:ext="edit" aspectratio="f"/>
          </v:shape>
          <o:OLEObject Type="Embed" ProgID="Excel.Sheet.8" ShapeID="Wykres 3" DrawAspect="Content" ObjectID="_1543230353" r:id="rId14"/>
        </w:object>
      </w:r>
      <w:r w:rsidRPr="00E81705">
        <w:rPr>
          <w:rFonts w:ascii="Garamond" w:hAnsi="Garamond" w:cs="Garamond"/>
          <w:noProof/>
          <w:sz w:val="20"/>
          <w:szCs w:val="20"/>
          <w:lang w:eastAsia="pl-PL"/>
        </w:rPr>
        <w:t>Źródło:</w:t>
      </w:r>
      <w:r w:rsidRPr="00E81705">
        <w:rPr>
          <w:rFonts w:ascii="Garamond" w:hAnsi="Garamond" w:cs="Garamond"/>
          <w:i/>
          <w:iCs/>
          <w:noProof/>
          <w:sz w:val="20"/>
          <w:szCs w:val="20"/>
          <w:lang w:eastAsia="pl-PL"/>
        </w:rPr>
        <w:t xml:space="preserve"> Opracowanie własne na podstawie „</w:t>
      </w:r>
      <w:r w:rsidRPr="00E81705">
        <w:rPr>
          <w:rFonts w:ascii="Garamond" w:hAnsi="Garamond" w:cs="Garamond"/>
          <w:i/>
          <w:iCs/>
          <w:sz w:val="20"/>
          <w:szCs w:val="20"/>
        </w:rPr>
        <w:t>Analiza scenariuszy dla Polski”. Ministerstwo Gospodarki 2011, s. 7</w:t>
      </w:r>
      <w:r w:rsidRPr="00E81705">
        <w:rPr>
          <w:rFonts w:ascii="Garamond" w:hAnsi="Garamond" w:cs="Garamond"/>
          <w:sz w:val="20"/>
          <w:szCs w:val="20"/>
        </w:rPr>
        <w:t>.</w:t>
      </w:r>
    </w:p>
    <w:p w:rsidR="00A067DE" w:rsidRDefault="00A067DE" w:rsidP="00164F4E">
      <w:pPr>
        <w:autoSpaceDE w:val="0"/>
        <w:autoSpaceDN w:val="0"/>
        <w:adjustRightInd w:val="0"/>
        <w:spacing w:before="120" w:after="120"/>
        <w:ind w:firstLine="708"/>
        <w:jc w:val="both"/>
        <w:rPr>
          <w:rFonts w:ascii="Garamond" w:hAnsi="Garamond" w:cs="Garamond"/>
          <w:i/>
          <w:iCs/>
          <w:color w:val="000000"/>
        </w:rPr>
      </w:pPr>
      <w:r w:rsidRPr="00E81705">
        <w:rPr>
          <w:rFonts w:ascii="Garamond" w:hAnsi="Garamond" w:cs="Garamond"/>
          <w:color w:val="000000"/>
        </w:rPr>
        <w:t>Rząd Polski prognozuje, że zużycie energii pierwotnej w Polsce w latach 2010–2020 będzie rosło w śred</w:t>
      </w:r>
      <w:r w:rsidRPr="00E81705">
        <w:rPr>
          <w:rFonts w:ascii="Garamond" w:hAnsi="Garamond" w:cs="Garamond"/>
          <w:color w:val="000000"/>
        </w:rPr>
        <w:softHyphen/>
        <w:t>nim tempie</w:t>
      </w:r>
      <w:r>
        <w:rPr>
          <w:rFonts w:ascii="Garamond" w:hAnsi="Garamond" w:cs="Garamond"/>
          <w:color w:val="000000"/>
        </w:rPr>
        <w:t>: 1,5% rocznie</w:t>
      </w:r>
      <w:r w:rsidRPr="00E81705">
        <w:rPr>
          <w:rFonts w:ascii="Garamond" w:hAnsi="Garamond" w:cs="Garamond"/>
          <w:color w:val="000000"/>
        </w:rPr>
        <w:t xml:space="preserve">. </w:t>
      </w:r>
      <w:r>
        <w:rPr>
          <w:rFonts w:ascii="Garamond" w:hAnsi="Garamond" w:cs="Garamond"/>
          <w:color w:val="000000"/>
        </w:rPr>
        <w:t>Zakłada on również, że w</w:t>
      </w:r>
      <w:r w:rsidRPr="00E81705">
        <w:rPr>
          <w:rFonts w:ascii="Garamond" w:hAnsi="Garamond" w:cs="Garamond"/>
          <w:color w:val="000000"/>
        </w:rPr>
        <w:t>ykorzystanie źródeł odnawialnych energii pomiędzy rokiem 2010 a 2020 powin</w:t>
      </w:r>
      <w:r w:rsidRPr="00E81705">
        <w:rPr>
          <w:rFonts w:ascii="Garamond" w:hAnsi="Garamond" w:cs="Garamond"/>
          <w:color w:val="000000"/>
        </w:rPr>
        <w:softHyphen/>
        <w:t>no osiągnąć 12%.</w:t>
      </w:r>
    </w:p>
    <w:p w:rsidR="00A067DE" w:rsidRPr="00024625" w:rsidRDefault="00A067DE" w:rsidP="00024625">
      <w:pPr>
        <w:pStyle w:val="Caption"/>
        <w:rPr>
          <w:rFonts w:ascii="Garamond" w:hAnsi="Garamond" w:cs="Garamond"/>
          <w:color w:val="4F2D7F"/>
          <w:sz w:val="20"/>
          <w:szCs w:val="20"/>
        </w:rPr>
      </w:pPr>
      <w:bookmarkStart w:id="46" w:name="_Toc445729772"/>
      <w:r w:rsidRPr="00024625">
        <w:rPr>
          <w:rFonts w:ascii="Garamond" w:hAnsi="Garamond" w:cs="Garamond"/>
          <w:color w:val="4F2D7F"/>
          <w:sz w:val="20"/>
          <w:szCs w:val="20"/>
        </w:rPr>
        <w:t xml:space="preserve">Tabela </w:t>
      </w:r>
      <w:r w:rsidRPr="00024625">
        <w:rPr>
          <w:rFonts w:ascii="Garamond" w:hAnsi="Garamond" w:cs="Garamond"/>
          <w:color w:val="4F2D7F"/>
          <w:sz w:val="20"/>
          <w:szCs w:val="20"/>
        </w:rPr>
        <w:fldChar w:fldCharType="begin"/>
      </w:r>
      <w:r w:rsidRPr="00024625">
        <w:rPr>
          <w:rFonts w:ascii="Garamond" w:hAnsi="Garamond" w:cs="Garamond"/>
          <w:color w:val="4F2D7F"/>
          <w:sz w:val="20"/>
          <w:szCs w:val="20"/>
        </w:rPr>
        <w:instrText xml:space="preserve"> SEQ Tabela \* ARABIC </w:instrText>
      </w:r>
      <w:r w:rsidRPr="00024625">
        <w:rPr>
          <w:rFonts w:ascii="Garamond" w:hAnsi="Garamond" w:cs="Garamond"/>
          <w:color w:val="4F2D7F"/>
          <w:sz w:val="20"/>
          <w:szCs w:val="20"/>
        </w:rPr>
        <w:fldChar w:fldCharType="separate"/>
      </w:r>
      <w:r>
        <w:rPr>
          <w:rFonts w:ascii="Garamond" w:hAnsi="Garamond" w:cs="Garamond"/>
          <w:noProof/>
          <w:color w:val="4F2D7F"/>
          <w:sz w:val="20"/>
          <w:szCs w:val="20"/>
        </w:rPr>
        <w:t>10</w:t>
      </w:r>
      <w:r w:rsidRPr="00024625">
        <w:rPr>
          <w:rFonts w:ascii="Garamond" w:hAnsi="Garamond" w:cs="Garamond"/>
          <w:color w:val="4F2D7F"/>
          <w:sz w:val="20"/>
          <w:szCs w:val="20"/>
        </w:rPr>
        <w:fldChar w:fldCharType="end"/>
      </w:r>
      <w:r w:rsidRPr="00024625">
        <w:rPr>
          <w:rFonts w:ascii="Garamond" w:hAnsi="Garamond" w:cs="Garamond"/>
          <w:color w:val="4F2D7F"/>
          <w:sz w:val="20"/>
          <w:szCs w:val="20"/>
        </w:rPr>
        <w:t>.  Prognoza zapotrzebowania na energię finalną w podziale na sektory gospodarki [Mtoe]</w:t>
      </w:r>
      <w:bookmarkEnd w:id="4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373"/>
        <w:gridCol w:w="1559"/>
        <w:gridCol w:w="1559"/>
        <w:gridCol w:w="1559"/>
        <w:gridCol w:w="1370"/>
      </w:tblGrid>
      <w:tr w:rsidR="00A067DE" w:rsidRPr="00C00870">
        <w:trPr>
          <w:trHeight w:val="256"/>
          <w:jc w:val="center"/>
        </w:trPr>
        <w:tc>
          <w:tcPr>
            <w:tcW w:w="2373"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Dział</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2015</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2020</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2025</w:t>
            </w:r>
          </w:p>
        </w:tc>
        <w:tc>
          <w:tcPr>
            <w:tcW w:w="1370"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2030</w:t>
            </w:r>
          </w:p>
        </w:tc>
      </w:tr>
      <w:tr w:rsidR="00A067DE" w:rsidRPr="00C00870">
        <w:trPr>
          <w:trHeight w:val="244"/>
          <w:jc w:val="center"/>
        </w:trPr>
        <w:tc>
          <w:tcPr>
            <w:tcW w:w="2373" w:type="dxa"/>
            <w:tcBorders>
              <w:top w:val="single" w:sz="4" w:space="0" w:color="FFFFFF"/>
            </w:tcBorders>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Przemysł</w:t>
            </w:r>
          </w:p>
        </w:tc>
        <w:tc>
          <w:tcPr>
            <w:tcW w:w="1559" w:type="dxa"/>
            <w:tcBorders>
              <w:top w:val="single" w:sz="4" w:space="0" w:color="FFFFFF"/>
            </w:tcBorders>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19,0</w:t>
            </w:r>
          </w:p>
        </w:tc>
        <w:tc>
          <w:tcPr>
            <w:tcW w:w="1559" w:type="dxa"/>
            <w:tcBorders>
              <w:top w:val="single" w:sz="4" w:space="0" w:color="FFFFFF"/>
            </w:tcBorders>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20,9</w:t>
            </w:r>
          </w:p>
        </w:tc>
        <w:tc>
          <w:tcPr>
            <w:tcW w:w="1559" w:type="dxa"/>
            <w:tcBorders>
              <w:top w:val="single" w:sz="4" w:space="0" w:color="FFFFFF"/>
            </w:tcBorders>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23,0</w:t>
            </w:r>
          </w:p>
        </w:tc>
        <w:tc>
          <w:tcPr>
            <w:tcW w:w="1370" w:type="dxa"/>
            <w:tcBorders>
              <w:top w:val="single" w:sz="4" w:space="0" w:color="FFFFFF"/>
            </w:tcBorders>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24,0</w:t>
            </w:r>
          </w:p>
        </w:tc>
      </w:tr>
      <w:tr w:rsidR="00A067DE" w:rsidRPr="00C00870">
        <w:trPr>
          <w:trHeight w:val="256"/>
          <w:jc w:val="center"/>
        </w:trPr>
        <w:tc>
          <w:tcPr>
            <w:tcW w:w="2373" w:type="dxa"/>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Transport</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16,5</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18,7</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21,2</w:t>
            </w:r>
          </w:p>
        </w:tc>
        <w:tc>
          <w:tcPr>
            <w:tcW w:w="1370"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23,3</w:t>
            </w:r>
          </w:p>
        </w:tc>
      </w:tr>
      <w:tr w:rsidR="00A067DE" w:rsidRPr="00C00870">
        <w:trPr>
          <w:trHeight w:val="244"/>
          <w:jc w:val="center"/>
        </w:trPr>
        <w:tc>
          <w:tcPr>
            <w:tcW w:w="2373" w:type="dxa"/>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Rolnictwo</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4,9</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5,0</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4,5</w:t>
            </w:r>
          </w:p>
        </w:tc>
        <w:tc>
          <w:tcPr>
            <w:tcW w:w="1370"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4,2</w:t>
            </w:r>
          </w:p>
        </w:tc>
      </w:tr>
      <w:tr w:rsidR="00A067DE" w:rsidRPr="00C00870">
        <w:trPr>
          <w:trHeight w:val="256"/>
          <w:jc w:val="center"/>
        </w:trPr>
        <w:tc>
          <w:tcPr>
            <w:tcW w:w="2373" w:type="dxa"/>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Usługi</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7,7</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8,8</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10,7</w:t>
            </w:r>
          </w:p>
        </w:tc>
        <w:tc>
          <w:tcPr>
            <w:tcW w:w="1370"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12,8</w:t>
            </w:r>
          </w:p>
        </w:tc>
      </w:tr>
      <w:tr w:rsidR="00A067DE" w:rsidRPr="00C00870">
        <w:trPr>
          <w:trHeight w:val="244"/>
          <w:jc w:val="center"/>
        </w:trPr>
        <w:tc>
          <w:tcPr>
            <w:tcW w:w="2373" w:type="dxa"/>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Gospodarstwa domowe</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19,1</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19,4</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19,9</w:t>
            </w:r>
          </w:p>
        </w:tc>
        <w:tc>
          <w:tcPr>
            <w:tcW w:w="1370" w:type="dxa"/>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20,1</w:t>
            </w:r>
          </w:p>
        </w:tc>
      </w:tr>
      <w:tr w:rsidR="00A067DE" w:rsidRPr="00C00870">
        <w:trPr>
          <w:trHeight w:val="256"/>
          <w:jc w:val="center"/>
        </w:trPr>
        <w:tc>
          <w:tcPr>
            <w:tcW w:w="2373" w:type="dxa"/>
          </w:tcPr>
          <w:p w:rsidR="00A067DE" w:rsidRPr="00C00870" w:rsidRDefault="00A067DE" w:rsidP="00C00870">
            <w:pPr>
              <w:autoSpaceDE w:val="0"/>
              <w:autoSpaceDN w:val="0"/>
              <w:adjustRightInd w:val="0"/>
              <w:spacing w:before="40" w:after="40" w:line="240" w:lineRule="auto"/>
              <w:rPr>
                <w:rFonts w:ascii="Garamond" w:hAnsi="Garamond" w:cs="Garamond"/>
                <w:color w:val="000000"/>
                <w:sz w:val="20"/>
                <w:szCs w:val="20"/>
              </w:rPr>
            </w:pPr>
            <w:r w:rsidRPr="00C00870">
              <w:rPr>
                <w:rFonts w:ascii="Garamond" w:hAnsi="Garamond" w:cs="Garamond"/>
                <w:color w:val="000000"/>
                <w:sz w:val="20"/>
                <w:szCs w:val="20"/>
              </w:rPr>
              <w:t>Razem</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67,3</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72,7</w:t>
            </w:r>
          </w:p>
        </w:tc>
        <w:tc>
          <w:tcPr>
            <w:tcW w:w="1559" w:type="dxa"/>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79,3</w:t>
            </w:r>
          </w:p>
        </w:tc>
        <w:tc>
          <w:tcPr>
            <w:tcW w:w="1370" w:type="dxa"/>
          </w:tcPr>
          <w:p w:rsidR="00A067DE" w:rsidRPr="00C00870" w:rsidRDefault="00A067DE" w:rsidP="00C00870">
            <w:pPr>
              <w:autoSpaceDE w:val="0"/>
              <w:autoSpaceDN w:val="0"/>
              <w:adjustRightInd w:val="0"/>
              <w:spacing w:before="40" w:after="40" w:line="240" w:lineRule="auto"/>
              <w:jc w:val="center"/>
              <w:rPr>
                <w:rFonts w:ascii="Garamond" w:hAnsi="Garamond" w:cs="Garamond"/>
                <w:b/>
                <w:bCs/>
                <w:color w:val="000000"/>
                <w:sz w:val="20"/>
                <w:szCs w:val="20"/>
              </w:rPr>
            </w:pPr>
            <w:r w:rsidRPr="00C00870">
              <w:rPr>
                <w:rFonts w:ascii="Garamond" w:hAnsi="Garamond" w:cs="Garamond"/>
                <w:b/>
                <w:bCs/>
                <w:color w:val="000000"/>
                <w:sz w:val="20"/>
                <w:szCs w:val="20"/>
              </w:rPr>
              <w:t>84,4</w:t>
            </w:r>
          </w:p>
        </w:tc>
      </w:tr>
    </w:tbl>
    <w:p w:rsidR="00A067DE" w:rsidRPr="00025A04" w:rsidRDefault="00A067DE" w:rsidP="00025A04">
      <w:pPr>
        <w:autoSpaceDE w:val="0"/>
        <w:autoSpaceDN w:val="0"/>
        <w:adjustRightInd w:val="0"/>
        <w:spacing w:before="120" w:after="0"/>
        <w:jc w:val="both"/>
        <w:rPr>
          <w:rFonts w:ascii="Garamond" w:hAnsi="Garamond" w:cs="Garamond"/>
          <w:i/>
          <w:iCs/>
          <w:color w:val="000000"/>
          <w:sz w:val="20"/>
          <w:szCs w:val="20"/>
        </w:rPr>
      </w:pP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Polityka</w:t>
      </w:r>
      <w:r>
        <w:rPr>
          <w:rFonts w:ascii="Garamond" w:hAnsi="Garamond" w:cs="Garamond"/>
          <w:i/>
          <w:iCs/>
          <w:color w:val="000000"/>
          <w:sz w:val="20"/>
          <w:szCs w:val="20"/>
        </w:rPr>
        <w:t xml:space="preserve"> energetyczna Polski do 2030 r.</w:t>
      </w:r>
    </w:p>
    <w:p w:rsidR="00A067DE" w:rsidRPr="00152F60" w:rsidRDefault="00A067DE" w:rsidP="00E81705">
      <w:pPr>
        <w:autoSpaceDE w:val="0"/>
        <w:autoSpaceDN w:val="0"/>
        <w:adjustRightInd w:val="0"/>
        <w:spacing w:before="120" w:after="120" w:line="23" w:lineRule="atLeast"/>
        <w:jc w:val="both"/>
        <w:rPr>
          <w:rFonts w:ascii="Garamond" w:hAnsi="Garamond" w:cs="Garamond"/>
          <w:b/>
          <w:bCs/>
          <w:i/>
          <w:iCs/>
          <w:color w:val="824BB0"/>
        </w:rPr>
      </w:pPr>
      <w:r w:rsidRPr="00152F60">
        <w:rPr>
          <w:rFonts w:ascii="Garamond" w:hAnsi="Garamond" w:cs="Garamond"/>
          <w:b/>
          <w:bCs/>
          <w:color w:val="824BB0"/>
        </w:rPr>
        <w:t xml:space="preserve">Krajowy System Elektroenergetyczny </w:t>
      </w:r>
    </w:p>
    <w:p w:rsidR="00A067DE" w:rsidRPr="00E81705" w:rsidRDefault="00A067DE" w:rsidP="00183D22">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Ciągłość i stabilność dostaw energii elektrycznej jest gwarantowana przez zespół podmiotów tworzących podsystemy w ramach Krajowego Systemu Elektroenergetycznego. Podmioty te stanowią odrębne jednost</w:t>
      </w:r>
      <w:r w:rsidRPr="00E81705">
        <w:rPr>
          <w:rFonts w:ascii="Garamond" w:hAnsi="Garamond" w:cs="Garamond"/>
          <w:color w:val="000000"/>
        </w:rPr>
        <w:softHyphen/>
        <w:t>ki podlegające oddzielnym instytucjom i regulacjom.</w:t>
      </w:r>
    </w:p>
    <w:p w:rsidR="00A067DE" w:rsidRPr="00E81705" w:rsidRDefault="00A067DE" w:rsidP="00183D22">
      <w:p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 xml:space="preserve"> Podsystemy tworzące KSE to: </w:t>
      </w:r>
    </w:p>
    <w:p w:rsidR="00A067DE" w:rsidRPr="00E81705" w:rsidRDefault="00A067DE"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podsystem wytwórczy, </w:t>
      </w:r>
    </w:p>
    <w:p w:rsidR="00A067DE" w:rsidRPr="00E81705" w:rsidRDefault="00A067DE"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sieć przesyłowa, </w:t>
      </w:r>
    </w:p>
    <w:p w:rsidR="00A067DE" w:rsidRPr="00E81705" w:rsidRDefault="00A067DE" w:rsidP="00896C72">
      <w:pPr>
        <w:numPr>
          <w:ilvl w:val="0"/>
          <w:numId w:val="62"/>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 xml:space="preserve">sieć dystrybucyjna. </w:t>
      </w:r>
    </w:p>
    <w:p w:rsidR="00A067DE" w:rsidRPr="00E81705" w:rsidRDefault="00A067DE"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Podsystem wytwórczy obejmuje elektrownie systemowe, elektrownie i elektrociepłownie przemysłowe, elektrociepłownie lokalne oraz elektrownie wodne, wiatrowe, słoneczne, opalane biomasą oraz biogazem.</w:t>
      </w:r>
    </w:p>
    <w:p w:rsidR="00A067DE" w:rsidRPr="00152F60" w:rsidRDefault="00A067DE" w:rsidP="00152F60">
      <w:pPr>
        <w:autoSpaceDE w:val="0"/>
        <w:autoSpaceDN w:val="0"/>
        <w:adjustRightInd w:val="0"/>
        <w:spacing w:before="120" w:after="120" w:line="23" w:lineRule="atLeast"/>
        <w:rPr>
          <w:rFonts w:ascii="Garamond" w:hAnsi="Garamond" w:cs="Garamond"/>
          <w:b/>
          <w:bCs/>
          <w:color w:val="824BB0"/>
        </w:rPr>
      </w:pPr>
      <w:r w:rsidRPr="00152F60">
        <w:rPr>
          <w:rFonts w:ascii="Garamond" w:hAnsi="Garamond" w:cs="Garamond"/>
          <w:b/>
          <w:bCs/>
          <w:color w:val="824BB0"/>
        </w:rPr>
        <w:t>Charakterystyk</w:t>
      </w:r>
      <w:r>
        <w:rPr>
          <w:rFonts w:ascii="Garamond" w:hAnsi="Garamond" w:cs="Garamond"/>
          <w:b/>
          <w:bCs/>
          <w:color w:val="824BB0"/>
        </w:rPr>
        <w:t>a systemu elektroenergetycznego</w:t>
      </w:r>
    </w:p>
    <w:p w:rsidR="00A067DE" w:rsidRPr="00783ECB" w:rsidRDefault="00A067DE" w:rsidP="00783ECB">
      <w:pPr>
        <w:autoSpaceDE w:val="0"/>
        <w:autoSpaceDN w:val="0"/>
        <w:adjustRightInd w:val="0"/>
        <w:spacing w:before="120" w:after="120" w:line="23" w:lineRule="atLeast"/>
        <w:ind w:firstLine="709"/>
        <w:jc w:val="both"/>
        <w:rPr>
          <w:rFonts w:ascii="Garamond" w:hAnsi="Garamond" w:cs="Garamond"/>
        </w:rPr>
      </w:pPr>
      <w:r w:rsidRPr="00E81705">
        <w:rPr>
          <w:rFonts w:ascii="Garamond" w:hAnsi="Garamond" w:cs="Garamond"/>
        </w:rPr>
        <w:t>Dostawcą energii dla gminy Chełmża jest E</w:t>
      </w:r>
      <w:r>
        <w:rPr>
          <w:rFonts w:ascii="Garamond" w:hAnsi="Garamond" w:cs="Garamond"/>
        </w:rPr>
        <w:t>ne</w:t>
      </w:r>
      <w:r w:rsidRPr="00E81705">
        <w:rPr>
          <w:rFonts w:ascii="Garamond" w:hAnsi="Garamond" w:cs="Garamond"/>
        </w:rPr>
        <w:t>r</w:t>
      </w:r>
      <w:r>
        <w:rPr>
          <w:rFonts w:ascii="Garamond" w:hAnsi="Garamond" w:cs="Garamond"/>
        </w:rPr>
        <w:t>ga – Operator S.A. oddział Toruń.</w:t>
      </w:r>
    </w:p>
    <w:p w:rsidR="00A067DE" w:rsidRPr="002E4B7A" w:rsidRDefault="00A067DE" w:rsidP="001A2A49">
      <w:pPr>
        <w:pStyle w:val="Caption"/>
        <w:rPr>
          <w:rFonts w:ascii="Garamond" w:hAnsi="Garamond" w:cs="Garamond"/>
          <w:color w:val="4F2D7F"/>
          <w:sz w:val="20"/>
          <w:szCs w:val="20"/>
        </w:rPr>
      </w:pPr>
      <w:bookmarkStart w:id="47" w:name="_Toc445729738"/>
      <w:r w:rsidRPr="002E4B7A">
        <w:rPr>
          <w:rFonts w:ascii="Garamond" w:hAnsi="Garamond" w:cs="Garamond"/>
          <w:color w:val="4F2D7F"/>
          <w:sz w:val="20"/>
          <w:szCs w:val="20"/>
        </w:rPr>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3</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Obszary działania dostawców energii w Polsce</w:t>
      </w:r>
      <w:bookmarkEnd w:id="47"/>
    </w:p>
    <w:p w:rsidR="00A067DE" w:rsidRPr="00E81705" w:rsidRDefault="00A067DE" w:rsidP="00E81705">
      <w:pPr>
        <w:autoSpaceDE w:val="0"/>
        <w:autoSpaceDN w:val="0"/>
        <w:adjustRightInd w:val="0"/>
        <w:spacing w:before="120" w:after="0"/>
        <w:rPr>
          <w:rFonts w:ascii="Arial" w:hAnsi="Arial" w:cs="Arial"/>
          <w:color w:val="000000"/>
          <w:sz w:val="24"/>
          <w:szCs w:val="24"/>
        </w:rPr>
      </w:pPr>
      <w:r w:rsidRPr="00D41322">
        <w:rPr>
          <w:rFonts w:ascii="Arial" w:hAnsi="Arial" w:cs="Arial"/>
          <w:noProof/>
          <w:color w:val="000000"/>
          <w:sz w:val="24"/>
          <w:szCs w:val="24"/>
          <w:lang w:eastAsia="pl-PL"/>
        </w:rPr>
        <w:pict>
          <v:shape id="Obraz 7" o:spid="_x0000_i1031" type="#_x0000_t75" alt="Opis: Opis: C:\Users\Admin\Desktop\energa.png" style="width:366pt;height:188.25pt;visibility:visible">
            <v:imagedata r:id="rId15" o:title=""/>
          </v:shape>
        </w:pict>
      </w:r>
    </w:p>
    <w:p w:rsidR="00A067DE" w:rsidRPr="00152F60" w:rsidRDefault="00A067DE" w:rsidP="00152F60">
      <w:pPr>
        <w:autoSpaceDE w:val="0"/>
        <w:autoSpaceDN w:val="0"/>
        <w:adjustRightInd w:val="0"/>
        <w:spacing w:before="120" w:after="0"/>
        <w:jc w:val="both"/>
        <w:rPr>
          <w:rFonts w:ascii="Garamond" w:hAnsi="Garamond" w:cs="Garamond"/>
          <w:sz w:val="20"/>
          <w:szCs w:val="20"/>
        </w:rPr>
      </w:pPr>
      <w:r>
        <w:rPr>
          <w:rFonts w:ascii="Garamond" w:hAnsi="Garamond" w:cs="Garamond"/>
          <w:sz w:val="20"/>
          <w:szCs w:val="20"/>
        </w:rPr>
        <w:t xml:space="preserve">           Ź</w:t>
      </w:r>
      <w:r w:rsidRPr="00E81705">
        <w:rPr>
          <w:rFonts w:ascii="Garamond" w:hAnsi="Garamond" w:cs="Garamond"/>
          <w:sz w:val="20"/>
          <w:szCs w:val="20"/>
        </w:rPr>
        <w:t xml:space="preserve">ródło: </w:t>
      </w:r>
      <w:r w:rsidRPr="00E81705">
        <w:rPr>
          <w:rFonts w:ascii="Garamond" w:hAnsi="Garamond" w:cs="Garamond"/>
          <w:i/>
          <w:iCs/>
          <w:sz w:val="20"/>
          <w:szCs w:val="20"/>
        </w:rPr>
        <w:t>Sprawozd</w:t>
      </w:r>
      <w:r>
        <w:rPr>
          <w:rFonts w:ascii="Garamond" w:hAnsi="Garamond" w:cs="Garamond"/>
          <w:i/>
          <w:iCs/>
          <w:sz w:val="20"/>
          <w:szCs w:val="20"/>
        </w:rPr>
        <w:t>ania z działalności Prezesa URE</w:t>
      </w:r>
    </w:p>
    <w:p w:rsidR="00A067DE" w:rsidRDefault="00A067DE" w:rsidP="00152F60">
      <w:pPr>
        <w:autoSpaceDE w:val="0"/>
        <w:autoSpaceDN w:val="0"/>
        <w:adjustRightInd w:val="0"/>
        <w:spacing w:before="120" w:after="120"/>
        <w:jc w:val="both"/>
        <w:rPr>
          <w:rFonts w:ascii="Garamond" w:hAnsi="Garamond" w:cs="Garamond"/>
        </w:rPr>
      </w:pPr>
      <w:r>
        <w:rPr>
          <w:rFonts w:ascii="Garamond" w:hAnsi="Garamond" w:cs="Garamond"/>
        </w:rPr>
        <w:t>Przez obszar gminy Chełmża</w:t>
      </w:r>
      <w:r w:rsidRPr="00E81705">
        <w:rPr>
          <w:rFonts w:ascii="Garamond" w:hAnsi="Garamond" w:cs="Garamond"/>
        </w:rPr>
        <w:t xml:space="preserve"> przebiegają linie elektroenergetyczne o napięciu 110 kV: </w:t>
      </w:r>
    </w:p>
    <w:p w:rsidR="00A067DE" w:rsidRDefault="00A067DE" w:rsidP="00783ECB">
      <w:pPr>
        <w:numPr>
          <w:ilvl w:val="0"/>
          <w:numId w:val="44"/>
        </w:numPr>
        <w:autoSpaceDE w:val="0"/>
        <w:autoSpaceDN w:val="0"/>
        <w:adjustRightInd w:val="0"/>
        <w:spacing w:before="120" w:after="120"/>
        <w:ind w:left="714" w:hanging="357"/>
        <w:jc w:val="both"/>
        <w:rPr>
          <w:rFonts w:ascii="Garamond" w:hAnsi="Garamond" w:cs="Garamond"/>
        </w:rPr>
      </w:pPr>
      <w:r>
        <w:rPr>
          <w:rFonts w:ascii="Garamond" w:hAnsi="Garamond" w:cs="Garamond"/>
        </w:rPr>
        <w:t>linia napowietrzna relacji: Chełmża –</w:t>
      </w:r>
      <w:r w:rsidRPr="00E81705">
        <w:rPr>
          <w:rFonts w:ascii="Garamond" w:hAnsi="Garamond" w:cs="Garamond"/>
        </w:rPr>
        <w:t xml:space="preserve"> Unisław, </w:t>
      </w:r>
    </w:p>
    <w:p w:rsidR="00A067DE" w:rsidRPr="00783ECB" w:rsidRDefault="00A067DE" w:rsidP="00783ECB">
      <w:pPr>
        <w:numPr>
          <w:ilvl w:val="0"/>
          <w:numId w:val="44"/>
        </w:numPr>
        <w:autoSpaceDE w:val="0"/>
        <w:autoSpaceDN w:val="0"/>
        <w:adjustRightInd w:val="0"/>
        <w:spacing w:before="120" w:after="120"/>
        <w:ind w:left="714" w:hanging="357"/>
        <w:jc w:val="both"/>
        <w:rPr>
          <w:rFonts w:ascii="Garamond" w:hAnsi="Garamond" w:cs="Garamond"/>
        </w:rPr>
      </w:pPr>
      <w:r>
        <w:rPr>
          <w:rFonts w:ascii="Garamond" w:hAnsi="Garamond" w:cs="Garamond"/>
        </w:rPr>
        <w:t xml:space="preserve">linia napowietrzna relacji: Łysomice – </w:t>
      </w:r>
      <w:r w:rsidRPr="00783ECB">
        <w:rPr>
          <w:rFonts w:ascii="Garamond" w:hAnsi="Garamond" w:cs="Garamond"/>
        </w:rPr>
        <w:t xml:space="preserve">Chełmża. </w:t>
      </w:r>
    </w:p>
    <w:p w:rsidR="00A067DE" w:rsidRPr="00E81705" w:rsidRDefault="00A067DE" w:rsidP="00152F60">
      <w:pPr>
        <w:autoSpaceDE w:val="0"/>
        <w:autoSpaceDN w:val="0"/>
        <w:adjustRightInd w:val="0"/>
        <w:spacing w:before="120" w:after="120"/>
        <w:jc w:val="both"/>
        <w:rPr>
          <w:rFonts w:ascii="Garamond" w:hAnsi="Garamond" w:cs="Garamond"/>
        </w:rPr>
      </w:pPr>
      <w:r w:rsidRPr="00E81705">
        <w:rPr>
          <w:rFonts w:ascii="Garamond" w:hAnsi="Garamond" w:cs="Garamond"/>
        </w:rPr>
        <w:t>Oraz linie elektroenergetyczne wysokiego napięcia220 kV:</w:t>
      </w:r>
    </w:p>
    <w:p w:rsidR="00A067DE" w:rsidRPr="00E81705" w:rsidRDefault="00A067DE" w:rsidP="00CA09AD">
      <w:pPr>
        <w:numPr>
          <w:ilvl w:val="0"/>
          <w:numId w:val="44"/>
        </w:numPr>
        <w:autoSpaceDE w:val="0"/>
        <w:autoSpaceDN w:val="0"/>
        <w:adjustRightInd w:val="0"/>
        <w:spacing w:before="120" w:after="120"/>
        <w:jc w:val="both"/>
        <w:rPr>
          <w:rFonts w:ascii="Garamond" w:hAnsi="Garamond" w:cs="Garamond"/>
        </w:rPr>
      </w:pPr>
      <w:r w:rsidRPr="00E81705">
        <w:rPr>
          <w:rFonts w:ascii="Garamond" w:hAnsi="Garamond" w:cs="Garamond"/>
        </w:rPr>
        <w:t>linia napowietrzna relacji: Toruń Elan</w:t>
      </w:r>
      <w:r>
        <w:rPr>
          <w:rFonts w:ascii="Garamond" w:hAnsi="Garamond" w:cs="Garamond"/>
        </w:rPr>
        <w:t>a – Grudziądz Węgrowo</w:t>
      </w:r>
      <w:r w:rsidRPr="00E81705">
        <w:rPr>
          <w:rFonts w:ascii="Garamond" w:hAnsi="Garamond" w:cs="Garamond"/>
        </w:rPr>
        <w:t>.</w:t>
      </w:r>
    </w:p>
    <w:p w:rsidR="00A067DE" w:rsidRPr="00E81705" w:rsidRDefault="00A067DE" w:rsidP="00152F60">
      <w:pPr>
        <w:autoSpaceDE w:val="0"/>
        <w:autoSpaceDN w:val="0"/>
        <w:adjustRightInd w:val="0"/>
        <w:spacing w:before="120" w:after="120"/>
        <w:ind w:firstLine="709"/>
        <w:jc w:val="both"/>
        <w:rPr>
          <w:rFonts w:ascii="Garamond" w:hAnsi="Garamond" w:cs="Garamond"/>
          <w:color w:val="000000"/>
        </w:rPr>
      </w:pPr>
      <w:r>
        <w:rPr>
          <w:rFonts w:ascii="Garamond" w:hAnsi="Garamond" w:cs="Garamond"/>
          <w:color w:val="000000"/>
        </w:rPr>
        <w:t>Na terenie gminy</w:t>
      </w:r>
      <w:r w:rsidRPr="00E81705">
        <w:rPr>
          <w:rFonts w:ascii="Garamond" w:hAnsi="Garamond" w:cs="Garamond"/>
          <w:color w:val="000000"/>
        </w:rPr>
        <w:t xml:space="preserve"> nie występują tradycyjne źródła wytwarzania energii elektrycznej. Zasilanie </w:t>
      </w:r>
      <w:r>
        <w:rPr>
          <w:rFonts w:ascii="Garamond" w:hAnsi="Garamond" w:cs="Garamond"/>
          <w:color w:val="000000"/>
        </w:rPr>
        <w:t>gminy odbywa się z</w:t>
      </w:r>
      <w:r w:rsidRPr="00E81705">
        <w:rPr>
          <w:rFonts w:ascii="Garamond" w:hAnsi="Garamond" w:cs="Garamond"/>
          <w:color w:val="000000"/>
        </w:rPr>
        <w:t>:</w:t>
      </w:r>
    </w:p>
    <w:p w:rsidR="00A067DE" w:rsidRPr="00E81705" w:rsidRDefault="00A067DE" w:rsidP="00CA09AD">
      <w:pPr>
        <w:numPr>
          <w:ilvl w:val="0"/>
          <w:numId w:val="44"/>
        </w:num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GPZ Chełmża o napięciu transformacji 110/15 kV,</w:t>
      </w:r>
    </w:p>
    <w:p w:rsidR="00A067DE" w:rsidRPr="00025A04" w:rsidRDefault="00A067DE" w:rsidP="00217F92">
      <w:pPr>
        <w:numPr>
          <w:ilvl w:val="0"/>
          <w:numId w:val="44"/>
        </w:numPr>
        <w:autoSpaceDE w:val="0"/>
        <w:autoSpaceDN w:val="0"/>
        <w:adjustRightInd w:val="0"/>
        <w:spacing w:before="120" w:after="120"/>
        <w:jc w:val="both"/>
        <w:rPr>
          <w:rFonts w:ascii="Garamond" w:hAnsi="Garamond" w:cs="Garamond"/>
          <w:color w:val="000000"/>
        </w:rPr>
      </w:pPr>
      <w:r w:rsidRPr="00E81705">
        <w:rPr>
          <w:rFonts w:ascii="Garamond" w:hAnsi="Garamond" w:cs="Garamond"/>
          <w:color w:val="000000"/>
        </w:rPr>
        <w:t>GPZ Kowalewo o napięciu transformacji 110/15 kV.</w:t>
      </w:r>
    </w:p>
    <w:p w:rsidR="00A067DE" w:rsidRPr="002E4B7A" w:rsidRDefault="00A067DE" w:rsidP="001A2A49">
      <w:pPr>
        <w:pStyle w:val="Caption"/>
        <w:rPr>
          <w:rFonts w:ascii="Garamond" w:hAnsi="Garamond" w:cs="Garamond"/>
          <w:color w:val="4F2D7F"/>
          <w:sz w:val="20"/>
          <w:szCs w:val="20"/>
        </w:rPr>
      </w:pPr>
      <w:bookmarkStart w:id="48" w:name="_Toc445729773"/>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11</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Charakterystyka GPZ zasilających gminę Chełmża</w:t>
      </w:r>
      <w:bookmarkEnd w:id="48"/>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321"/>
        <w:gridCol w:w="2321"/>
        <w:gridCol w:w="2322"/>
        <w:gridCol w:w="2322"/>
      </w:tblGrid>
      <w:tr w:rsidR="00A067DE" w:rsidRPr="00C00870">
        <w:tc>
          <w:tcPr>
            <w:tcW w:w="1250" w:type="pc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 GPZ</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Napięcie</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Transformacji</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Transformatorów</w:t>
            </w:r>
          </w:p>
        </w:tc>
        <w:tc>
          <w:tcPr>
            <w:tcW w:w="1250"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Moc</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transformatorów</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[MVA]</w:t>
            </w:r>
          </w:p>
        </w:tc>
      </w:tr>
      <w:tr w:rsidR="00A067DE" w:rsidRPr="00C00870">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Chełmża</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110/15kV</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T1 16 MVA</w:t>
            </w:r>
          </w:p>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T2 25 MVA</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Kowalewo</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110/15kV</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2</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T1 10 MVA</w:t>
            </w:r>
          </w:p>
          <w:p w:rsidR="00A067DE" w:rsidRPr="00C00870" w:rsidRDefault="00A067DE" w:rsidP="00C00870">
            <w:pPr>
              <w:autoSpaceDE w:val="0"/>
              <w:autoSpaceDN w:val="0"/>
              <w:adjustRightInd w:val="0"/>
              <w:spacing w:before="40" w:after="40" w:line="240" w:lineRule="auto"/>
              <w:jc w:val="center"/>
              <w:rPr>
                <w:rFonts w:ascii="Garamond" w:hAnsi="Garamond" w:cs="Garamond"/>
                <w:color w:val="000000"/>
                <w:sz w:val="20"/>
                <w:szCs w:val="20"/>
              </w:rPr>
            </w:pPr>
            <w:r w:rsidRPr="00C00870">
              <w:rPr>
                <w:rFonts w:ascii="Garamond" w:hAnsi="Garamond" w:cs="Garamond"/>
                <w:color w:val="000000"/>
                <w:sz w:val="20"/>
                <w:szCs w:val="20"/>
              </w:rPr>
              <w:t>T2 10 MVA</w:t>
            </w:r>
          </w:p>
        </w:tc>
      </w:tr>
    </w:tbl>
    <w:p w:rsidR="00A067DE" w:rsidRPr="00E81705" w:rsidRDefault="00A067DE" w:rsidP="00E81705">
      <w:pPr>
        <w:autoSpaceDE w:val="0"/>
        <w:autoSpaceDN w:val="0"/>
        <w:adjustRightInd w:val="0"/>
        <w:spacing w:before="120" w:after="120"/>
        <w:jc w:val="both"/>
        <w:rPr>
          <w:rFonts w:ascii="Garamond" w:hAnsi="Garamond" w:cs="Garamond"/>
          <w:i/>
          <w:iCs/>
          <w:color w:val="000000"/>
          <w:sz w:val="20"/>
          <w:szCs w:val="20"/>
        </w:rPr>
      </w:pPr>
      <w:r w:rsidRPr="00E81705">
        <w:rPr>
          <w:rFonts w:ascii="Garamond" w:hAnsi="Garamond" w:cs="Garamond"/>
          <w:color w:val="000000"/>
          <w:sz w:val="20"/>
          <w:szCs w:val="20"/>
        </w:rPr>
        <w:t>Źródło</w:t>
      </w:r>
      <w:r>
        <w:rPr>
          <w:rFonts w:ascii="Garamond" w:hAnsi="Garamond" w:cs="Garamond"/>
          <w:i/>
          <w:iCs/>
          <w:color w:val="000000"/>
          <w:sz w:val="20"/>
          <w:szCs w:val="20"/>
        </w:rPr>
        <w:t>: Energa – Operator S.A. o</w:t>
      </w:r>
      <w:r w:rsidRPr="00E81705">
        <w:rPr>
          <w:rFonts w:ascii="Garamond" w:hAnsi="Garamond" w:cs="Garamond"/>
          <w:i/>
          <w:iCs/>
          <w:color w:val="000000"/>
          <w:sz w:val="20"/>
          <w:szCs w:val="20"/>
        </w:rPr>
        <w:t>ddział w Toruniu</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 xml:space="preserve">W przypadku awarii, teren gminy </w:t>
      </w:r>
      <w:r>
        <w:rPr>
          <w:rFonts w:ascii="Garamond" w:hAnsi="Garamond" w:cs="Garamond"/>
        </w:rPr>
        <w:t xml:space="preserve">Chełmża </w:t>
      </w:r>
      <w:r w:rsidRPr="00E81705">
        <w:rPr>
          <w:rFonts w:ascii="Garamond" w:hAnsi="Garamond" w:cs="Garamond"/>
        </w:rPr>
        <w:t>może być zasilany przez</w:t>
      </w:r>
      <w:r>
        <w:rPr>
          <w:rFonts w:ascii="Garamond" w:hAnsi="Garamond" w:cs="Garamond"/>
        </w:rPr>
        <w:t xml:space="preserve"> GPZ</w:t>
      </w:r>
      <w:r w:rsidRPr="00E81705">
        <w:rPr>
          <w:rFonts w:ascii="Garamond" w:hAnsi="Garamond" w:cs="Garamond"/>
        </w:rPr>
        <w:t xml:space="preserve"> Lisewo, GPZ Wąbrzeźno, GPZ Unisław</w:t>
      </w:r>
      <w:r>
        <w:rPr>
          <w:rFonts w:ascii="Garamond" w:hAnsi="Garamond" w:cs="Garamond"/>
        </w:rPr>
        <w:t>, GPZ Chełmno, GPZ Toruń Północ oraz</w:t>
      </w:r>
      <w:r w:rsidRPr="00E81705">
        <w:rPr>
          <w:rFonts w:ascii="Garamond" w:hAnsi="Garamond" w:cs="Garamond"/>
        </w:rPr>
        <w:t xml:space="preserve"> GPZ Toruń Rubinkowo.</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Zaopatrzenie odbiorców w energię elek</w:t>
      </w:r>
      <w:r>
        <w:rPr>
          <w:rFonts w:ascii="Garamond" w:hAnsi="Garamond" w:cs="Garamond"/>
        </w:rPr>
        <w:t>tryczną na terenie gminy</w:t>
      </w:r>
      <w:r w:rsidRPr="00E81705">
        <w:rPr>
          <w:rFonts w:ascii="Garamond" w:hAnsi="Garamond" w:cs="Garamond"/>
        </w:rPr>
        <w:t xml:space="preserve"> odbywa się z sieci elektroenergetycznej niskiego nN i średniego SN napięcia. Sieci napowietr</w:t>
      </w:r>
      <w:r>
        <w:rPr>
          <w:rFonts w:ascii="Garamond" w:hAnsi="Garamond" w:cs="Garamond"/>
        </w:rPr>
        <w:t>zne</w:t>
      </w:r>
      <w:r w:rsidRPr="00E81705">
        <w:rPr>
          <w:rFonts w:ascii="Garamond" w:hAnsi="Garamond" w:cs="Garamond"/>
        </w:rPr>
        <w:t xml:space="preserve"> doprowadzają napięcie do stacji transformatorowych, w których następuje jego obniżenie do wartości 0,4 kV. Jest to napięcie sieci konsumpcyjnej i oświetleniowej. Stac</w:t>
      </w:r>
      <w:r>
        <w:rPr>
          <w:rFonts w:ascii="Garamond" w:hAnsi="Garamond" w:cs="Garamond"/>
        </w:rPr>
        <w:t>je transformatorowe na terenie g</w:t>
      </w:r>
      <w:r w:rsidRPr="00E81705">
        <w:rPr>
          <w:rFonts w:ascii="Garamond" w:hAnsi="Garamond" w:cs="Garamond"/>
        </w:rPr>
        <w:t>miny są w zdecydowanej większości wolnostojące, słupo</w:t>
      </w:r>
      <w:r>
        <w:rPr>
          <w:rFonts w:ascii="Garamond" w:hAnsi="Garamond" w:cs="Garamond"/>
        </w:rPr>
        <w:t>we. Łącznie na terenie g</w:t>
      </w:r>
      <w:r w:rsidRPr="00E81705">
        <w:rPr>
          <w:rFonts w:ascii="Garamond" w:hAnsi="Garamond" w:cs="Garamond"/>
        </w:rPr>
        <w:t>miny</w:t>
      </w:r>
      <w:r>
        <w:rPr>
          <w:rFonts w:ascii="Garamond" w:hAnsi="Garamond" w:cs="Garamond"/>
        </w:rPr>
        <w:t>znajdują</w:t>
      </w:r>
      <w:r w:rsidRPr="00E81705">
        <w:rPr>
          <w:rFonts w:ascii="Garamond" w:hAnsi="Garamond" w:cs="Garamond"/>
        </w:rPr>
        <w:t xml:space="preserve"> się 133 stacje. </w:t>
      </w:r>
    </w:p>
    <w:p w:rsidR="00A067DE" w:rsidRPr="00E81705" w:rsidRDefault="00A067DE" w:rsidP="00E81705">
      <w:pPr>
        <w:spacing w:before="120" w:after="120"/>
        <w:ind w:firstLine="709"/>
        <w:jc w:val="both"/>
        <w:rPr>
          <w:rFonts w:ascii="Garamond" w:hAnsi="Garamond" w:cs="Garamond"/>
        </w:rPr>
      </w:pPr>
      <w:r>
        <w:rPr>
          <w:rFonts w:ascii="Garamond" w:hAnsi="Garamond" w:cs="Garamond"/>
        </w:rPr>
        <w:t>W poniższej tabeli</w:t>
      </w:r>
      <w:r w:rsidRPr="00E81705">
        <w:rPr>
          <w:rFonts w:ascii="Garamond" w:hAnsi="Garamond" w:cs="Garamond"/>
        </w:rPr>
        <w:t xml:space="preserve"> umieszczono szczegółowe dane dotyczące długości sieci elektroenergetycznej linii 15 kV i 0,4 kV na terenie Gminy.</w:t>
      </w:r>
    </w:p>
    <w:p w:rsidR="00A067DE" w:rsidRPr="002E4B7A" w:rsidRDefault="00A067DE" w:rsidP="001A2A49">
      <w:pPr>
        <w:pStyle w:val="Caption"/>
        <w:rPr>
          <w:rFonts w:ascii="Garamond" w:hAnsi="Garamond" w:cs="Garamond"/>
          <w:color w:val="4F2D7F"/>
          <w:sz w:val="20"/>
          <w:szCs w:val="20"/>
        </w:rPr>
      </w:pPr>
      <w:bookmarkStart w:id="49" w:name="_Toc445729774"/>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12</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Zestawienie linii elektroenergetycznych napowietrznych i kablowych.</w:t>
      </w:r>
      <w:bookmarkEnd w:id="49"/>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904"/>
        <w:gridCol w:w="1905"/>
        <w:gridCol w:w="1904"/>
        <w:gridCol w:w="1905"/>
      </w:tblGrid>
      <w:tr w:rsidR="00A067DE" w:rsidRPr="00C00870">
        <w:trPr>
          <w:jc w:val="center"/>
        </w:trPr>
        <w:tc>
          <w:tcPr>
            <w:tcW w:w="3809" w:type="dxa"/>
            <w:gridSpan w:val="2"/>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LINIE SN – 15 kV (km)</w:t>
            </w:r>
          </w:p>
        </w:tc>
        <w:tc>
          <w:tcPr>
            <w:tcW w:w="3809" w:type="dxa"/>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LINIE nN – 0,4 (km)</w:t>
            </w:r>
          </w:p>
        </w:tc>
      </w:tr>
      <w:tr w:rsidR="00A067DE" w:rsidRPr="00C00870">
        <w:trPr>
          <w:jc w:val="center"/>
        </w:trPr>
        <w:tc>
          <w:tcPr>
            <w:tcW w:w="1904"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Napowietrzne</w:t>
            </w:r>
          </w:p>
        </w:tc>
        <w:tc>
          <w:tcPr>
            <w:tcW w:w="1905"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Kablowe</w:t>
            </w:r>
          </w:p>
        </w:tc>
        <w:tc>
          <w:tcPr>
            <w:tcW w:w="1904"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Napowietrzne</w:t>
            </w:r>
          </w:p>
        </w:tc>
        <w:tc>
          <w:tcPr>
            <w:tcW w:w="1905"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Kablowe</w:t>
            </w:r>
          </w:p>
        </w:tc>
      </w:tr>
      <w:tr w:rsidR="00A067DE" w:rsidRPr="00C00870">
        <w:trPr>
          <w:jc w:val="center"/>
        </w:trPr>
        <w:tc>
          <w:tcPr>
            <w:tcW w:w="1904"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199,223</w:t>
            </w:r>
          </w:p>
        </w:tc>
        <w:tc>
          <w:tcPr>
            <w:tcW w:w="190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0,42</w:t>
            </w:r>
          </w:p>
        </w:tc>
        <w:tc>
          <w:tcPr>
            <w:tcW w:w="1904"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390,6</w:t>
            </w:r>
          </w:p>
        </w:tc>
        <w:tc>
          <w:tcPr>
            <w:tcW w:w="190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50,4</w:t>
            </w:r>
          </w:p>
        </w:tc>
      </w:tr>
    </w:tbl>
    <w:p w:rsidR="00A067DE" w:rsidRPr="00E81705" w:rsidRDefault="00A067DE" w:rsidP="00E81705">
      <w:pPr>
        <w:autoSpaceDE w:val="0"/>
        <w:autoSpaceDN w:val="0"/>
        <w:adjustRightInd w:val="0"/>
        <w:spacing w:before="120" w:after="0"/>
        <w:jc w:val="both"/>
        <w:rPr>
          <w:rFonts w:ascii="Garamond" w:hAnsi="Garamond" w:cs="Garamond"/>
          <w:i/>
          <w:iCs/>
          <w:color w:val="000000"/>
          <w:sz w:val="20"/>
          <w:szCs w:val="20"/>
        </w:rPr>
      </w:pP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Energa </w:t>
      </w:r>
      <w:r>
        <w:rPr>
          <w:rFonts w:ascii="Garamond" w:hAnsi="Garamond" w:cs="Garamond"/>
          <w:i/>
          <w:iCs/>
          <w:color w:val="000000"/>
          <w:sz w:val="20"/>
          <w:szCs w:val="20"/>
        </w:rPr>
        <w:t>–Operator S.A. Oddział w Toruniu</w:t>
      </w:r>
    </w:p>
    <w:p w:rsidR="00A067DE" w:rsidRPr="00E81705" w:rsidRDefault="00A067DE"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 xml:space="preserve">Sieć energetyczna o napięciu 220 kV administrowana jest przez Polskie Sieci Elektroenergetyczne S.A., natomiast linie o napięciu </w:t>
      </w:r>
      <w:r>
        <w:rPr>
          <w:rFonts w:ascii="Garamond" w:hAnsi="Garamond" w:cs="Garamond"/>
          <w:color w:val="000000"/>
        </w:rPr>
        <w:t>110 kV administruje Energa S.A.</w:t>
      </w:r>
      <w:r w:rsidRPr="00E81705">
        <w:rPr>
          <w:rFonts w:ascii="Garamond" w:hAnsi="Garamond" w:cs="Garamond"/>
          <w:color w:val="000000"/>
        </w:rPr>
        <w:t xml:space="preserve"> oddział w Toruniu. </w:t>
      </w: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Default="00A067DE" w:rsidP="001A2A49">
      <w:pPr>
        <w:pStyle w:val="Caption"/>
        <w:rPr>
          <w:rFonts w:ascii="Garamond" w:hAnsi="Garamond" w:cs="Garamond"/>
          <w:color w:val="4F2D7F"/>
          <w:sz w:val="20"/>
          <w:szCs w:val="20"/>
        </w:rPr>
      </w:pPr>
    </w:p>
    <w:p w:rsidR="00A067DE" w:rsidRPr="002E4B7A" w:rsidRDefault="00A067DE" w:rsidP="001A2A49">
      <w:pPr>
        <w:pStyle w:val="Caption"/>
        <w:rPr>
          <w:rFonts w:ascii="Garamond" w:hAnsi="Garamond" w:cs="Garamond"/>
          <w:color w:val="4F2D7F"/>
          <w:sz w:val="20"/>
          <w:szCs w:val="20"/>
        </w:rPr>
      </w:pPr>
      <w:bookmarkStart w:id="50" w:name="_Toc445729739"/>
      <w:r w:rsidRPr="002E4B7A">
        <w:rPr>
          <w:rFonts w:ascii="Garamond" w:hAnsi="Garamond" w:cs="Garamond"/>
          <w:color w:val="4F2D7F"/>
          <w:sz w:val="20"/>
          <w:szCs w:val="20"/>
        </w:rPr>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4</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xml:space="preserve">. </w:t>
      </w:r>
      <w:r>
        <w:rPr>
          <w:rFonts w:ascii="Garamond" w:hAnsi="Garamond" w:cs="Garamond"/>
          <w:color w:val="4F2D7F"/>
          <w:sz w:val="20"/>
          <w:szCs w:val="20"/>
        </w:rPr>
        <w:t>Sieć energetyczna na terenie g</w:t>
      </w:r>
      <w:r w:rsidRPr="002E4B7A">
        <w:rPr>
          <w:rFonts w:ascii="Garamond" w:hAnsi="Garamond" w:cs="Garamond"/>
          <w:color w:val="4F2D7F"/>
          <w:sz w:val="20"/>
          <w:szCs w:val="20"/>
        </w:rPr>
        <w:t>miny Chełmża.</w:t>
      </w:r>
      <w:bookmarkEnd w:id="50"/>
    </w:p>
    <w:p w:rsidR="00A067DE" w:rsidRPr="00E81705" w:rsidRDefault="00A067DE" w:rsidP="00E81705">
      <w:pPr>
        <w:autoSpaceDE w:val="0"/>
        <w:autoSpaceDN w:val="0"/>
        <w:adjustRightInd w:val="0"/>
        <w:spacing w:before="120" w:after="0"/>
        <w:rPr>
          <w:rFonts w:ascii="Arial" w:hAnsi="Arial" w:cs="Arial"/>
          <w:color w:val="000000"/>
          <w:sz w:val="24"/>
          <w:szCs w:val="24"/>
        </w:rPr>
      </w:pPr>
      <w:r w:rsidRPr="00D41322">
        <w:rPr>
          <w:rFonts w:ascii="Arial" w:hAnsi="Arial" w:cs="Arial"/>
          <w:noProof/>
          <w:color w:val="000000"/>
          <w:sz w:val="24"/>
          <w:szCs w:val="24"/>
          <w:lang w:eastAsia="pl-PL"/>
        </w:rPr>
        <w:pict>
          <v:shape id="_x0000_i1032" type="#_x0000_t75" style="width:431.25pt;height:348pt;visibility:visible">
            <v:imagedata r:id="rId16" o:title="" croptop="16635f" cropbottom="9699f" cropleft="17108f" cropright="15374f"/>
          </v:shape>
        </w:pict>
      </w:r>
    </w:p>
    <w:p w:rsidR="00A067DE" w:rsidRPr="00217F92" w:rsidRDefault="00A067DE" w:rsidP="00E81705">
      <w:pPr>
        <w:autoSpaceDE w:val="0"/>
        <w:autoSpaceDN w:val="0"/>
        <w:adjustRightInd w:val="0"/>
        <w:spacing w:before="120" w:after="120"/>
        <w:jc w:val="both"/>
        <w:rPr>
          <w:rFonts w:ascii="Garamond" w:hAnsi="Garamond" w:cs="Garamond"/>
          <w:i/>
          <w:iCs/>
          <w:color w:val="000000"/>
          <w:sz w:val="20"/>
          <w:szCs w:val="20"/>
        </w:rPr>
      </w:pPr>
      <w:r w:rsidRPr="00E81705">
        <w:rPr>
          <w:rFonts w:ascii="Garamond" w:hAnsi="Garamond" w:cs="Garamond"/>
          <w:color w:val="000000"/>
          <w:sz w:val="20"/>
          <w:szCs w:val="20"/>
        </w:rPr>
        <w:t>Źródło:</w:t>
      </w:r>
      <w:r w:rsidRPr="00E81705">
        <w:rPr>
          <w:rFonts w:ascii="Garamond" w:hAnsi="Garamond" w:cs="Garamond"/>
          <w:i/>
          <w:iCs/>
          <w:color w:val="000000"/>
          <w:sz w:val="20"/>
          <w:szCs w:val="20"/>
        </w:rPr>
        <w:t xml:space="preserve"> Studium uwarunkowań i kierunków zagospodarowania przestrzennego </w:t>
      </w:r>
      <w:r>
        <w:rPr>
          <w:rFonts w:ascii="Garamond" w:hAnsi="Garamond" w:cs="Garamond"/>
          <w:i/>
          <w:iCs/>
          <w:color w:val="000000"/>
          <w:sz w:val="20"/>
          <w:szCs w:val="20"/>
        </w:rPr>
        <w:t>G</w:t>
      </w:r>
      <w:r w:rsidRPr="00E81705">
        <w:rPr>
          <w:rFonts w:ascii="Garamond" w:hAnsi="Garamond" w:cs="Garamond"/>
          <w:i/>
          <w:iCs/>
          <w:color w:val="000000"/>
          <w:sz w:val="20"/>
          <w:szCs w:val="20"/>
        </w:rPr>
        <w:t>miny Chełmża</w:t>
      </w:r>
      <w:r>
        <w:rPr>
          <w:rFonts w:ascii="Garamond" w:hAnsi="Garamond" w:cs="Garamond"/>
          <w:i/>
          <w:iCs/>
          <w:color w:val="000000"/>
          <w:sz w:val="20"/>
          <w:szCs w:val="20"/>
        </w:rPr>
        <w:t xml:space="preserve"> 2009 r.</w:t>
      </w:r>
    </w:p>
    <w:p w:rsidR="00A067DE" w:rsidRPr="00086E28" w:rsidRDefault="00A067DE" w:rsidP="00E81705">
      <w:pPr>
        <w:autoSpaceDE w:val="0"/>
        <w:autoSpaceDN w:val="0"/>
        <w:adjustRightInd w:val="0"/>
        <w:spacing w:before="120" w:after="120"/>
        <w:jc w:val="both"/>
        <w:rPr>
          <w:rFonts w:ascii="Garamond" w:hAnsi="Garamond" w:cs="Garamond"/>
          <w:b/>
          <w:bCs/>
          <w:color w:val="824BB0"/>
        </w:rPr>
      </w:pPr>
      <w:r w:rsidRPr="00086E28">
        <w:rPr>
          <w:rFonts w:ascii="Garamond" w:hAnsi="Garamond" w:cs="Garamond"/>
          <w:b/>
          <w:bCs/>
          <w:color w:val="824BB0"/>
        </w:rPr>
        <w:t>Oświetlenie ulic</w:t>
      </w:r>
    </w:p>
    <w:p w:rsidR="00A067DE" w:rsidRPr="00783ECB" w:rsidRDefault="00A067DE" w:rsidP="00783ECB">
      <w:pPr>
        <w:autoSpaceDE w:val="0"/>
        <w:autoSpaceDN w:val="0"/>
        <w:adjustRightInd w:val="0"/>
        <w:spacing w:before="120" w:after="120"/>
        <w:ind w:firstLine="709"/>
        <w:jc w:val="both"/>
        <w:rPr>
          <w:rFonts w:ascii="Garamond" w:hAnsi="Garamond" w:cs="Garamond"/>
          <w:color w:val="000000"/>
        </w:rPr>
      </w:pPr>
      <w:r>
        <w:rPr>
          <w:rFonts w:ascii="Garamond" w:hAnsi="Garamond" w:cs="Garamond"/>
          <w:color w:val="000000"/>
        </w:rPr>
        <w:t>Energia elektryczna na terenie Gminy Chełmża</w:t>
      </w:r>
      <w:r w:rsidRPr="00E81705">
        <w:rPr>
          <w:rFonts w:ascii="Garamond" w:hAnsi="Garamond" w:cs="Garamond"/>
          <w:color w:val="000000"/>
        </w:rPr>
        <w:t xml:space="preserve"> wykorzystywana jest również do zasilania oświetlenia ul</w:t>
      </w:r>
      <w:r>
        <w:rPr>
          <w:rFonts w:ascii="Garamond" w:hAnsi="Garamond" w:cs="Garamond"/>
          <w:color w:val="000000"/>
        </w:rPr>
        <w:t>icznego. W obrębie gminy w 2014 r. funkcjonowało 848 lamp ulicznych, z czego 273 stanowiły lampy rtęciowe (zostały one wymienione w okresie od marca do maja 2015 r. na oprawy LED). W pozostałych lampach (</w:t>
      </w:r>
      <w:r w:rsidRPr="00AC234E">
        <w:rPr>
          <w:rFonts w:ascii="Garamond" w:hAnsi="Garamond" w:cs="Garamond"/>
          <w:color w:val="000000"/>
        </w:rPr>
        <w:t>601 szt</w:t>
      </w:r>
      <w:r>
        <w:rPr>
          <w:rFonts w:ascii="Garamond" w:hAnsi="Garamond" w:cs="Garamond"/>
          <w:color w:val="000000"/>
        </w:rPr>
        <w:t>.) zamontowane są</w:t>
      </w:r>
      <w:r w:rsidRPr="00AC234E">
        <w:rPr>
          <w:rFonts w:ascii="Garamond" w:hAnsi="Garamond" w:cs="Garamond"/>
          <w:color w:val="000000"/>
        </w:rPr>
        <w:t xml:space="preserve"> lampy sodowe.</w:t>
      </w:r>
      <w:r>
        <w:rPr>
          <w:rFonts w:ascii="Garamond" w:hAnsi="Garamond" w:cs="Garamond"/>
          <w:color w:val="000000"/>
        </w:rPr>
        <w:t xml:space="preserve"> D</w:t>
      </w:r>
      <w:r w:rsidRPr="00AC234E">
        <w:rPr>
          <w:rFonts w:ascii="Garamond" w:hAnsi="Garamond" w:cs="Garamond"/>
          <w:color w:val="000000"/>
        </w:rPr>
        <w:t>odatkowo na początku 2015r. do użytku oddano 24 szt.</w:t>
      </w:r>
      <w:r>
        <w:rPr>
          <w:rFonts w:ascii="Garamond" w:hAnsi="Garamond" w:cs="Garamond"/>
          <w:color w:val="000000"/>
        </w:rPr>
        <w:t xml:space="preserve"> Lamp wybudowanych</w:t>
      </w:r>
      <w:r w:rsidRPr="00AC234E">
        <w:rPr>
          <w:rFonts w:ascii="Garamond" w:hAnsi="Garamond" w:cs="Garamond"/>
          <w:color w:val="000000"/>
        </w:rPr>
        <w:t xml:space="preserve"> w 2014r.</w:t>
      </w:r>
    </w:p>
    <w:p w:rsidR="00A067DE" w:rsidRPr="00031DA5" w:rsidRDefault="00A067DE" w:rsidP="00E81705">
      <w:pPr>
        <w:autoSpaceDE w:val="0"/>
        <w:autoSpaceDN w:val="0"/>
        <w:adjustRightInd w:val="0"/>
        <w:spacing w:before="120" w:after="120"/>
        <w:jc w:val="both"/>
        <w:rPr>
          <w:rFonts w:ascii="Garamond" w:hAnsi="Garamond" w:cs="Garamond"/>
          <w:b/>
          <w:bCs/>
          <w:color w:val="824BB0"/>
        </w:rPr>
      </w:pPr>
      <w:r w:rsidRPr="00031DA5">
        <w:rPr>
          <w:rFonts w:ascii="Garamond" w:hAnsi="Garamond" w:cs="Garamond"/>
          <w:b/>
          <w:bCs/>
          <w:color w:val="824BB0"/>
        </w:rPr>
        <w:t>Liczba odbiorców or</w:t>
      </w:r>
      <w:r>
        <w:rPr>
          <w:rFonts w:ascii="Garamond" w:hAnsi="Garamond" w:cs="Garamond"/>
          <w:b/>
          <w:bCs/>
          <w:color w:val="824BB0"/>
        </w:rPr>
        <w:t>az zużycie energii elektrycznej</w:t>
      </w:r>
    </w:p>
    <w:p w:rsidR="00A067DE" w:rsidRPr="00031DA5" w:rsidRDefault="00A067DE" w:rsidP="00031DA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 xml:space="preserve">Wg danych GUS zużycie energii elektrycznej w powiecie toruńskim (niskie napięcie) w 2011 rokuwynosiło 91045 </w:t>
      </w:r>
      <w:r w:rsidRPr="00E81705">
        <w:rPr>
          <w:rFonts w:ascii="Garamond" w:hAnsi="Garamond" w:cs="Garamond"/>
        </w:rPr>
        <w:t>MWh</w:t>
      </w:r>
      <w:r w:rsidRPr="00E81705">
        <w:rPr>
          <w:rFonts w:ascii="Garamond" w:hAnsi="Garamond" w:cs="Garamond"/>
          <w:color w:val="000000"/>
        </w:rPr>
        <w:t xml:space="preserve">, w tym 80905 </w:t>
      </w:r>
      <w:r w:rsidRPr="00E81705">
        <w:rPr>
          <w:rFonts w:ascii="Garamond" w:hAnsi="Garamond" w:cs="Garamond"/>
        </w:rPr>
        <w:t>MWh</w:t>
      </w:r>
      <w:r w:rsidRPr="00E81705">
        <w:rPr>
          <w:rFonts w:ascii="Garamond" w:hAnsi="Garamond" w:cs="Garamond"/>
          <w:color w:val="000000"/>
        </w:rPr>
        <w:t xml:space="preserve"> na terenach wiejskich</w:t>
      </w:r>
      <w:r>
        <w:rPr>
          <w:rFonts w:ascii="Garamond" w:hAnsi="Garamond" w:cs="Garamond"/>
          <w:color w:val="000000"/>
        </w:rPr>
        <w:t>. Na terenach tych</w:t>
      </w:r>
      <w:r w:rsidRPr="00E81705">
        <w:rPr>
          <w:rFonts w:ascii="Garamond" w:hAnsi="Garamond" w:cs="Garamond"/>
          <w:color w:val="000000"/>
        </w:rPr>
        <w:t xml:space="preserve"> zużycie</w:t>
      </w:r>
      <w:r>
        <w:rPr>
          <w:rFonts w:ascii="Garamond" w:hAnsi="Garamond" w:cs="Garamond"/>
          <w:color w:val="000000"/>
        </w:rPr>
        <w:t xml:space="preserve"> energii</w:t>
      </w:r>
      <w:r w:rsidRPr="00E81705">
        <w:rPr>
          <w:rFonts w:ascii="Garamond" w:hAnsi="Garamond" w:cs="Garamond"/>
          <w:color w:val="000000"/>
        </w:rPr>
        <w:t xml:space="preserve"> na jednego</w:t>
      </w:r>
      <w:r w:rsidRPr="00E81705">
        <w:rPr>
          <w:rFonts w:ascii="Garamond" w:hAnsi="Garamond" w:cs="Garamond"/>
        </w:rPr>
        <w:t xml:space="preserve"> mieszkańca wynosiło</w:t>
      </w:r>
      <w:r w:rsidRPr="00E81705">
        <w:rPr>
          <w:rFonts w:ascii="Garamond" w:hAnsi="Garamond" w:cs="Garamond"/>
          <w:color w:val="000000"/>
        </w:rPr>
        <w:t xml:space="preserve"> 825,8</w:t>
      </w:r>
      <w:r w:rsidRPr="00E81705">
        <w:rPr>
          <w:rFonts w:ascii="Garamond" w:hAnsi="Garamond" w:cs="Garamond"/>
        </w:rPr>
        <w:t xml:space="preserve"> kWh</w:t>
      </w:r>
      <w:r w:rsidRPr="00E81705">
        <w:rPr>
          <w:rFonts w:ascii="Garamond" w:hAnsi="Garamond" w:cs="Garamond"/>
          <w:color w:val="000000"/>
        </w:rPr>
        <w:t xml:space="preserve">. </w:t>
      </w:r>
      <w:r>
        <w:rPr>
          <w:rFonts w:ascii="Garamond" w:hAnsi="Garamond" w:cs="Garamond"/>
          <w:color w:val="000000"/>
        </w:rPr>
        <w:t xml:space="preserve">W 2013 r. zużycie to na jednego mieszkańca terenów wiejskich, </w:t>
      </w:r>
      <w:r w:rsidRPr="00E81705">
        <w:rPr>
          <w:rFonts w:ascii="Garamond" w:hAnsi="Garamond" w:cs="Garamond"/>
          <w:color w:val="000000"/>
        </w:rPr>
        <w:t>mimo wzrostu punktów odbioru z 23846 szt. W</w:t>
      </w:r>
      <w:r>
        <w:rPr>
          <w:rFonts w:ascii="Garamond" w:hAnsi="Garamond" w:cs="Garamond"/>
          <w:color w:val="000000"/>
        </w:rPr>
        <w:t xml:space="preserve"> 2011 r. do 25015 szt. W 2013 r., uległo zmniejszeniu </w:t>
      </w:r>
      <w:r>
        <w:rPr>
          <w:rFonts w:ascii="Garamond" w:hAnsi="Garamond" w:cs="Garamond"/>
          <w:color w:val="000000"/>
        </w:rPr>
        <w:br/>
        <w:t xml:space="preserve">i wynosiło 783,4 kWh. </w:t>
      </w:r>
    </w:p>
    <w:p w:rsidR="00A067DE" w:rsidRPr="00031DA5" w:rsidRDefault="00A067DE" w:rsidP="00E81705">
      <w:pPr>
        <w:autoSpaceDE w:val="0"/>
        <w:autoSpaceDN w:val="0"/>
        <w:adjustRightInd w:val="0"/>
        <w:spacing w:before="120" w:after="120"/>
        <w:jc w:val="both"/>
        <w:rPr>
          <w:rFonts w:ascii="Garamond" w:hAnsi="Garamond" w:cs="Garamond"/>
          <w:b/>
          <w:bCs/>
          <w:color w:val="824BB0"/>
        </w:rPr>
      </w:pPr>
      <w:r w:rsidRPr="00031DA5">
        <w:rPr>
          <w:rFonts w:ascii="Garamond" w:hAnsi="Garamond" w:cs="Garamond"/>
          <w:b/>
          <w:bCs/>
          <w:color w:val="824BB0"/>
        </w:rPr>
        <w:t>Plany rozwoj</w:t>
      </w:r>
      <w:r>
        <w:rPr>
          <w:rFonts w:ascii="Garamond" w:hAnsi="Garamond" w:cs="Garamond"/>
          <w:b/>
          <w:bCs/>
          <w:color w:val="824BB0"/>
        </w:rPr>
        <w:t>owe sieci elektroenergetycznej</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Energia elektryczna jest warunkiem rozwoju gospodarczego i cywilizacyjnego świata. Poziom </w:t>
      </w:r>
      <w:r>
        <w:rPr>
          <w:rFonts w:ascii="Garamond" w:hAnsi="Garamond" w:cs="Garamond"/>
        </w:rPr>
        <w:br/>
      </w:r>
      <w:r w:rsidRPr="00E81705">
        <w:rPr>
          <w:rFonts w:ascii="Garamond" w:hAnsi="Garamond" w:cs="Garamond"/>
        </w:rPr>
        <w:t xml:space="preserve">i dynamika zużycia energii elektrycznej w poszczególnych krajach lub regionach zależy przede wszystkim od liczby mieszkańców, stopnia rozwoju gospodarczego i cywilizacyjnego oraz struktury i efektywności użytkowania energii. W najbliższych dziesięciu latach zmiany w zakresie zapotrzebowania na energię elektryczną, mogą być podyktowane głównie inwestycjami prowadzonymi na terenie gminy Chełmża </w:t>
      </w:r>
      <w:r>
        <w:rPr>
          <w:rFonts w:ascii="Garamond" w:hAnsi="Garamond" w:cs="Garamond"/>
        </w:rPr>
        <w:br/>
      </w:r>
      <w:r w:rsidRPr="00E81705">
        <w:rPr>
          <w:rFonts w:ascii="Garamond" w:hAnsi="Garamond" w:cs="Garamond"/>
        </w:rPr>
        <w:t>w zakresie budownictwa mieszkaniowego oraz produkcyjnego. Zgodnie z prognozą rządu nastąpi wzrost konsumpcji energii elektrycznej. Będzie to podyktowane</w:t>
      </w:r>
      <w:r>
        <w:rPr>
          <w:rFonts w:ascii="Garamond" w:hAnsi="Garamond" w:cs="Garamond"/>
        </w:rPr>
        <w:t xml:space="preserve"> aspektami takimi jak</w:t>
      </w:r>
      <w:r w:rsidRPr="00E81705">
        <w:rPr>
          <w:rFonts w:ascii="Garamond" w:hAnsi="Garamond" w:cs="Garamond"/>
        </w:rPr>
        <w:t xml:space="preserve">:  </w:t>
      </w:r>
    </w:p>
    <w:p w:rsidR="00A067DE" w:rsidRPr="00E81705" w:rsidRDefault="00A067DE" w:rsidP="00896C72">
      <w:pPr>
        <w:numPr>
          <w:ilvl w:val="0"/>
          <w:numId w:val="63"/>
        </w:numPr>
        <w:autoSpaceDE w:val="0"/>
        <w:autoSpaceDN w:val="0"/>
        <w:adjustRightInd w:val="0"/>
        <w:spacing w:before="120" w:after="120"/>
        <w:ind w:left="714" w:hanging="357"/>
        <w:jc w:val="both"/>
        <w:rPr>
          <w:rFonts w:ascii="Arial" w:hAnsi="Arial" w:cs="Arial"/>
        </w:rPr>
      </w:pPr>
      <w:r w:rsidRPr="00E81705">
        <w:rPr>
          <w:rFonts w:ascii="Garamond" w:hAnsi="Garamond" w:cs="Garamond"/>
        </w:rPr>
        <w:t>wzr</w:t>
      </w:r>
      <w:r>
        <w:rPr>
          <w:rFonts w:ascii="Garamond" w:hAnsi="Garamond" w:cs="Garamond"/>
        </w:rPr>
        <w:t>ost</w:t>
      </w:r>
      <w:r w:rsidRPr="00E81705">
        <w:rPr>
          <w:rFonts w:ascii="Garamond" w:hAnsi="Garamond" w:cs="Garamond"/>
        </w:rPr>
        <w:t xml:space="preserve"> ilości punktów odbioru,    </w:t>
      </w:r>
    </w:p>
    <w:p w:rsidR="00A067DE" w:rsidRPr="00E81705" w:rsidRDefault="00A067DE" w:rsidP="00896C72">
      <w:pPr>
        <w:numPr>
          <w:ilvl w:val="0"/>
          <w:numId w:val="63"/>
        </w:numPr>
        <w:autoSpaceDE w:val="0"/>
        <w:autoSpaceDN w:val="0"/>
        <w:adjustRightInd w:val="0"/>
        <w:spacing w:before="120" w:after="120"/>
        <w:ind w:left="714" w:hanging="357"/>
        <w:jc w:val="both"/>
        <w:rPr>
          <w:rFonts w:ascii="Arial" w:hAnsi="Arial" w:cs="Arial"/>
        </w:rPr>
      </w:pPr>
      <w:r>
        <w:rPr>
          <w:rFonts w:ascii="Garamond" w:hAnsi="Garamond" w:cs="Garamond"/>
        </w:rPr>
        <w:t>wzrost</w:t>
      </w:r>
      <w:r w:rsidRPr="00E81705">
        <w:rPr>
          <w:rFonts w:ascii="Garamond" w:hAnsi="Garamond" w:cs="Garamond"/>
        </w:rPr>
        <w:t xml:space="preserve"> ilości urządzeń zainstalowanych u poszczególnych odbiorców,  </w:t>
      </w:r>
    </w:p>
    <w:p w:rsidR="00A067DE" w:rsidRPr="00E81705" w:rsidRDefault="00A067DE" w:rsidP="00896C72">
      <w:pPr>
        <w:numPr>
          <w:ilvl w:val="0"/>
          <w:numId w:val="63"/>
        </w:numPr>
        <w:autoSpaceDE w:val="0"/>
        <w:autoSpaceDN w:val="0"/>
        <w:adjustRightInd w:val="0"/>
        <w:spacing w:before="120" w:after="120"/>
        <w:ind w:left="714" w:hanging="357"/>
        <w:jc w:val="both"/>
        <w:rPr>
          <w:rFonts w:ascii="Arial" w:hAnsi="Arial" w:cs="Arial"/>
        </w:rPr>
      </w:pPr>
      <w:r>
        <w:rPr>
          <w:rFonts w:ascii="Garamond" w:hAnsi="Garamond" w:cs="Garamond"/>
        </w:rPr>
        <w:t>rozwój</w:t>
      </w:r>
      <w:r w:rsidRPr="00E81705">
        <w:rPr>
          <w:rFonts w:ascii="Garamond" w:hAnsi="Garamond" w:cs="Garamond"/>
        </w:rPr>
        <w:t xml:space="preserve"> przemysłu i usług,        </w:t>
      </w:r>
    </w:p>
    <w:p w:rsidR="00A067DE" w:rsidRPr="00E81705" w:rsidRDefault="00A067DE" w:rsidP="00896C72">
      <w:pPr>
        <w:numPr>
          <w:ilvl w:val="0"/>
          <w:numId w:val="63"/>
        </w:numPr>
        <w:autoSpaceDE w:val="0"/>
        <w:autoSpaceDN w:val="0"/>
        <w:adjustRightInd w:val="0"/>
        <w:spacing w:before="120" w:after="120"/>
        <w:ind w:left="714" w:hanging="357"/>
        <w:jc w:val="both"/>
        <w:rPr>
          <w:rFonts w:ascii="Arial" w:hAnsi="Arial" w:cs="Arial"/>
        </w:rPr>
      </w:pPr>
      <w:r w:rsidRPr="00E81705">
        <w:rPr>
          <w:rFonts w:ascii="Garamond" w:hAnsi="Garamond" w:cs="Garamond"/>
        </w:rPr>
        <w:t>ewentualnie szerszym wykorzystaniem energii elektrycznej do celów grzewczych.</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Aby zapewnić niską awaryjność sieci średniego i niskiego napięcia, zwłaszcza na terenach wiejskich, konieczny jest stały monitoring jej stanu technicznego i w razie potrzeby przeprowadzanie niezbędnych napraw. </w:t>
      </w:r>
      <w:r>
        <w:rPr>
          <w:rFonts w:ascii="Garamond" w:hAnsi="Garamond" w:cs="Garamond"/>
        </w:rPr>
        <w:t>Na terenie Gminy Chełmża p</w:t>
      </w:r>
      <w:r w:rsidRPr="00E81705">
        <w:rPr>
          <w:rFonts w:ascii="Garamond" w:hAnsi="Garamond" w:cs="Garamond"/>
        </w:rPr>
        <w:t xml:space="preserve">lanuje się </w:t>
      </w:r>
      <w:r>
        <w:rPr>
          <w:rFonts w:ascii="Garamond" w:hAnsi="Garamond" w:cs="Garamond"/>
        </w:rPr>
        <w:t>np</w:t>
      </w:r>
      <w:r w:rsidRPr="00E81705">
        <w:rPr>
          <w:rFonts w:ascii="Garamond" w:hAnsi="Garamond" w:cs="Garamond"/>
        </w:rPr>
        <w:t>. stosowanie izolowanych sieci napowietrznych lub kablowych ziemny</w:t>
      </w:r>
      <w:r>
        <w:rPr>
          <w:rFonts w:ascii="Garamond" w:hAnsi="Garamond" w:cs="Garamond"/>
        </w:rPr>
        <w:t>ch niskiego napięcia, modernizację linii 15kV, wymianę</w:t>
      </w:r>
      <w:r w:rsidRPr="00E81705">
        <w:rPr>
          <w:rFonts w:ascii="Garamond" w:hAnsi="Garamond" w:cs="Garamond"/>
        </w:rPr>
        <w:t xml:space="preserve"> słupów </w:t>
      </w:r>
      <w:r>
        <w:rPr>
          <w:rFonts w:ascii="Garamond" w:hAnsi="Garamond" w:cs="Garamond"/>
        </w:rPr>
        <w:br/>
      </w:r>
      <w:r w:rsidRPr="00E81705">
        <w:rPr>
          <w:rFonts w:ascii="Garamond" w:hAnsi="Garamond" w:cs="Garamond"/>
        </w:rPr>
        <w:t xml:space="preserve">i przewodów na przewody o zwiększonym przekroju. </w:t>
      </w:r>
    </w:p>
    <w:p w:rsidR="00A067DE" w:rsidRPr="002E4B7A" w:rsidRDefault="00A067DE" w:rsidP="001A2A49">
      <w:pPr>
        <w:pStyle w:val="Caption"/>
        <w:rPr>
          <w:rFonts w:ascii="Garamond" w:hAnsi="Garamond" w:cs="Garamond"/>
          <w:color w:val="4F2D7F"/>
          <w:sz w:val="20"/>
          <w:szCs w:val="20"/>
        </w:rPr>
      </w:pPr>
      <w:bookmarkStart w:id="51" w:name="_Toc445729775"/>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13</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Plany rozwojowe Energa – Operator S.A. 2015-2020</w:t>
      </w:r>
      <w:bookmarkEnd w:id="5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486"/>
        <w:gridCol w:w="1559"/>
        <w:gridCol w:w="2452"/>
        <w:gridCol w:w="2651"/>
        <w:gridCol w:w="1191"/>
      </w:tblGrid>
      <w:tr w:rsidR="00A067DE" w:rsidRPr="00C00870">
        <w:trPr>
          <w:trHeight w:val="774"/>
          <w:jc w:val="center"/>
        </w:trPr>
        <w:tc>
          <w:tcPr>
            <w:tcW w:w="486"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55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Gmina</w:t>
            </w:r>
          </w:p>
        </w:tc>
        <w:tc>
          <w:tcPr>
            <w:tcW w:w="245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Nazwa/rodzaj projektu inwestycyjnego</w:t>
            </w:r>
          </w:p>
        </w:tc>
        <w:tc>
          <w:tcPr>
            <w:tcW w:w="265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Zakres rzeczowy</w:t>
            </w:r>
          </w:p>
        </w:tc>
        <w:tc>
          <w:tcPr>
            <w:tcW w:w="1191"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Planowany rok realizacji</w:t>
            </w:r>
          </w:p>
        </w:tc>
      </w:tr>
      <w:tr w:rsidR="00A067DE" w:rsidRPr="00C00870">
        <w:trPr>
          <w:jc w:val="center"/>
        </w:trPr>
        <w:tc>
          <w:tcPr>
            <w:tcW w:w="486"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55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i Łysomice</w:t>
            </w:r>
          </w:p>
        </w:tc>
        <w:tc>
          <w:tcPr>
            <w:tcW w:w="2452"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Modernizacja linii napowietrznej 15 kV GPZ Chełmża-Kowalewo od rozłącznika nr 207R do rozłącznika nr 212 R</w:t>
            </w:r>
          </w:p>
        </w:tc>
        <w:tc>
          <w:tcPr>
            <w:tcW w:w="2651"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na dł. 7,0 km, zmiana przekroju linii 15 kV z AFL- 6-7mm</w:t>
            </w:r>
            <w:r w:rsidRPr="00C00870">
              <w:rPr>
                <w:rFonts w:ascii="Garamond" w:hAnsi="Garamond" w:cs="Garamond"/>
                <w:sz w:val="20"/>
                <w:szCs w:val="20"/>
                <w:vertAlign w:val="superscript"/>
              </w:rPr>
              <w:t>2</w:t>
            </w:r>
            <w:r w:rsidRPr="00C00870">
              <w:rPr>
                <w:rFonts w:ascii="Garamond" w:hAnsi="Garamond" w:cs="Garamond"/>
                <w:sz w:val="20"/>
                <w:szCs w:val="20"/>
              </w:rPr>
              <w:t>, wymiana 60 szt. Słupów</w:t>
            </w:r>
          </w:p>
        </w:tc>
        <w:tc>
          <w:tcPr>
            <w:tcW w:w="1191"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trHeight w:val="920"/>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0,75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0,325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0,975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0,25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0,45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0,25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8.</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wyeksploatowanych przyłączy napowietrznych nN</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 xml:space="preserve">Wymiana przewodów napowietrznych z </w:t>
            </w:r>
            <w:r>
              <w:rPr>
                <w:rFonts w:ascii="Garamond" w:hAnsi="Garamond" w:cs="Garamond"/>
                <w:sz w:val="20"/>
                <w:szCs w:val="20"/>
              </w:rPr>
              <w:t>Np</w:t>
            </w:r>
            <w:r w:rsidRPr="00C00870">
              <w:rPr>
                <w:rFonts w:ascii="Garamond" w:hAnsi="Garamond" w:cs="Garamond"/>
                <w:sz w:val="20"/>
                <w:szCs w:val="20"/>
              </w:rPr>
              <w:t>. Na ASXSn o zwiększonym przekroju, długości 0,375 km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2019</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istniejącego kabla SN odł.1001 – KiełbasinekPGR</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istniejącego kabla SN odł.1001 – Kiełbasinek PGR YHdAKX na kabel SN typu XRUHAKXS długość 85 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10.</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istniejącego kabla SN PKP Ścieki k. odł. 238</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istniejącego kabla SN PKP Ścieki k. odł. 238 YHdAKX na kabel SN typu XRUHAKXS długość 200 m</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11.</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Wąbrzeźno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Chełmża-Wąbrzeźno i SN-15 kV GPZ Wąbrzeźno-Chełmża pomiędzy stacją Zajączkowo a stacją Ryńsk 8 (budowa linii napo. Niepełnoizolowanej o dł. 1,7 km</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Budowa linii napowietrznej SN-15kV przewód niepełnoizolowany 50mm</w:t>
            </w:r>
            <w:r w:rsidRPr="00C00870">
              <w:rPr>
                <w:rFonts w:ascii="Garamond" w:hAnsi="Garamond" w:cs="Garamond"/>
                <w:sz w:val="20"/>
                <w:szCs w:val="20"/>
                <w:vertAlign w:val="superscript"/>
              </w:rPr>
              <w:t xml:space="preserve">2 </w:t>
            </w:r>
            <w:r w:rsidRPr="00C00870">
              <w:rPr>
                <w:rFonts w:ascii="Garamond" w:hAnsi="Garamond" w:cs="Garamond"/>
                <w:sz w:val="20"/>
                <w:szCs w:val="20"/>
              </w:rPr>
              <w:t>dł. Ok 1,7 km, 17 szt. Słupów, rozłącznik sterowany radiowo 1 szt.</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Wąbrzeźno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Chełmża-Wąbrzeźno i SN-15 kV GPZ Wąbrzeźno-Chełmża pomiędzy stacją Zajączkowo a stacją Węgorzyn 2 (budowa linii napo. Niepełnoizolowanej o dł. 1,9 km</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Budowa linii napowietrznej SN-15kV przewód niepełnoizolowany 50mm</w:t>
            </w:r>
            <w:r w:rsidRPr="00C00870">
              <w:rPr>
                <w:rFonts w:ascii="Garamond" w:hAnsi="Garamond" w:cs="Garamond"/>
                <w:sz w:val="20"/>
                <w:szCs w:val="20"/>
                <w:vertAlign w:val="superscript"/>
              </w:rPr>
              <w:t xml:space="preserve">2 </w:t>
            </w:r>
            <w:r w:rsidRPr="00C00870">
              <w:rPr>
                <w:rFonts w:ascii="Garamond" w:hAnsi="Garamond" w:cs="Garamond"/>
                <w:sz w:val="20"/>
                <w:szCs w:val="20"/>
              </w:rPr>
              <w:t>dł. Ok 1,9 km, 19 szt. Słupów, rozłącznik sterowany radiowo 1 szt.</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13.</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Łubianka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AFL-6 25mm</w:t>
            </w:r>
            <w:r w:rsidRPr="00C00870">
              <w:rPr>
                <w:rFonts w:ascii="Garamond" w:hAnsi="Garamond" w:cs="Garamond"/>
                <w:sz w:val="20"/>
                <w:szCs w:val="20"/>
                <w:vertAlign w:val="superscript"/>
              </w:rPr>
              <w:t xml:space="preserve">2 </w:t>
            </w:r>
            <w:r w:rsidRPr="00C00870">
              <w:rPr>
                <w:rFonts w:ascii="Garamond" w:hAnsi="Garamond" w:cs="Garamond"/>
                <w:sz w:val="20"/>
                <w:szCs w:val="20"/>
              </w:rPr>
              <w:t>dł. 2,15 km na AFL-6 70mm</w:t>
            </w:r>
            <w:r w:rsidRPr="00C00870">
              <w:rPr>
                <w:rFonts w:ascii="Garamond" w:hAnsi="Garamond" w:cs="Garamond"/>
                <w:sz w:val="20"/>
                <w:szCs w:val="20"/>
                <w:vertAlign w:val="superscript"/>
              </w:rPr>
              <w:t xml:space="preserve">2 </w:t>
            </w:r>
            <w:r w:rsidRPr="00C00870">
              <w:rPr>
                <w:rFonts w:ascii="Garamond" w:hAnsi="Garamond" w:cs="Garamond"/>
                <w:sz w:val="20"/>
                <w:szCs w:val="20"/>
              </w:rPr>
              <w:t>od linii SN Chełmża – oś. Marchlewskiego do stacji Brąchnowo 1</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linii napowietrznej SN-15kV,AFL-6 25mm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70mm</w:t>
            </w:r>
            <w:r w:rsidRPr="00C00870">
              <w:rPr>
                <w:rFonts w:ascii="Garamond" w:hAnsi="Garamond" w:cs="Garamond"/>
                <w:sz w:val="20"/>
                <w:szCs w:val="20"/>
                <w:vertAlign w:val="superscript"/>
              </w:rPr>
              <w:t>2</w:t>
            </w:r>
            <w:r w:rsidRPr="00C00870">
              <w:rPr>
                <w:rFonts w:ascii="Garamond" w:hAnsi="Garamond" w:cs="Garamond"/>
                <w:sz w:val="20"/>
                <w:szCs w:val="20"/>
              </w:rPr>
              <w:t xml:space="preserve"> dł. 2,15 km, 21 szt. Słupów, rozłącznik sterowany radiowo 1 szt.</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2015</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14.</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AFL-6 35mm</w:t>
            </w:r>
            <w:r w:rsidRPr="00C00870">
              <w:rPr>
                <w:rFonts w:ascii="Garamond" w:hAnsi="Garamond" w:cs="Garamond"/>
                <w:sz w:val="20"/>
                <w:szCs w:val="20"/>
                <w:vertAlign w:val="superscript"/>
              </w:rPr>
              <w:t xml:space="preserve">2 </w:t>
            </w:r>
            <w:r w:rsidRPr="00C00870">
              <w:rPr>
                <w:rFonts w:ascii="Garamond" w:hAnsi="Garamond" w:cs="Garamond"/>
                <w:sz w:val="20"/>
                <w:szCs w:val="20"/>
              </w:rPr>
              <w:t>dł. 5 km na AFL-6 70mm</w:t>
            </w:r>
            <w:r w:rsidRPr="00C00870">
              <w:rPr>
                <w:rFonts w:ascii="Garamond" w:hAnsi="Garamond" w:cs="Garamond"/>
                <w:sz w:val="20"/>
                <w:szCs w:val="20"/>
                <w:vertAlign w:val="superscript"/>
              </w:rPr>
              <w:t xml:space="preserve">2 </w:t>
            </w:r>
            <w:r w:rsidRPr="00C00870">
              <w:rPr>
                <w:rFonts w:ascii="Garamond" w:hAnsi="Garamond" w:cs="Garamond"/>
                <w:sz w:val="20"/>
                <w:szCs w:val="20"/>
              </w:rPr>
              <w:t>w torze gł. Linii SN Chełmża – oś. Marchlewskiego od stanowiska nr 6 do stanowiska nr 47</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Wymiana przewodów linii napowietrznej SN-15kV,AFL-6 35mm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70mm</w:t>
            </w:r>
            <w:r w:rsidRPr="00C00870">
              <w:rPr>
                <w:rFonts w:ascii="Garamond" w:hAnsi="Garamond" w:cs="Garamond"/>
                <w:sz w:val="20"/>
                <w:szCs w:val="20"/>
                <w:vertAlign w:val="superscript"/>
              </w:rPr>
              <w:t>2</w:t>
            </w:r>
            <w:r w:rsidRPr="00C00870">
              <w:rPr>
                <w:rFonts w:ascii="Garamond" w:hAnsi="Garamond" w:cs="Garamond"/>
                <w:sz w:val="20"/>
                <w:szCs w:val="20"/>
              </w:rPr>
              <w:t xml:space="preserve"> dł. 5 km, 41 szt. Słupów,</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p>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p>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2016</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15.</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 Łubianka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Unisław-Grzybno (Dębiny 7)</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Unisław-Grzybno (Dębiny 7)</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2017</w:t>
            </w:r>
          </w:p>
        </w:tc>
      </w:tr>
      <w:tr w:rsidR="00A067DE" w:rsidRPr="00C00870">
        <w:trPr>
          <w:jc w:val="center"/>
        </w:trPr>
        <w:tc>
          <w:tcPr>
            <w:tcW w:w="486"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16.</w:t>
            </w:r>
          </w:p>
        </w:tc>
        <w:tc>
          <w:tcPr>
            <w:tcW w:w="155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Chełmża (wieś)</w:t>
            </w:r>
          </w:p>
        </w:tc>
        <w:tc>
          <w:tcPr>
            <w:tcW w:w="245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Powiązanie odcinków linii napowietrznych SN-15kV GPZ Chełmża-Unisław (Narwa 3) i GPZ Unisław-Grzybno (Dębiny 7)</w:t>
            </w:r>
          </w:p>
        </w:tc>
        <w:tc>
          <w:tcPr>
            <w:tcW w:w="26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Przebudowa linii napowietrznej SN-15kV AFL-6 25 mm</w:t>
            </w:r>
            <w:r w:rsidRPr="00C00870">
              <w:rPr>
                <w:rFonts w:ascii="Garamond" w:hAnsi="Garamond" w:cs="Garamond"/>
                <w:sz w:val="20"/>
                <w:szCs w:val="20"/>
                <w:vertAlign w:val="superscript"/>
              </w:rPr>
              <w:t xml:space="preserve">2 </w:t>
            </w:r>
            <w:r w:rsidRPr="00C00870">
              <w:rPr>
                <w:rFonts w:ascii="Garamond" w:hAnsi="Garamond" w:cs="Garamond"/>
                <w:sz w:val="20"/>
                <w:szCs w:val="20"/>
              </w:rPr>
              <w:t>na AFL-6 50 mm</w:t>
            </w:r>
            <w:r w:rsidRPr="00C00870">
              <w:rPr>
                <w:rFonts w:ascii="Garamond" w:hAnsi="Garamond" w:cs="Garamond"/>
                <w:sz w:val="20"/>
                <w:szCs w:val="20"/>
                <w:vertAlign w:val="superscript"/>
              </w:rPr>
              <w:t xml:space="preserve">2 </w:t>
            </w:r>
            <w:r w:rsidRPr="00C00870">
              <w:rPr>
                <w:rFonts w:ascii="Garamond" w:hAnsi="Garamond" w:cs="Garamond"/>
                <w:sz w:val="20"/>
                <w:szCs w:val="20"/>
              </w:rPr>
              <w:t xml:space="preserve"> dł. Ok 4,7 km, rozłącznik sterowany radiowo 1 szt., słupy ok 50 szt.</w:t>
            </w:r>
          </w:p>
        </w:tc>
        <w:tc>
          <w:tcPr>
            <w:tcW w:w="119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2017</w:t>
            </w:r>
          </w:p>
        </w:tc>
      </w:tr>
    </w:tbl>
    <w:p w:rsidR="00A067DE" w:rsidRPr="00E81705" w:rsidRDefault="00A067DE" w:rsidP="00E81705">
      <w:pPr>
        <w:autoSpaceDE w:val="0"/>
        <w:autoSpaceDN w:val="0"/>
        <w:adjustRightInd w:val="0"/>
        <w:spacing w:before="120" w:after="120"/>
        <w:rPr>
          <w:rFonts w:ascii="Garamond" w:hAnsi="Garamond" w:cs="Garamond"/>
          <w:i/>
          <w:iCs/>
        </w:rPr>
      </w:pPr>
      <w:r w:rsidRPr="00E81705">
        <w:rPr>
          <w:rFonts w:ascii="Garamond" w:hAnsi="Garamond" w:cs="Garamond"/>
          <w:i/>
          <w:iCs/>
        </w:rPr>
        <w:t>Źródło: Energa – Operator S.A. Oddział w Toruniu</w:t>
      </w:r>
    </w:p>
    <w:p w:rsidR="00A067DE" w:rsidRDefault="00A067DE" w:rsidP="00783ECB">
      <w:pPr>
        <w:autoSpaceDE w:val="0"/>
        <w:autoSpaceDN w:val="0"/>
        <w:adjustRightInd w:val="0"/>
        <w:spacing w:before="120" w:after="120"/>
        <w:ind w:firstLine="709"/>
        <w:jc w:val="both"/>
        <w:rPr>
          <w:rFonts w:ascii="Garamond" w:hAnsi="Garamond" w:cs="Garamond"/>
        </w:rPr>
      </w:pPr>
      <w:r>
        <w:rPr>
          <w:rFonts w:ascii="Garamond" w:hAnsi="Garamond" w:cs="Garamond"/>
        </w:rPr>
        <w:t>Energa – Operator S.A. O</w:t>
      </w:r>
      <w:r w:rsidRPr="00E81705">
        <w:rPr>
          <w:rFonts w:ascii="Garamond" w:hAnsi="Garamond" w:cs="Garamond"/>
        </w:rPr>
        <w:t xml:space="preserve">ddział w Toruniu, jako operator systemu dystrybucyjnego jest zobowiązana (zgodnie z </w:t>
      </w:r>
      <w:r>
        <w:rPr>
          <w:rFonts w:ascii="Garamond" w:hAnsi="Garamond" w:cs="Garamond"/>
        </w:rPr>
        <w:t>np</w:t>
      </w:r>
      <w:r w:rsidRPr="00E81705">
        <w:rPr>
          <w:rFonts w:ascii="Garamond" w:hAnsi="Garamond" w:cs="Garamond"/>
        </w:rPr>
        <w:t xml:space="preserve">. 7. Ust 1 ustawy Prawo energetyczne) do zawarcia umowy o przyłączenie do sieci energetycznej z podmiotami ubiegającymi się o przyłączenie, na zasadzie równoprawnego traktowania, jeżeli istnieją techniczne i ekonomiczne warunki przyłączenia do sieci i dostarczania energii. Oznacza to, że Zakład Energetyczny w Toruniu jest gotowy do realizacji przyłączeń i rozbudowy sieci elektroenergetycznej umożliwiającej aktywizację i rozwój </w:t>
      </w:r>
      <w:r>
        <w:rPr>
          <w:rFonts w:ascii="Garamond" w:hAnsi="Garamond" w:cs="Garamond"/>
        </w:rPr>
        <w:t>G</w:t>
      </w:r>
      <w:r w:rsidRPr="00E81705">
        <w:rPr>
          <w:rFonts w:ascii="Garamond" w:hAnsi="Garamond" w:cs="Garamond"/>
        </w:rPr>
        <w:t>miny Chełmża, zarówno w zakresie przyłączeń komunalnych jak i podmiotów realiz</w:t>
      </w:r>
      <w:r>
        <w:rPr>
          <w:rFonts w:ascii="Garamond" w:hAnsi="Garamond" w:cs="Garamond"/>
        </w:rPr>
        <w:t>ujących działalność gospodarczą.</w:t>
      </w:r>
    </w:p>
    <w:p w:rsidR="00A067DE" w:rsidRDefault="00A067DE" w:rsidP="00C60CE2">
      <w:pPr>
        <w:pStyle w:val="S2"/>
        <w:spacing w:before="360" w:after="240" w:line="276" w:lineRule="auto"/>
        <w:jc w:val="both"/>
      </w:pPr>
      <w:bookmarkStart w:id="52" w:name="_Toc445729829"/>
      <w:r>
        <w:t>System ciepłowniczy</w:t>
      </w:r>
      <w:bookmarkEnd w:id="52"/>
    </w:p>
    <w:p w:rsidR="00A067DE" w:rsidRPr="000A5CC5" w:rsidRDefault="00A067DE" w:rsidP="000A5CC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Ciepło dostarczane do odbiorców może mieć różne przeznaczenie. Dominujące są potrzeby ogrzewania i wentylacji obiektów, podgrzewania wody użytkowej oraz zastosowania technologicznego </w:t>
      </w:r>
      <w:r>
        <w:rPr>
          <w:rFonts w:ascii="Garamond" w:hAnsi="Garamond" w:cs="Garamond"/>
        </w:rPr>
        <w:br/>
      </w:r>
      <w:r w:rsidRPr="00E81705">
        <w:rPr>
          <w:rFonts w:ascii="Garamond" w:hAnsi="Garamond" w:cs="Garamond"/>
        </w:rPr>
        <w:t>u odbiorców przemysłowych. Głównymi odbiorcami ciepła są sektor: bytowo-komunalny oraz przemysłowy, który w ostatnich dwóch dekadach znacząco ograniczył swoje potrzeby z powodu rezygnacji z energochłonnych technologii oraz zmniejszenia produkcji. Sektor socjalno-bytowy także racjonalizuje zużycie e</w:t>
      </w:r>
      <w:r>
        <w:rPr>
          <w:rFonts w:ascii="Garamond" w:hAnsi="Garamond" w:cs="Garamond"/>
        </w:rPr>
        <w:t>nergii poprzez termomodernizację</w:t>
      </w:r>
      <w:r w:rsidRPr="00E81705">
        <w:rPr>
          <w:rFonts w:ascii="Garamond" w:hAnsi="Garamond" w:cs="Garamond"/>
        </w:rPr>
        <w:t xml:space="preserve"> obiektów, budownictwo energooszczędne </w:t>
      </w:r>
      <w:r>
        <w:rPr>
          <w:rFonts w:ascii="Garamond" w:hAnsi="Garamond" w:cs="Garamond"/>
        </w:rPr>
        <w:br/>
      </w:r>
      <w:r w:rsidRPr="00E81705">
        <w:rPr>
          <w:rFonts w:ascii="Garamond" w:hAnsi="Garamond" w:cs="Garamond"/>
        </w:rPr>
        <w:t>i stosowanie indywidualnych, nowoczesnych źródeł pozyskiwania ciepła. Wszystkie te działania prowadzą obecnie do zmniejszenia zapotrzebowania na ciepło, w tym w szczególnoś</w:t>
      </w:r>
      <w:r>
        <w:rPr>
          <w:rFonts w:ascii="Garamond" w:hAnsi="Garamond" w:cs="Garamond"/>
        </w:rPr>
        <w:t>ci ciepło sieciowe.</w:t>
      </w:r>
    </w:p>
    <w:p w:rsidR="00A067DE" w:rsidRPr="002E4B7A" w:rsidRDefault="00A067DE" w:rsidP="005A0C42">
      <w:pPr>
        <w:pStyle w:val="Wyk2"/>
      </w:pPr>
      <w:bookmarkStart w:id="53" w:name="_Toc445729752"/>
      <w:r w:rsidRPr="002E4B7A">
        <w:t xml:space="preserve">Wykres </w:t>
      </w:r>
      <w:fldSimple w:instr=" SEQ Wykres \* ARABIC ">
        <w:r>
          <w:rPr>
            <w:noProof/>
          </w:rPr>
          <w:t>2</w:t>
        </w:r>
      </w:fldSimple>
      <w:r w:rsidRPr="002E4B7A">
        <w:t>. Struktura pokrywania potrzeb grzewczych przez gospodarstwa domowe w Polsce w 2011 r.</w:t>
      </w:r>
      <w:bookmarkEnd w:id="53"/>
    </w:p>
    <w:p w:rsidR="00A067DE" w:rsidRPr="000A5CC5" w:rsidRDefault="00A067DE" w:rsidP="000A5CC5">
      <w:pPr>
        <w:autoSpaceDE w:val="0"/>
        <w:autoSpaceDN w:val="0"/>
        <w:adjustRightInd w:val="0"/>
        <w:spacing w:before="120" w:after="0"/>
        <w:jc w:val="center"/>
        <w:rPr>
          <w:rFonts w:ascii="Garamond" w:hAnsi="Garamond" w:cs="Garamond"/>
          <w:sz w:val="20"/>
          <w:szCs w:val="20"/>
        </w:rPr>
      </w:pPr>
      <w:r w:rsidRPr="00432BB7">
        <w:rPr>
          <w:noProof/>
          <w:lang w:eastAsia="pl-PL"/>
        </w:rPr>
        <w:object w:dxaOrig="5549" w:dyaOrig="3063">
          <v:shape id="Obiekt 8" o:spid="_x0000_i1033" type="#_x0000_t75" style="width:277.5pt;height:153.75pt;visibility:visible" o:ole="">
            <v:imagedata r:id="rId17" o:title="" cropbottom="-235f"/>
            <o:lock v:ext="edit" aspectratio="f"/>
          </v:shape>
          <o:OLEObject Type="Embed" ProgID="Excel.Sheet.8" ShapeID="Obiekt 8" DrawAspect="Content" ObjectID="_1543230354" r:id="rId18"/>
        </w:object>
      </w:r>
      <w:r>
        <w:rPr>
          <w:rFonts w:ascii="Garamond" w:hAnsi="Garamond" w:cs="Garamond"/>
        </w:rPr>
        <w:br/>
      </w:r>
      <w:r w:rsidRPr="00E81705">
        <w:rPr>
          <w:rFonts w:ascii="Garamond" w:hAnsi="Garamond" w:cs="Garamond"/>
          <w:sz w:val="20"/>
          <w:szCs w:val="20"/>
        </w:rPr>
        <w:t>Źródło:</w:t>
      </w:r>
      <w:r>
        <w:rPr>
          <w:rFonts w:ascii="Garamond" w:hAnsi="Garamond" w:cs="Garamond"/>
          <w:i/>
          <w:iCs/>
          <w:sz w:val="20"/>
          <w:szCs w:val="20"/>
        </w:rPr>
        <w:t xml:space="preserve"> O</w:t>
      </w:r>
      <w:r w:rsidRPr="00E81705">
        <w:rPr>
          <w:rFonts w:ascii="Garamond" w:hAnsi="Garamond" w:cs="Garamond"/>
          <w:i/>
          <w:iCs/>
          <w:sz w:val="20"/>
          <w:szCs w:val="20"/>
        </w:rPr>
        <w:t>pracowanie własne na podstawie, Ministerstwo Gospodarki – Krajowy Plan Działań w Zakresie Ener</w:t>
      </w:r>
      <w:r>
        <w:rPr>
          <w:rFonts w:ascii="Garamond" w:hAnsi="Garamond" w:cs="Garamond"/>
          <w:i/>
          <w:iCs/>
          <w:sz w:val="20"/>
          <w:szCs w:val="20"/>
        </w:rPr>
        <w:t>gii ze Źródeł Odnawialnych 2011</w:t>
      </w:r>
    </w:p>
    <w:p w:rsidR="00A067DE" w:rsidRPr="00993DC3" w:rsidRDefault="00A067DE" w:rsidP="00993DC3">
      <w:pPr>
        <w:spacing w:before="120" w:after="120"/>
        <w:ind w:firstLine="709"/>
        <w:jc w:val="both"/>
        <w:rPr>
          <w:rFonts w:ascii="Garamond" w:hAnsi="Garamond" w:cs="Garamond"/>
        </w:rPr>
      </w:pPr>
      <w:r>
        <w:rPr>
          <w:rFonts w:ascii="Garamond" w:hAnsi="Garamond" w:cs="Garamond"/>
        </w:rPr>
        <w:t>W Polsce, do produkcji energii cieplnej stosuje się głównie paliwa węglowe. Wynika to z ich dostępności oraz atrakcyjniejszej ceny w stosunku do innych paliw. D</w:t>
      </w:r>
      <w:r w:rsidRPr="00E81705">
        <w:rPr>
          <w:rFonts w:ascii="Garamond" w:hAnsi="Garamond" w:cs="Garamond"/>
        </w:rPr>
        <w:t>ywersyfikacja</w:t>
      </w:r>
      <w:r>
        <w:rPr>
          <w:rFonts w:ascii="Garamond" w:hAnsi="Garamond" w:cs="Garamond"/>
        </w:rPr>
        <w:t xml:space="preserve"> w tym zakresie </w:t>
      </w:r>
      <w:r w:rsidRPr="00E81705">
        <w:rPr>
          <w:rFonts w:ascii="Garamond" w:hAnsi="Garamond" w:cs="Garamond"/>
        </w:rPr>
        <w:t xml:space="preserve"> pali</w:t>
      </w:r>
      <w:r>
        <w:rPr>
          <w:rFonts w:ascii="Garamond" w:hAnsi="Garamond" w:cs="Garamond"/>
        </w:rPr>
        <w:t>w</w:t>
      </w:r>
      <w:r w:rsidRPr="00E81705">
        <w:rPr>
          <w:rFonts w:ascii="Garamond" w:hAnsi="Garamond" w:cs="Garamond"/>
        </w:rPr>
        <w:t xml:space="preserve"> postępuje bardzo powoli. </w:t>
      </w:r>
    </w:p>
    <w:p w:rsidR="00A067DE" w:rsidRPr="001A2A49" w:rsidRDefault="00A067DE" w:rsidP="005A0C42">
      <w:pPr>
        <w:pStyle w:val="Wyk2"/>
        <w:rPr>
          <w:rFonts w:ascii="Calibri" w:hAnsi="Calibri" w:cs="Calibri"/>
          <w:noProof/>
          <w:color w:val="auto"/>
          <w:sz w:val="22"/>
          <w:szCs w:val="22"/>
        </w:rPr>
      </w:pPr>
      <w:bookmarkStart w:id="54" w:name="_Toc445729753"/>
      <w:r w:rsidRPr="001A2A49">
        <w:t xml:space="preserve">Wykres </w:t>
      </w:r>
      <w:fldSimple w:instr=" SEQ Wykres \* ARABIC ">
        <w:r>
          <w:rPr>
            <w:noProof/>
          </w:rPr>
          <w:t>3</w:t>
        </w:r>
      </w:fldSimple>
      <w:r w:rsidRPr="001A2A49">
        <w:t>. Struktura produkcji ciepła według stosowanych paliw w gospodarstwach domowych w P</w:t>
      </w:r>
      <w:r>
        <w:t>olsce 2011 i 2014 r.</w:t>
      </w:r>
      <w:bookmarkEnd w:id="54"/>
    </w:p>
    <w:p w:rsidR="00A067DE" w:rsidRPr="00E81705" w:rsidRDefault="00A067DE" w:rsidP="00EF33F5">
      <w:pPr>
        <w:autoSpaceDE w:val="0"/>
        <w:autoSpaceDN w:val="0"/>
        <w:adjustRightInd w:val="0"/>
        <w:spacing w:before="120" w:after="120" w:line="360" w:lineRule="auto"/>
        <w:jc w:val="center"/>
        <w:rPr>
          <w:rFonts w:ascii="Garamond" w:hAnsi="Garamond" w:cs="Garamond"/>
          <w:i/>
          <w:iCs/>
        </w:rPr>
      </w:pPr>
      <w:r w:rsidRPr="00432BB7">
        <w:rPr>
          <w:noProof/>
          <w:lang w:eastAsia="pl-PL"/>
        </w:rPr>
        <w:object w:dxaOrig="6279" w:dyaOrig="3274">
          <v:shape id="Wykres 13" o:spid="_x0000_i1034" type="#_x0000_t75" style="width:314.25pt;height:164.25pt;visibility:visible" o:ole="">
            <v:imagedata r:id="rId19" o:title="" cropbottom="-180f"/>
            <o:lock v:ext="edit" aspectratio="f"/>
          </v:shape>
          <o:OLEObject Type="Embed" ProgID="Excel.Sheet.8" ShapeID="Wykres 13" DrawAspect="Content" ObjectID="_1543230355" r:id="rId20"/>
        </w:object>
      </w:r>
    </w:p>
    <w:p w:rsidR="00A067DE" w:rsidRPr="00E81705" w:rsidRDefault="00A067DE" w:rsidP="00EF33F5">
      <w:pPr>
        <w:autoSpaceDE w:val="0"/>
        <w:autoSpaceDN w:val="0"/>
        <w:adjustRightInd w:val="0"/>
        <w:spacing w:before="120" w:after="120" w:line="360" w:lineRule="auto"/>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w:t>
      </w:r>
      <w:r>
        <w:rPr>
          <w:rFonts w:ascii="Garamond" w:hAnsi="Garamond" w:cs="Garamond"/>
          <w:i/>
          <w:iCs/>
          <w:sz w:val="20"/>
          <w:szCs w:val="20"/>
        </w:rPr>
        <w:t>odstawie Energetyka Cieplna URE</w:t>
      </w:r>
    </w:p>
    <w:p w:rsidR="00A067DE" w:rsidRDefault="00A067DE" w:rsidP="00593104">
      <w:pPr>
        <w:autoSpaceDE w:val="0"/>
        <w:autoSpaceDN w:val="0"/>
        <w:adjustRightInd w:val="0"/>
        <w:spacing w:before="120" w:after="120"/>
        <w:ind w:firstLine="709"/>
        <w:jc w:val="both"/>
        <w:rPr>
          <w:rFonts w:ascii="Garamond" w:hAnsi="Garamond" w:cs="Garamond"/>
        </w:rPr>
      </w:pPr>
      <w:r>
        <w:rPr>
          <w:rFonts w:ascii="Garamond" w:hAnsi="Garamond" w:cs="Garamond"/>
        </w:rPr>
        <w:t>Z</w:t>
      </w:r>
      <w:r w:rsidRPr="00E81705">
        <w:rPr>
          <w:rFonts w:ascii="Garamond" w:hAnsi="Garamond" w:cs="Garamond"/>
        </w:rPr>
        <w:t>apotrzebowanie na ciepło jest silnie uzależnione od strefy klimatycznej</w:t>
      </w:r>
      <w:r>
        <w:rPr>
          <w:rFonts w:ascii="Garamond" w:hAnsi="Garamond" w:cs="Garamond"/>
        </w:rPr>
        <w:t>,</w:t>
      </w:r>
      <w:r w:rsidRPr="00E81705">
        <w:rPr>
          <w:rFonts w:ascii="Garamond" w:hAnsi="Garamond" w:cs="Garamond"/>
        </w:rPr>
        <w:t xml:space="preserve"> w której znajd</w:t>
      </w:r>
      <w:r>
        <w:rPr>
          <w:rFonts w:ascii="Garamond" w:hAnsi="Garamond" w:cs="Garamond"/>
        </w:rPr>
        <w:t>ują się budynki –</w:t>
      </w:r>
      <w:r w:rsidRPr="00E81705">
        <w:rPr>
          <w:rFonts w:ascii="Garamond" w:hAnsi="Garamond" w:cs="Garamond"/>
        </w:rPr>
        <w:t xml:space="preserve"> warunków atmosferycznych w sezonie grzewczym. Gmina Chełmża znajduje się w III </w:t>
      </w:r>
      <w:r>
        <w:rPr>
          <w:rFonts w:ascii="Garamond" w:hAnsi="Garamond" w:cs="Garamond"/>
        </w:rPr>
        <w:t xml:space="preserve">strefie klimatycznej. </w:t>
      </w:r>
    </w:p>
    <w:p w:rsidR="00A067DE" w:rsidRPr="00593104" w:rsidRDefault="00A067DE" w:rsidP="00593104">
      <w:pPr>
        <w:autoSpaceDE w:val="0"/>
        <w:autoSpaceDN w:val="0"/>
        <w:adjustRightInd w:val="0"/>
        <w:spacing w:before="120" w:after="120"/>
        <w:ind w:firstLine="709"/>
        <w:jc w:val="both"/>
        <w:rPr>
          <w:rFonts w:ascii="Garamond" w:hAnsi="Garamond" w:cs="Garamond"/>
        </w:rPr>
      </w:pPr>
    </w:p>
    <w:p w:rsidR="00A067DE" w:rsidRPr="002E4B7A" w:rsidRDefault="00A067DE" w:rsidP="001A2A49">
      <w:pPr>
        <w:pStyle w:val="Caption"/>
        <w:rPr>
          <w:rFonts w:ascii="Garamond" w:hAnsi="Garamond" w:cs="Garamond"/>
          <w:color w:val="4F2D7F"/>
          <w:sz w:val="20"/>
          <w:szCs w:val="20"/>
        </w:rPr>
      </w:pPr>
      <w:bookmarkStart w:id="55" w:name="_Toc445729740"/>
      <w:r w:rsidRPr="002E4B7A">
        <w:rPr>
          <w:rFonts w:ascii="Garamond" w:hAnsi="Garamond" w:cs="Garamond"/>
          <w:color w:val="4F2D7F"/>
          <w:sz w:val="20"/>
          <w:szCs w:val="20"/>
        </w:rPr>
        <w:t xml:space="preserve">Rysunek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Rysunek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5</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Mapa Polski z zaznaczonymi strefami klimatycznymi</w:t>
      </w:r>
      <w:bookmarkEnd w:id="55"/>
    </w:p>
    <w:p w:rsidR="00A067DE" w:rsidRPr="00E81705" w:rsidRDefault="00A067DE" w:rsidP="003D5804">
      <w:pPr>
        <w:autoSpaceDE w:val="0"/>
        <w:autoSpaceDN w:val="0"/>
        <w:adjustRightInd w:val="0"/>
        <w:spacing w:before="120" w:after="120"/>
        <w:jc w:val="center"/>
        <w:rPr>
          <w:rFonts w:ascii="Garamond" w:hAnsi="Garamond" w:cs="Garamond"/>
        </w:rPr>
      </w:pPr>
      <w:r w:rsidRPr="00D41322">
        <w:rPr>
          <w:rFonts w:ascii="Times New Roman" w:hAnsi="Times New Roman" w:cs="Times New Roman"/>
          <w:noProof/>
          <w:color w:val="000000"/>
          <w:sz w:val="24"/>
          <w:szCs w:val="24"/>
          <w:lang w:eastAsia="pl-PL"/>
        </w:rPr>
        <w:pict>
          <v:shape id="Obraz 6" o:spid="_x0000_i1035" type="#_x0000_t75" alt="Opis: Opis: C:\Users\Admin\Desktop\strefy-klimatyczne-w-Polsce.PNG" style="width:207.75pt;height:198pt;visibility:visible">
            <v:imagedata r:id="rId21" o:title=""/>
          </v:shape>
        </w:pict>
      </w:r>
    </w:p>
    <w:p w:rsidR="00A067DE" w:rsidRPr="00E81705" w:rsidRDefault="00A067DE"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 xml:space="preserve">Źródło: </w:t>
      </w:r>
      <w:r w:rsidRPr="00E81705">
        <w:rPr>
          <w:rFonts w:ascii="Garamond" w:hAnsi="Garamond" w:cs="Garamond"/>
          <w:i/>
          <w:iCs/>
          <w:sz w:val="20"/>
          <w:szCs w:val="20"/>
        </w:rPr>
        <w:t>PN-82/B-02403 obliczeniowe temperatury zewnętrzne</w:t>
      </w:r>
    </w:p>
    <w:p w:rsidR="00A067DE" w:rsidRPr="00993DC3" w:rsidRDefault="00A067DE" w:rsidP="00993DC3">
      <w:pPr>
        <w:spacing w:before="120" w:after="120"/>
        <w:ind w:firstLine="709"/>
        <w:jc w:val="both"/>
        <w:rPr>
          <w:rFonts w:ascii="Garamond" w:hAnsi="Garamond" w:cs="Garamond"/>
        </w:rPr>
      </w:pPr>
      <w:r>
        <w:rPr>
          <w:rFonts w:ascii="Garamond" w:hAnsi="Garamond" w:cs="Garamond"/>
          <w:lang w:eastAsia="pl-PL"/>
        </w:rPr>
        <w:t>Istotną rolę w zakresie obliczenia strat ciepła do gruntu oraz poprzez przenikanie do przyległych pomieszczeń odgrywa p</w:t>
      </w:r>
      <w:r w:rsidRPr="00094934">
        <w:rPr>
          <w:rFonts w:ascii="Garamond" w:hAnsi="Garamond" w:cs="Garamond"/>
          <w:lang w:eastAsia="pl-PL"/>
        </w:rPr>
        <w:t>rojektowa temperatura zewnętrzna i średnia roczna temperatura zewnętrzna</w:t>
      </w:r>
      <w:r>
        <w:rPr>
          <w:rFonts w:ascii="Garamond" w:hAnsi="Garamond" w:cs="Garamond"/>
          <w:lang w:eastAsia="pl-PL"/>
        </w:rPr>
        <w:t xml:space="preserve">. </w:t>
      </w:r>
      <w:r w:rsidRPr="00E81705">
        <w:rPr>
          <w:rFonts w:ascii="Garamond" w:hAnsi="Garamond" w:cs="Garamond"/>
          <w:lang w:eastAsia="pl-PL"/>
        </w:rPr>
        <w:t>Projektowa temperatura zewnętrzna</w:t>
      </w:r>
      <w:r>
        <w:rPr>
          <w:rFonts w:ascii="Garamond" w:hAnsi="Garamond" w:cs="Garamond"/>
          <w:lang w:eastAsia="pl-PL"/>
        </w:rPr>
        <w:t>,</w:t>
      </w:r>
      <w:r w:rsidRPr="00E81705">
        <w:rPr>
          <w:rFonts w:ascii="Garamond" w:hAnsi="Garamond" w:cs="Garamond"/>
          <w:lang w:eastAsia="pl-PL"/>
        </w:rPr>
        <w:t xml:space="preserve"> według PN-EN 12831 odpowiada obliczeniowej temperaturze powietrza na zewnątrz budynku zgodnie z PN-82/B-02403.Wartości średniej rocznej temperatury są </w:t>
      </w:r>
      <w:r>
        <w:rPr>
          <w:rFonts w:ascii="Garamond" w:hAnsi="Garamond" w:cs="Garamond"/>
          <w:lang w:eastAsia="pl-PL"/>
        </w:rPr>
        <w:t>natomiast pomocne przy</w:t>
      </w:r>
      <w:r w:rsidRPr="00E81705">
        <w:rPr>
          <w:rFonts w:ascii="Garamond" w:hAnsi="Garamond" w:cs="Garamond"/>
          <w:lang w:eastAsia="pl-PL"/>
        </w:rPr>
        <w:t xml:space="preserve"> obliczania</w:t>
      </w:r>
      <w:r>
        <w:rPr>
          <w:rFonts w:ascii="Garamond" w:hAnsi="Garamond" w:cs="Garamond"/>
          <w:lang w:eastAsia="pl-PL"/>
        </w:rPr>
        <w:t>ch</w:t>
      </w:r>
      <w:r w:rsidRPr="00E81705">
        <w:rPr>
          <w:rFonts w:ascii="Garamond" w:hAnsi="Garamond" w:cs="Garamond"/>
          <w:lang w:eastAsia="pl-PL"/>
        </w:rPr>
        <w:t xml:space="preserve"> strat ciepła</w:t>
      </w:r>
      <w:r>
        <w:rPr>
          <w:rFonts w:ascii="Garamond" w:hAnsi="Garamond" w:cs="Garamond"/>
          <w:lang w:eastAsia="pl-PL"/>
        </w:rPr>
        <w:t>.</w:t>
      </w:r>
      <w:r w:rsidRPr="00E81705">
        <w:rPr>
          <w:rFonts w:ascii="Garamond" w:hAnsi="Garamond" w:cs="Garamond"/>
        </w:rPr>
        <w:t>Wraz z obniżeniem projektowej temperatury zewnętrznej, wzrasta zapotrzebowanie na en</w:t>
      </w:r>
      <w:r>
        <w:rPr>
          <w:rFonts w:ascii="Garamond" w:hAnsi="Garamond" w:cs="Garamond"/>
        </w:rPr>
        <w:t>ergię</w:t>
      </w:r>
      <w:r w:rsidRPr="00E81705">
        <w:rPr>
          <w:rFonts w:ascii="Garamond" w:hAnsi="Garamond" w:cs="Garamond"/>
        </w:rPr>
        <w:t xml:space="preserve"> cieplną budynku.</w:t>
      </w:r>
    </w:p>
    <w:p w:rsidR="00A067DE" w:rsidRPr="002E4B7A" w:rsidRDefault="00A067DE" w:rsidP="001A2A49">
      <w:pPr>
        <w:pStyle w:val="Caption"/>
        <w:rPr>
          <w:rFonts w:ascii="Garamond" w:hAnsi="Garamond" w:cs="Garamond"/>
          <w:color w:val="4F2D7F"/>
          <w:sz w:val="20"/>
          <w:szCs w:val="20"/>
        </w:rPr>
      </w:pPr>
      <w:bookmarkStart w:id="56" w:name="_Toc445729776"/>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14</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Projektowa temperatura zewnętrzna i średnia roczna temperatura zewnętrzna</w:t>
      </w:r>
      <w:bookmarkEnd w:id="5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440"/>
        <w:gridCol w:w="2440"/>
        <w:gridCol w:w="2628"/>
      </w:tblGrid>
      <w:tr w:rsidR="00A067DE" w:rsidRPr="00C00870">
        <w:trPr>
          <w:trHeight w:val="940"/>
          <w:jc w:val="center"/>
        </w:trPr>
        <w:tc>
          <w:tcPr>
            <w:tcW w:w="2440"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Strefa klimatyczna</w:t>
            </w:r>
          </w:p>
        </w:tc>
        <w:tc>
          <w:tcPr>
            <w:tcW w:w="244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Projektowa temperatura zewnętrzna, °C</w:t>
            </w:r>
          </w:p>
        </w:tc>
        <w:tc>
          <w:tcPr>
            <w:tcW w:w="2628"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Średnia roczna temperatura zewnętrzna, °C</w:t>
            </w:r>
          </w:p>
        </w:tc>
      </w:tr>
      <w:tr w:rsidR="00A067DE" w:rsidRPr="00C00870">
        <w:trPr>
          <w:trHeight w:val="258"/>
          <w:jc w:val="center"/>
        </w:trPr>
        <w:tc>
          <w:tcPr>
            <w:tcW w:w="2440"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w:t>
            </w:r>
          </w:p>
        </w:tc>
        <w:tc>
          <w:tcPr>
            <w:tcW w:w="2440"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-16</w:t>
            </w:r>
          </w:p>
        </w:tc>
        <w:tc>
          <w:tcPr>
            <w:tcW w:w="2628"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7,7</w:t>
            </w:r>
          </w:p>
        </w:tc>
      </w:tr>
      <w:tr w:rsidR="00A067DE" w:rsidRPr="00C00870">
        <w:trPr>
          <w:trHeight w:val="219"/>
          <w:jc w:val="center"/>
        </w:trPr>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II</w:t>
            </w:r>
          </w:p>
        </w:tc>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-18</w:t>
            </w:r>
          </w:p>
        </w:tc>
        <w:tc>
          <w:tcPr>
            <w:tcW w:w="2628"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7,9</w:t>
            </w:r>
          </w:p>
        </w:tc>
      </w:tr>
      <w:tr w:rsidR="00A067DE" w:rsidRPr="00C00870">
        <w:trPr>
          <w:trHeight w:val="323"/>
          <w:jc w:val="center"/>
        </w:trPr>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III</w:t>
            </w:r>
          </w:p>
        </w:tc>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-20</w:t>
            </w:r>
          </w:p>
        </w:tc>
        <w:tc>
          <w:tcPr>
            <w:tcW w:w="2628"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7,6</w:t>
            </w:r>
          </w:p>
        </w:tc>
      </w:tr>
      <w:tr w:rsidR="00A067DE" w:rsidRPr="00C00870">
        <w:trPr>
          <w:trHeight w:val="271"/>
          <w:jc w:val="center"/>
        </w:trPr>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IV</w:t>
            </w:r>
          </w:p>
        </w:tc>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-22</w:t>
            </w:r>
          </w:p>
        </w:tc>
        <w:tc>
          <w:tcPr>
            <w:tcW w:w="2628"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6,9</w:t>
            </w:r>
          </w:p>
        </w:tc>
      </w:tr>
      <w:tr w:rsidR="00A067DE" w:rsidRPr="00C00870">
        <w:trPr>
          <w:trHeight w:val="261"/>
          <w:jc w:val="center"/>
        </w:trPr>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V</w:t>
            </w:r>
          </w:p>
        </w:tc>
        <w:tc>
          <w:tcPr>
            <w:tcW w:w="2440"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-24</w:t>
            </w:r>
          </w:p>
        </w:tc>
        <w:tc>
          <w:tcPr>
            <w:tcW w:w="2628" w:type="dxa"/>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5,5</w:t>
            </w:r>
          </w:p>
        </w:tc>
      </w:tr>
    </w:tbl>
    <w:p w:rsidR="00A067DE" w:rsidRPr="00E81705" w:rsidRDefault="00A067DE"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lang w:eastAsia="pl-PL"/>
        </w:rPr>
        <w:t>Źródło:</w:t>
      </w:r>
      <w:r w:rsidRPr="00E81705">
        <w:rPr>
          <w:rFonts w:ascii="Garamond" w:hAnsi="Garamond" w:cs="Garamond"/>
          <w:i/>
          <w:iCs/>
          <w:sz w:val="20"/>
          <w:szCs w:val="20"/>
        </w:rPr>
        <w:t>PN-82/B-02403 obliczeniowe temperatury zewnętrzne</w:t>
      </w:r>
    </w:p>
    <w:p w:rsidR="00A067DE" w:rsidRPr="00E81705" w:rsidRDefault="00A067DE"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rPr>
        <w:t>Równie ważnym aspektem jest j</w:t>
      </w:r>
      <w:r w:rsidRPr="00E81705">
        <w:rPr>
          <w:rFonts w:ascii="Garamond" w:hAnsi="Garamond" w:cs="Garamond"/>
          <w:color w:val="000000"/>
        </w:rPr>
        <w:t>akość energetyczn</w:t>
      </w:r>
      <w:r>
        <w:rPr>
          <w:rFonts w:ascii="Garamond" w:hAnsi="Garamond" w:cs="Garamond"/>
          <w:color w:val="000000"/>
        </w:rPr>
        <w:t>a</w:t>
      </w:r>
      <w:r w:rsidRPr="00E81705">
        <w:rPr>
          <w:rFonts w:ascii="Garamond" w:hAnsi="Garamond" w:cs="Garamond"/>
          <w:color w:val="000000"/>
        </w:rPr>
        <w:t xml:space="preserve"> budynku. W dużym przybliżeniu można ją ocenić na podstawie znajomości roku oddania do użytkowania i przepisów dotyczących ochrony cieplnej budynków jakie w tym czasie obowiązywały. Zakładając, że budynek został zbudowany zgodnie </w:t>
      </w:r>
      <w:r>
        <w:rPr>
          <w:rFonts w:ascii="Garamond" w:hAnsi="Garamond" w:cs="Garamond"/>
          <w:color w:val="000000"/>
        </w:rPr>
        <w:br/>
      </w:r>
      <w:r w:rsidRPr="00E81705">
        <w:rPr>
          <w:rFonts w:ascii="Garamond" w:hAnsi="Garamond" w:cs="Garamond"/>
          <w:color w:val="000000"/>
        </w:rPr>
        <w:t>z przepisami – możemy określić orientacyjne jego sezonowe zapotrzebowanie na ciepł</w:t>
      </w:r>
      <w:r>
        <w:rPr>
          <w:rFonts w:ascii="Garamond" w:hAnsi="Garamond" w:cs="Garamond"/>
          <w:color w:val="000000"/>
        </w:rPr>
        <w:t>o do ogrzewania.</w:t>
      </w:r>
    </w:p>
    <w:p w:rsidR="00A067DE" w:rsidRPr="002E4B7A" w:rsidRDefault="00A067DE" w:rsidP="001A2A49">
      <w:pPr>
        <w:pStyle w:val="Caption"/>
        <w:rPr>
          <w:rFonts w:ascii="Garamond" w:hAnsi="Garamond" w:cs="Garamond"/>
          <w:color w:val="4F2D7F"/>
          <w:sz w:val="20"/>
          <w:szCs w:val="20"/>
        </w:rPr>
      </w:pPr>
      <w:bookmarkStart w:id="57" w:name="_Toc445729777"/>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15</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Średnie zapotrzebowanie na ciepło</w:t>
      </w:r>
      <w:bookmarkEnd w:id="5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555"/>
        <w:gridCol w:w="2551"/>
        <w:gridCol w:w="2410"/>
        <w:gridCol w:w="2544"/>
      </w:tblGrid>
      <w:tr w:rsidR="00A067DE" w:rsidRPr="00C00870">
        <w:trPr>
          <w:trHeight w:val="1201"/>
          <w:jc w:val="center"/>
        </w:trPr>
        <w:tc>
          <w:tcPr>
            <w:tcW w:w="1555"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Rok oddania budynku do użytku</w:t>
            </w:r>
          </w:p>
        </w:tc>
        <w:tc>
          <w:tcPr>
            <w:tcW w:w="255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Podstawowy przepis dot. Wymagań ochrony cieplnej budynków</w:t>
            </w:r>
          </w:p>
        </w:tc>
        <w:tc>
          <w:tcPr>
            <w:tcW w:w="241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Wymagana maksymalna wartość współczynnika przenikania dla ścian zewnętrznych</w:t>
            </w:r>
          </w:p>
        </w:tc>
        <w:tc>
          <w:tcPr>
            <w:tcW w:w="2544"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Przeciętne sezonowe zapotrzebowanie ciepła na ogrzewanie kWh/m</w:t>
            </w:r>
            <w:r w:rsidRPr="00C00870">
              <w:rPr>
                <w:rFonts w:ascii="Garamond" w:hAnsi="Garamond" w:cs="Garamond"/>
                <w:color w:val="FFFFFF"/>
                <w:position w:val="8"/>
                <w:vertAlign w:val="superscript"/>
              </w:rPr>
              <w:t>2</w:t>
            </w:r>
            <w:r>
              <w:rPr>
                <w:rFonts w:ascii="Garamond" w:hAnsi="Garamond" w:cs="Garamond"/>
                <w:color w:val="FFFFFF"/>
              </w:rPr>
              <w:t>/</w:t>
            </w:r>
            <w:r w:rsidRPr="00C00870">
              <w:rPr>
                <w:rFonts w:ascii="Garamond" w:hAnsi="Garamond" w:cs="Garamond"/>
                <w:color w:val="FFFFFF"/>
              </w:rPr>
              <w:t>rok</w:t>
            </w:r>
          </w:p>
        </w:tc>
      </w:tr>
      <w:tr w:rsidR="00A067DE" w:rsidRPr="00C00870">
        <w:trPr>
          <w:trHeight w:val="441"/>
          <w:jc w:val="center"/>
        </w:trPr>
        <w:tc>
          <w:tcPr>
            <w:tcW w:w="1555"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Do 1966</w:t>
            </w:r>
          </w:p>
        </w:tc>
        <w:tc>
          <w:tcPr>
            <w:tcW w:w="2551"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p>
        </w:tc>
        <w:tc>
          <w:tcPr>
            <w:tcW w:w="2410"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1,16-1,4</w:t>
            </w:r>
          </w:p>
        </w:tc>
        <w:tc>
          <w:tcPr>
            <w:tcW w:w="2544"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240-350</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1967-1985</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PN-64/B-03404</w:t>
            </w:r>
          </w:p>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PN-74/B-0340</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1,16</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240-280</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1986-1992</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PN-82/B-02020</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0,75</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160-200</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1993-1997</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PN-91/B-02020</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0,55</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120-160</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1998-2008</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2002</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0,3-0,5</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90-120</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2008-2013</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2008</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0,3</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65-125</w:t>
            </w:r>
          </w:p>
        </w:tc>
      </w:tr>
      <w:tr w:rsidR="00A067DE" w:rsidRPr="00C00870">
        <w:trPr>
          <w:jc w:val="center"/>
        </w:trPr>
        <w:tc>
          <w:tcPr>
            <w:tcW w:w="1555"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2014-</w:t>
            </w:r>
          </w:p>
        </w:tc>
        <w:tc>
          <w:tcPr>
            <w:tcW w:w="255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WT 2014</w:t>
            </w:r>
          </w:p>
        </w:tc>
        <w:tc>
          <w:tcPr>
            <w:tcW w:w="241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0,25</w:t>
            </w:r>
          </w:p>
        </w:tc>
        <w:tc>
          <w:tcPr>
            <w:tcW w:w="254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65-120</w:t>
            </w:r>
          </w:p>
        </w:tc>
      </w:tr>
    </w:tbl>
    <w:p w:rsidR="00A067DE" w:rsidRDefault="00A067DE" w:rsidP="00E81705">
      <w:pPr>
        <w:spacing w:before="120" w:after="120"/>
        <w:jc w:val="both"/>
        <w:rPr>
          <w:rFonts w:ascii="Garamond" w:hAnsi="Garamond" w:cs="Garamond"/>
          <w:i/>
          <w:iCs/>
          <w:sz w:val="20"/>
          <w:szCs w:val="20"/>
        </w:rPr>
      </w:pPr>
      <w:r w:rsidRPr="002E4B7A">
        <w:rPr>
          <w:rFonts w:ascii="Garamond" w:hAnsi="Garamond" w:cs="Garamond"/>
          <w:sz w:val="20"/>
          <w:szCs w:val="20"/>
        </w:rPr>
        <w:t>Źródło:</w:t>
      </w:r>
      <w:r w:rsidRPr="002E4B7A">
        <w:rPr>
          <w:rFonts w:ascii="Garamond" w:hAnsi="Garamond" w:cs="Garamond"/>
          <w:i/>
          <w:iCs/>
          <w:sz w:val="20"/>
          <w:szCs w:val="20"/>
        </w:rPr>
        <w:t xml:space="preserve"> M. Robakiewicz „Ocena jakoś</w:t>
      </w:r>
      <w:r>
        <w:rPr>
          <w:rFonts w:ascii="Garamond" w:hAnsi="Garamond" w:cs="Garamond"/>
          <w:i/>
          <w:iCs/>
          <w:sz w:val="20"/>
          <w:szCs w:val="20"/>
        </w:rPr>
        <w:t>ci energetycznej budynków” 2004</w:t>
      </w:r>
    </w:p>
    <w:p w:rsidR="00A067DE" w:rsidRPr="002E4B7A" w:rsidRDefault="00A067DE" w:rsidP="00E81705">
      <w:pPr>
        <w:spacing w:before="120" w:after="120"/>
        <w:jc w:val="both"/>
        <w:rPr>
          <w:rFonts w:ascii="Garamond" w:hAnsi="Garamond" w:cs="Garamond"/>
          <w:i/>
          <w:iCs/>
          <w:sz w:val="20"/>
          <w:szCs w:val="20"/>
        </w:rPr>
      </w:pPr>
    </w:p>
    <w:p w:rsidR="00A067DE" w:rsidRPr="00BC7AFE" w:rsidRDefault="00A067DE" w:rsidP="00BC7AFE">
      <w:pPr>
        <w:spacing w:before="120" w:after="120"/>
        <w:jc w:val="both"/>
        <w:rPr>
          <w:rFonts w:ascii="Garamond" w:hAnsi="Garamond" w:cs="Garamond"/>
          <w:b/>
          <w:bCs/>
          <w:color w:val="824BB0"/>
        </w:rPr>
      </w:pPr>
      <w:r w:rsidRPr="00EF33F5">
        <w:rPr>
          <w:rFonts w:ascii="Garamond" w:hAnsi="Garamond" w:cs="Garamond"/>
          <w:b/>
          <w:bCs/>
          <w:color w:val="824BB0"/>
        </w:rPr>
        <w:t>Charakterystyka systemu ciepłowniczego</w:t>
      </w:r>
      <w:r>
        <w:rPr>
          <w:rFonts w:ascii="Garamond" w:hAnsi="Garamond" w:cs="Garamond"/>
          <w:b/>
          <w:bCs/>
          <w:color w:val="824BB0"/>
        </w:rPr>
        <w:t xml:space="preserve"> Gminy Chełmża</w:t>
      </w:r>
    </w:p>
    <w:p w:rsidR="00A067DE" w:rsidRDefault="00A067DE" w:rsidP="00857B0A">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Zaopatrzenie </w:t>
      </w:r>
      <w:r>
        <w:rPr>
          <w:rFonts w:ascii="Garamond" w:hAnsi="Garamond" w:cs="Garamond"/>
        </w:rPr>
        <w:t>G</w:t>
      </w:r>
      <w:r w:rsidRPr="00E81705">
        <w:rPr>
          <w:rFonts w:ascii="Garamond" w:hAnsi="Garamond" w:cs="Garamond"/>
        </w:rPr>
        <w:t xml:space="preserve">miny </w:t>
      </w:r>
      <w:r>
        <w:rPr>
          <w:rFonts w:ascii="Garamond" w:hAnsi="Garamond" w:cs="Garamond"/>
        </w:rPr>
        <w:t xml:space="preserve">Chełmża w ciepło oparte jest na </w:t>
      </w:r>
      <w:r w:rsidRPr="00E81705">
        <w:rPr>
          <w:rFonts w:ascii="Garamond" w:hAnsi="Garamond" w:cs="Garamond"/>
        </w:rPr>
        <w:t xml:space="preserve">konwencjonalnych, wysokotemperaturowych źródłach ciepła. Są to miejscowe (domowe) źródła ciepła, w których w celu wytworzenia ciepła spala się paliwa kopalne, takie jak węgiel, miał, koks lub olej opałowy. </w:t>
      </w:r>
      <w:r>
        <w:rPr>
          <w:rFonts w:ascii="Garamond" w:hAnsi="Garamond" w:cs="Garamond"/>
        </w:rPr>
        <w:t>W 95</w:t>
      </w:r>
      <w:r w:rsidRPr="00E81705">
        <w:rPr>
          <w:rFonts w:ascii="Garamond" w:hAnsi="Garamond" w:cs="Garamond"/>
        </w:rPr>
        <w:t>% są to kot</w:t>
      </w:r>
      <w:r>
        <w:rPr>
          <w:rFonts w:ascii="Garamond" w:hAnsi="Garamond" w:cs="Garamond"/>
        </w:rPr>
        <w:t>łownie węglowe o sprawności 50%</w:t>
      </w:r>
      <w:r w:rsidRPr="00E81705">
        <w:rPr>
          <w:rFonts w:ascii="Garamond" w:hAnsi="Garamond" w:cs="Garamond"/>
        </w:rPr>
        <w:t xml:space="preserve">-80%. Stosowanie węgla, miału i koksu wynika z ogólnej dostępności tego paliwa, a także z ograniczeń technicznych wykorzystania gazu ziemnego (minimalny stopień zgazyfikowania Gminy) </w:t>
      </w:r>
      <w:r>
        <w:rPr>
          <w:rFonts w:ascii="Garamond" w:hAnsi="Garamond" w:cs="Garamond"/>
        </w:rPr>
        <w:t>oraz braku ciepła sieciowego.</w:t>
      </w:r>
      <w:r w:rsidRPr="00E81705">
        <w:rPr>
          <w:rFonts w:ascii="Garamond" w:hAnsi="Garamond" w:cs="Garamond"/>
        </w:rPr>
        <w:t xml:space="preserve"> Gmina nie posiada centralnego systemu ciepłowniczego i przedsiębiorstw ciepłowniczych (poza lokalnymi kotłowniami S</w:t>
      </w:r>
      <w:r>
        <w:rPr>
          <w:rFonts w:ascii="Garamond" w:hAnsi="Garamond" w:cs="Garamond"/>
        </w:rPr>
        <w:t xml:space="preserve">półdzielni </w:t>
      </w:r>
      <w:r w:rsidRPr="00E81705">
        <w:rPr>
          <w:rFonts w:ascii="Garamond" w:hAnsi="Garamond" w:cs="Garamond"/>
        </w:rPr>
        <w:t>M</w:t>
      </w:r>
      <w:r>
        <w:rPr>
          <w:rFonts w:ascii="Garamond" w:hAnsi="Garamond" w:cs="Garamond"/>
        </w:rPr>
        <w:t>ieszkaniowej</w:t>
      </w:r>
      <w:r w:rsidRPr="00E81705">
        <w:rPr>
          <w:rFonts w:ascii="Garamond" w:hAnsi="Garamond" w:cs="Garamond"/>
        </w:rPr>
        <w:t xml:space="preserve"> „Zgoda</w:t>
      </w:r>
      <w:r>
        <w:rPr>
          <w:rFonts w:ascii="Garamond" w:hAnsi="Garamond" w:cs="Garamond"/>
        </w:rPr>
        <w:t>”</w:t>
      </w:r>
      <w:r w:rsidRPr="00E81705">
        <w:rPr>
          <w:rFonts w:ascii="Garamond" w:hAnsi="Garamond" w:cs="Garamond"/>
        </w:rPr>
        <w:t>). Pomimo lepszych parametrów związanych z</w:t>
      </w:r>
      <w:r>
        <w:rPr>
          <w:rFonts w:ascii="Garamond" w:hAnsi="Garamond" w:cs="Garamond"/>
        </w:rPr>
        <w:t xml:space="preserve"> ochroną środowiska, ogrzewanie</w:t>
      </w:r>
      <w:r w:rsidRPr="00E81705">
        <w:rPr>
          <w:rFonts w:ascii="Garamond" w:hAnsi="Garamond" w:cs="Garamond"/>
        </w:rPr>
        <w:t xml:space="preserve"> olejem opałowym jest zbyt kosztowne i </w:t>
      </w:r>
      <w:r>
        <w:rPr>
          <w:rFonts w:ascii="Garamond" w:hAnsi="Garamond" w:cs="Garamond"/>
        </w:rPr>
        <w:t>dlatego na terenie gminy wykorzystuje się je głównie</w:t>
      </w:r>
      <w:r w:rsidRPr="00E81705">
        <w:rPr>
          <w:rFonts w:ascii="Garamond" w:hAnsi="Garamond" w:cs="Garamond"/>
        </w:rPr>
        <w:t xml:space="preserve"> do ogrzewania </w:t>
      </w:r>
      <w:r>
        <w:rPr>
          <w:rFonts w:ascii="Garamond" w:hAnsi="Garamond" w:cs="Garamond"/>
        </w:rPr>
        <w:br/>
      </w:r>
      <w:r w:rsidRPr="00E81705">
        <w:rPr>
          <w:rFonts w:ascii="Garamond" w:hAnsi="Garamond" w:cs="Garamond"/>
        </w:rPr>
        <w:t>w budynkach użyteczności publ</w:t>
      </w:r>
      <w:r>
        <w:rPr>
          <w:rFonts w:ascii="Garamond" w:hAnsi="Garamond" w:cs="Garamond"/>
        </w:rPr>
        <w:t xml:space="preserve">icznej. </w:t>
      </w:r>
    </w:p>
    <w:p w:rsidR="00A067DE" w:rsidRPr="00857B0A" w:rsidRDefault="00A067DE" w:rsidP="00857B0A">
      <w:pPr>
        <w:autoSpaceDE w:val="0"/>
        <w:autoSpaceDN w:val="0"/>
        <w:adjustRightInd w:val="0"/>
        <w:spacing w:before="120" w:after="120"/>
        <w:ind w:firstLine="709"/>
        <w:jc w:val="both"/>
        <w:rPr>
          <w:rFonts w:ascii="Garamond" w:hAnsi="Garamond" w:cs="Garamond"/>
        </w:rPr>
      </w:pPr>
      <w:r>
        <w:rPr>
          <w:rFonts w:ascii="Garamond" w:hAnsi="Garamond" w:cs="Garamond"/>
        </w:rPr>
        <w:t>W latach 2012-2014 w g</w:t>
      </w:r>
      <w:r w:rsidRPr="00E81705">
        <w:rPr>
          <w:rFonts w:ascii="Garamond" w:hAnsi="Garamond" w:cs="Garamond"/>
        </w:rPr>
        <w:t xml:space="preserve">minie realizowano projekt </w:t>
      </w:r>
      <w:r>
        <w:rPr>
          <w:rFonts w:ascii="Garamond" w:hAnsi="Garamond" w:cs="Garamond"/>
        </w:rPr>
        <w:t>współfinansowany zRegionalnego Programu Operacyjnego</w:t>
      </w:r>
      <w:r w:rsidRPr="00E81705">
        <w:rPr>
          <w:rFonts w:ascii="Garamond" w:hAnsi="Garamond" w:cs="Garamond"/>
        </w:rPr>
        <w:t xml:space="preserve"> Województwa  Kujawsko –</w:t>
      </w:r>
      <w:r>
        <w:rPr>
          <w:rFonts w:ascii="Garamond" w:hAnsi="Garamond" w:cs="Garamond"/>
        </w:rPr>
        <w:t xml:space="preserve"> Pomorskiego, w ramach którego</w:t>
      </w:r>
      <w:r w:rsidRPr="00E81705">
        <w:rPr>
          <w:rFonts w:ascii="Garamond" w:hAnsi="Garamond" w:cs="Garamond"/>
        </w:rPr>
        <w:t xml:space="preserve"> zainstalowano łącznie 1620 szt. Kolektorów słonecznych płaskich o łącznej </w:t>
      </w:r>
      <w:r>
        <w:rPr>
          <w:rFonts w:ascii="Garamond" w:hAnsi="Garamond" w:cs="Garamond"/>
        </w:rPr>
        <w:t xml:space="preserve">wyprodukowanej </w:t>
      </w:r>
      <w:r w:rsidRPr="00E81705">
        <w:rPr>
          <w:rFonts w:ascii="Garamond" w:hAnsi="Garamond" w:cs="Garamond"/>
        </w:rPr>
        <w:t>energii cieplnej</w:t>
      </w:r>
      <w:r w:rsidRPr="005A3897">
        <w:rPr>
          <w:rStyle w:val="CommentReference"/>
          <w:rFonts w:ascii="Garamond" w:hAnsi="Garamond" w:cs="Garamond"/>
          <w:sz w:val="22"/>
          <w:szCs w:val="22"/>
        </w:rPr>
        <w:t>1</w:t>
      </w:r>
      <w:r w:rsidRPr="00E81705">
        <w:rPr>
          <w:rFonts w:ascii="Garamond" w:hAnsi="Garamond" w:cs="Garamond"/>
        </w:rPr>
        <w:t>3</w:t>
      </w:r>
      <w:r>
        <w:rPr>
          <w:rFonts w:ascii="Garamond" w:hAnsi="Garamond" w:cs="Garamond"/>
        </w:rPr>
        <w:t>54,23</w:t>
      </w:r>
      <w:r w:rsidRPr="00E81705">
        <w:rPr>
          <w:rFonts w:ascii="Garamond" w:hAnsi="Garamond" w:cs="Garamond"/>
        </w:rPr>
        <w:t xml:space="preserve"> MWh/rok. Energia ta jest wykorzystywana do produkcji ciepłej wody użytkowej w 14 budynkach gminnych (szkoły, świetlice, Dom Nauczyciela, boisko Orlik) i 549 budynkach prywatnych.</w:t>
      </w:r>
    </w:p>
    <w:p w:rsidR="00A067DE" w:rsidRDefault="00A067DE" w:rsidP="00B1382F">
      <w:pPr>
        <w:autoSpaceDE w:val="0"/>
        <w:autoSpaceDN w:val="0"/>
        <w:adjustRightInd w:val="0"/>
        <w:spacing w:after="0"/>
        <w:ind w:firstLine="709"/>
        <w:jc w:val="both"/>
        <w:rPr>
          <w:rFonts w:ascii="Arial" w:hAnsi="Arial" w:cs="Arial"/>
        </w:rPr>
      </w:pPr>
      <w:r w:rsidRPr="00E81705">
        <w:rPr>
          <w:rFonts w:ascii="Garamond" w:hAnsi="Garamond" w:cs="Garamond"/>
        </w:rPr>
        <w:t xml:space="preserve">Przedsiębiorstwa działające na terenie </w:t>
      </w:r>
      <w:r>
        <w:rPr>
          <w:rFonts w:ascii="Garamond" w:hAnsi="Garamond" w:cs="Garamond"/>
        </w:rPr>
        <w:t>G</w:t>
      </w:r>
      <w:r w:rsidRPr="00E81705">
        <w:rPr>
          <w:rFonts w:ascii="Garamond" w:hAnsi="Garamond" w:cs="Garamond"/>
        </w:rPr>
        <w:t>miny Chełmża, to głównie niewielkie podmioty handlowo – usługowe zlokalizowane w domach jednorodzinnych lub wynajętych pomieszczeniach przy domach jednorodzinnych. Zasilane są ciepłem z lokalnego źródła, czyli kotłowni istniejącej w domu. Głównym nośnikiem energii cieplnej wykorzystywanym przez podmioty gospodarze jest węgiel kamienny i miał.</w:t>
      </w:r>
    </w:p>
    <w:p w:rsidR="00A067DE" w:rsidRPr="008B5642" w:rsidRDefault="00A067DE" w:rsidP="00B1382F">
      <w:pPr>
        <w:autoSpaceDE w:val="0"/>
        <w:autoSpaceDN w:val="0"/>
        <w:adjustRightInd w:val="0"/>
        <w:spacing w:after="0"/>
        <w:ind w:firstLine="709"/>
        <w:jc w:val="both"/>
        <w:rPr>
          <w:rFonts w:ascii="Garamond" w:hAnsi="Garamond" w:cs="Garamond"/>
        </w:rPr>
      </w:pPr>
      <w:r w:rsidRPr="00E81705">
        <w:rPr>
          <w:rFonts w:ascii="Garamond" w:hAnsi="Garamond" w:cs="Garamond"/>
        </w:rPr>
        <w:t xml:space="preserve">Największym producentem ciepła na obszarze </w:t>
      </w:r>
      <w:r>
        <w:rPr>
          <w:rFonts w:ascii="Garamond" w:hAnsi="Garamond" w:cs="Garamond"/>
        </w:rPr>
        <w:t>G</w:t>
      </w:r>
      <w:r w:rsidRPr="00E81705">
        <w:rPr>
          <w:rFonts w:ascii="Garamond" w:hAnsi="Garamond" w:cs="Garamond"/>
        </w:rPr>
        <w:t xml:space="preserve">miny Chełmża jest Spółdzielnia Mieszkaniowa „Zgoda”. Zarządza ona kilkoma budynkami wielorodzinnymi i na potrzeby mieszkańców produkowana jest energia cieplna. </w:t>
      </w:r>
      <w:r w:rsidRPr="008B5642">
        <w:rPr>
          <w:rFonts w:ascii="Garamond" w:hAnsi="Garamond" w:cs="Garamond"/>
        </w:rPr>
        <w:t>Dodatkowo własne kotłownie posiadają budynki wieloro</w:t>
      </w:r>
      <w:r>
        <w:rPr>
          <w:rFonts w:ascii="Garamond" w:hAnsi="Garamond" w:cs="Garamond"/>
        </w:rPr>
        <w:t>dzinne w Głuchowie nr 4, 4a, 5 w</w:t>
      </w:r>
      <w:r w:rsidRPr="008B5642">
        <w:rPr>
          <w:rFonts w:ascii="Garamond" w:hAnsi="Garamond" w:cs="Garamond"/>
        </w:rPr>
        <w:t xml:space="preserve"> Nawrze</w:t>
      </w:r>
      <w:r>
        <w:rPr>
          <w:rFonts w:ascii="Garamond" w:hAnsi="Garamond" w:cs="Garamond"/>
        </w:rPr>
        <w:t xml:space="preserve"> – bud. n</w:t>
      </w:r>
      <w:r w:rsidRPr="008B5642">
        <w:rPr>
          <w:rFonts w:ascii="Garamond" w:hAnsi="Garamond" w:cs="Garamond"/>
        </w:rPr>
        <w:t xml:space="preserve">r 12, </w:t>
      </w:r>
      <w:r>
        <w:rPr>
          <w:rFonts w:ascii="Garamond" w:hAnsi="Garamond" w:cs="Garamond"/>
        </w:rPr>
        <w:t xml:space="preserve">w Browinie– </w:t>
      </w:r>
      <w:r w:rsidRPr="008B5642">
        <w:rPr>
          <w:rFonts w:ascii="Garamond" w:hAnsi="Garamond" w:cs="Garamond"/>
        </w:rPr>
        <w:t>D</w:t>
      </w:r>
      <w:r>
        <w:rPr>
          <w:rFonts w:ascii="Garamond" w:hAnsi="Garamond" w:cs="Garamond"/>
        </w:rPr>
        <w:t xml:space="preserve">om </w:t>
      </w:r>
      <w:r w:rsidRPr="008B5642">
        <w:rPr>
          <w:rFonts w:ascii="Garamond" w:hAnsi="Garamond" w:cs="Garamond"/>
        </w:rPr>
        <w:t>P</w:t>
      </w:r>
      <w:r>
        <w:rPr>
          <w:rFonts w:ascii="Garamond" w:hAnsi="Garamond" w:cs="Garamond"/>
        </w:rPr>
        <w:t xml:space="preserve">omocy </w:t>
      </w:r>
      <w:r w:rsidRPr="008B5642">
        <w:rPr>
          <w:rFonts w:ascii="Garamond" w:hAnsi="Garamond" w:cs="Garamond"/>
        </w:rPr>
        <w:t>S</w:t>
      </w:r>
      <w:r>
        <w:rPr>
          <w:rFonts w:ascii="Garamond" w:hAnsi="Garamond" w:cs="Garamond"/>
        </w:rPr>
        <w:t>połecznej</w:t>
      </w:r>
      <w:r w:rsidRPr="008B5642">
        <w:rPr>
          <w:rFonts w:ascii="Garamond" w:hAnsi="Garamond" w:cs="Garamond"/>
        </w:rPr>
        <w:t xml:space="preserve"> oraz</w:t>
      </w:r>
      <w:r>
        <w:rPr>
          <w:rFonts w:ascii="Garamond" w:hAnsi="Garamond" w:cs="Garamond"/>
        </w:rPr>
        <w:t xml:space="preserve"> w Zalesiu –</w:t>
      </w:r>
      <w:r w:rsidRPr="008B5642">
        <w:rPr>
          <w:rFonts w:ascii="Garamond" w:hAnsi="Garamond" w:cs="Garamond"/>
        </w:rPr>
        <w:t xml:space="preserve"> nr 6</w:t>
      </w:r>
      <w:r>
        <w:rPr>
          <w:rFonts w:ascii="Garamond" w:hAnsi="Garamond" w:cs="Garamond"/>
        </w:rPr>
        <w:t xml:space="preserve">. </w:t>
      </w:r>
      <w:r w:rsidRPr="00E81705">
        <w:rPr>
          <w:rFonts w:ascii="Garamond" w:hAnsi="Garamond" w:cs="Garamond"/>
        </w:rPr>
        <w:t xml:space="preserve">Podstawowym nośnikiem energii w kotłowniach produkujących ciepło dla </w:t>
      </w:r>
      <w:r>
        <w:rPr>
          <w:rFonts w:ascii="Garamond" w:hAnsi="Garamond" w:cs="Garamond"/>
        </w:rPr>
        <w:t>tych budynków</w:t>
      </w:r>
      <w:r w:rsidRPr="00E81705">
        <w:rPr>
          <w:rFonts w:ascii="Garamond" w:hAnsi="Garamond" w:cs="Garamond"/>
        </w:rPr>
        <w:t xml:space="preserve"> jest węgiel kamienny, koks i miał. W poniższej tabeli zaprezentowano zestawienie rocznego zużycia węgla przez kotłownie produkujące energię cieplną dla mieszkańców SM „Zgoda” w 2011roku.</w:t>
      </w:r>
    </w:p>
    <w:p w:rsidR="00A067DE" w:rsidRPr="002E4B7A" w:rsidRDefault="00A067DE" w:rsidP="001A2A49">
      <w:pPr>
        <w:pStyle w:val="Caption"/>
        <w:rPr>
          <w:rFonts w:ascii="Garamond" w:hAnsi="Garamond" w:cs="Garamond"/>
          <w:color w:val="4F2D7F"/>
          <w:sz w:val="20"/>
          <w:szCs w:val="20"/>
        </w:rPr>
      </w:pPr>
      <w:bookmarkStart w:id="58" w:name="_Toc445729778"/>
      <w:r w:rsidRPr="002E4B7A">
        <w:rPr>
          <w:rFonts w:ascii="Garamond" w:hAnsi="Garamond" w:cs="Garamond"/>
          <w:color w:val="4F2D7F"/>
          <w:sz w:val="20"/>
          <w:szCs w:val="20"/>
        </w:rPr>
        <w:t xml:space="preserve">Tabela </w:t>
      </w:r>
      <w:r w:rsidRPr="002E4B7A">
        <w:rPr>
          <w:rFonts w:ascii="Garamond" w:hAnsi="Garamond" w:cs="Garamond"/>
          <w:color w:val="4F2D7F"/>
          <w:sz w:val="20"/>
          <w:szCs w:val="20"/>
        </w:rPr>
        <w:fldChar w:fldCharType="begin"/>
      </w:r>
      <w:r w:rsidRPr="002E4B7A">
        <w:rPr>
          <w:rFonts w:ascii="Garamond" w:hAnsi="Garamond" w:cs="Garamond"/>
          <w:color w:val="4F2D7F"/>
          <w:sz w:val="20"/>
          <w:szCs w:val="20"/>
        </w:rPr>
        <w:instrText xml:space="preserve"> SEQ Tabela \* ARABIC </w:instrText>
      </w:r>
      <w:r w:rsidRPr="002E4B7A">
        <w:rPr>
          <w:rFonts w:ascii="Garamond" w:hAnsi="Garamond" w:cs="Garamond"/>
          <w:color w:val="4F2D7F"/>
          <w:sz w:val="20"/>
          <w:szCs w:val="20"/>
        </w:rPr>
        <w:fldChar w:fldCharType="separate"/>
      </w:r>
      <w:r>
        <w:rPr>
          <w:rFonts w:ascii="Garamond" w:hAnsi="Garamond" w:cs="Garamond"/>
          <w:noProof/>
          <w:color w:val="4F2D7F"/>
          <w:sz w:val="20"/>
          <w:szCs w:val="20"/>
        </w:rPr>
        <w:t>16</w:t>
      </w:r>
      <w:r w:rsidRPr="002E4B7A">
        <w:rPr>
          <w:rFonts w:ascii="Garamond" w:hAnsi="Garamond" w:cs="Garamond"/>
          <w:color w:val="4F2D7F"/>
          <w:sz w:val="20"/>
          <w:szCs w:val="20"/>
        </w:rPr>
        <w:fldChar w:fldCharType="end"/>
      </w:r>
      <w:r w:rsidRPr="002E4B7A">
        <w:rPr>
          <w:rFonts w:ascii="Garamond" w:hAnsi="Garamond" w:cs="Garamond"/>
          <w:color w:val="4F2D7F"/>
          <w:sz w:val="20"/>
          <w:szCs w:val="20"/>
        </w:rPr>
        <w:t>. Zestawienie nośnika energii SM „Zgoda” w 2011 r.</w:t>
      </w:r>
      <w:bookmarkEnd w:id="58"/>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34"/>
        <w:gridCol w:w="2480"/>
        <w:gridCol w:w="1541"/>
        <w:gridCol w:w="1541"/>
        <w:gridCol w:w="1542"/>
      </w:tblGrid>
      <w:tr w:rsidR="00A067DE" w:rsidRPr="00C00870">
        <w:trPr>
          <w:trHeight w:val="935"/>
          <w:jc w:val="center"/>
        </w:trPr>
        <w:tc>
          <w:tcPr>
            <w:tcW w:w="534"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Nazwa budynku, adres</w:t>
            </w:r>
          </w:p>
        </w:tc>
        <w:tc>
          <w:tcPr>
            <w:tcW w:w="154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 budowy</w:t>
            </w:r>
          </w:p>
        </w:tc>
        <w:tc>
          <w:tcPr>
            <w:tcW w:w="154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 nośnika energii i (WO) w MJ/kg</w:t>
            </w:r>
          </w:p>
        </w:tc>
        <w:tc>
          <w:tcPr>
            <w:tcW w:w="1542"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 zużytego nośnika energii w Mg/rok</w:t>
            </w:r>
          </w:p>
        </w:tc>
      </w:tr>
      <w:tr w:rsidR="00A067DE" w:rsidRPr="00C00870">
        <w:trPr>
          <w:trHeight w:val="462"/>
          <w:jc w:val="center"/>
        </w:trPr>
        <w:tc>
          <w:tcPr>
            <w:tcW w:w="534"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80"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Dźwierzno 32, 33</w:t>
            </w:r>
          </w:p>
        </w:tc>
        <w:tc>
          <w:tcPr>
            <w:tcW w:w="1541"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1983</w:t>
            </w:r>
          </w:p>
        </w:tc>
        <w:tc>
          <w:tcPr>
            <w:tcW w:w="1541"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23MJ/kg</w:t>
            </w:r>
          </w:p>
        </w:tc>
        <w:tc>
          <w:tcPr>
            <w:tcW w:w="1542"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108</w:t>
            </w:r>
          </w:p>
        </w:tc>
      </w:tr>
      <w:tr w:rsidR="00A067DE" w:rsidRPr="00C00870">
        <w:trPr>
          <w:trHeight w:val="563"/>
          <w:jc w:val="center"/>
        </w:trPr>
        <w:tc>
          <w:tcPr>
            <w:tcW w:w="53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8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Dźwierzno 11, 24</w:t>
            </w:r>
          </w:p>
        </w:tc>
        <w:tc>
          <w:tcPr>
            <w:tcW w:w="154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1972</w:t>
            </w:r>
          </w:p>
        </w:tc>
        <w:tc>
          <w:tcPr>
            <w:tcW w:w="154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23MJ/kg</w:t>
            </w:r>
          </w:p>
        </w:tc>
        <w:tc>
          <w:tcPr>
            <w:tcW w:w="154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42</w:t>
            </w:r>
          </w:p>
        </w:tc>
      </w:tr>
      <w:tr w:rsidR="00A067DE" w:rsidRPr="00C00870">
        <w:trPr>
          <w:trHeight w:val="686"/>
          <w:jc w:val="center"/>
        </w:trPr>
        <w:tc>
          <w:tcPr>
            <w:tcW w:w="53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2480"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Budynek wielorodzinny Kończewice 4,6,8,10,11,14,14A,14B,14C</w:t>
            </w:r>
          </w:p>
        </w:tc>
        <w:tc>
          <w:tcPr>
            <w:tcW w:w="154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1981</w:t>
            </w:r>
          </w:p>
        </w:tc>
        <w:tc>
          <w:tcPr>
            <w:tcW w:w="154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23MJ/kg</w:t>
            </w:r>
          </w:p>
        </w:tc>
        <w:tc>
          <w:tcPr>
            <w:tcW w:w="154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305</w:t>
            </w:r>
          </w:p>
        </w:tc>
      </w:tr>
      <w:tr w:rsidR="00A067DE" w:rsidRPr="00C00870">
        <w:trPr>
          <w:trHeight w:val="325"/>
          <w:jc w:val="center"/>
        </w:trPr>
        <w:tc>
          <w:tcPr>
            <w:tcW w:w="3014" w:type="dxa"/>
            <w:gridSpan w:val="2"/>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Razem</w:t>
            </w:r>
          </w:p>
        </w:tc>
        <w:tc>
          <w:tcPr>
            <w:tcW w:w="1541" w:type="dxa"/>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p>
        </w:tc>
        <w:tc>
          <w:tcPr>
            <w:tcW w:w="1541"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23MJ/kg</w:t>
            </w:r>
          </w:p>
        </w:tc>
        <w:tc>
          <w:tcPr>
            <w:tcW w:w="1542"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455</w:t>
            </w:r>
          </w:p>
        </w:tc>
      </w:tr>
    </w:tbl>
    <w:p w:rsidR="00A067DE" w:rsidRPr="00E81705" w:rsidRDefault="00A067DE" w:rsidP="00E81705">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SM „Zgoda”</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W latach 2011 – 2014 </w:t>
      </w:r>
      <w:r>
        <w:rPr>
          <w:rFonts w:ascii="Garamond" w:hAnsi="Garamond" w:cs="Garamond"/>
        </w:rPr>
        <w:t>budynki Spółdzielni poddano termomodernizacji polegającej</w:t>
      </w:r>
      <w:r w:rsidRPr="00E81705">
        <w:rPr>
          <w:rFonts w:ascii="Garamond" w:hAnsi="Garamond" w:cs="Garamond"/>
        </w:rPr>
        <w:t xml:space="preserve"> na dociepleniu przegród zewnętrznych</w:t>
      </w:r>
      <w:r>
        <w:rPr>
          <w:rFonts w:ascii="Garamond" w:hAnsi="Garamond" w:cs="Garamond"/>
        </w:rPr>
        <w:t xml:space="preserve"> co wpłynęło na zmniejszenie zużycia ciepła</w:t>
      </w:r>
      <w:r w:rsidRPr="00E81705">
        <w:rPr>
          <w:rFonts w:ascii="Garamond" w:hAnsi="Garamond" w:cs="Garamond"/>
        </w:rPr>
        <w:t>.Dla celów obliczeniowych wskaźnik emisji CO</w:t>
      </w:r>
      <w:r w:rsidRPr="00E81705">
        <w:rPr>
          <w:rFonts w:ascii="Garamond" w:hAnsi="Garamond" w:cs="Garamond"/>
          <w:vertAlign w:val="subscript"/>
        </w:rPr>
        <w:t xml:space="preserve">2 </w:t>
      </w:r>
      <w:r w:rsidRPr="00E81705">
        <w:rPr>
          <w:rFonts w:ascii="Garamond" w:hAnsi="Garamond" w:cs="Garamond"/>
        </w:rPr>
        <w:t xml:space="preserve">wyliczony został na podstawie danych PEC oraz SM Zgoda w gminie Chełmża (średnia </w:t>
      </w:r>
      <w:r>
        <w:rPr>
          <w:rFonts w:ascii="Garamond" w:hAnsi="Garamond" w:cs="Garamond"/>
        </w:rPr>
        <w:br/>
      </w:r>
      <w:r w:rsidRPr="00E81705">
        <w:rPr>
          <w:rFonts w:ascii="Garamond" w:hAnsi="Garamond" w:cs="Garamond"/>
        </w:rPr>
        <w:t>z 2011) i wynosi 120,11 kg/GJ.</w:t>
      </w:r>
    </w:p>
    <w:p w:rsidR="00A067DE" w:rsidRPr="00AE3B38" w:rsidRDefault="00A067DE" w:rsidP="001A2A49">
      <w:pPr>
        <w:pStyle w:val="Caption"/>
        <w:rPr>
          <w:rFonts w:ascii="Garamond" w:hAnsi="Garamond" w:cs="Garamond"/>
          <w:color w:val="4F2D7F"/>
          <w:sz w:val="20"/>
          <w:szCs w:val="20"/>
        </w:rPr>
      </w:pPr>
      <w:bookmarkStart w:id="59" w:name="_Toc445729779"/>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nośnika energii SM „Zgoda” w 2014 r.</w:t>
      </w:r>
      <w:bookmarkEnd w:id="59"/>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709"/>
        <w:gridCol w:w="2553"/>
        <w:gridCol w:w="1913"/>
        <w:gridCol w:w="1914"/>
      </w:tblGrid>
      <w:tr w:rsidR="00A067DE" w:rsidRPr="00C00870">
        <w:trPr>
          <w:trHeight w:val="935"/>
          <w:jc w:val="center"/>
        </w:trPr>
        <w:tc>
          <w:tcPr>
            <w:tcW w:w="709"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Lp.</w:t>
            </w:r>
          </w:p>
        </w:tc>
        <w:tc>
          <w:tcPr>
            <w:tcW w:w="255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Nazwa budynku, adres</w:t>
            </w:r>
          </w:p>
        </w:tc>
        <w:tc>
          <w:tcPr>
            <w:tcW w:w="191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Rodzaj nośnika energii i (WO) w MJ/kg</w:t>
            </w:r>
          </w:p>
        </w:tc>
        <w:tc>
          <w:tcPr>
            <w:tcW w:w="1914"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rPr>
            </w:pPr>
            <w:r w:rsidRPr="00C00870">
              <w:rPr>
                <w:rFonts w:ascii="Garamond" w:hAnsi="Garamond" w:cs="Garamond"/>
                <w:color w:val="FFFFFF"/>
              </w:rPr>
              <w:t>Ilość zużytego nośnika energii w Mg/rok</w:t>
            </w:r>
          </w:p>
        </w:tc>
      </w:tr>
      <w:tr w:rsidR="00A067DE" w:rsidRPr="00C00870">
        <w:trPr>
          <w:trHeight w:val="644"/>
          <w:jc w:val="center"/>
        </w:trPr>
        <w:tc>
          <w:tcPr>
            <w:tcW w:w="70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1.</w:t>
            </w:r>
          </w:p>
        </w:tc>
        <w:tc>
          <w:tcPr>
            <w:tcW w:w="2553"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Dźwierzno 32, 33</w:t>
            </w:r>
          </w:p>
        </w:tc>
        <w:tc>
          <w:tcPr>
            <w:tcW w:w="1913"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24MJ/kg</w:t>
            </w:r>
          </w:p>
        </w:tc>
        <w:tc>
          <w:tcPr>
            <w:tcW w:w="1914"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84</w:t>
            </w:r>
          </w:p>
        </w:tc>
      </w:tr>
      <w:tr w:rsidR="00A067DE" w:rsidRPr="00C00870">
        <w:trPr>
          <w:trHeight w:val="551"/>
          <w:jc w:val="center"/>
        </w:trPr>
        <w:tc>
          <w:tcPr>
            <w:tcW w:w="70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w:t>
            </w:r>
          </w:p>
        </w:tc>
        <w:tc>
          <w:tcPr>
            <w:tcW w:w="2553"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Dźwierzno 11, 24</w:t>
            </w:r>
          </w:p>
        </w:tc>
        <w:tc>
          <w:tcPr>
            <w:tcW w:w="1913"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24MJ/kg</w:t>
            </w:r>
          </w:p>
        </w:tc>
        <w:tc>
          <w:tcPr>
            <w:tcW w:w="191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36</w:t>
            </w:r>
          </w:p>
        </w:tc>
      </w:tr>
      <w:tr w:rsidR="00A067DE" w:rsidRPr="00C00870">
        <w:trPr>
          <w:trHeight w:val="693"/>
          <w:jc w:val="center"/>
        </w:trPr>
        <w:tc>
          <w:tcPr>
            <w:tcW w:w="70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3.</w:t>
            </w:r>
          </w:p>
        </w:tc>
        <w:tc>
          <w:tcPr>
            <w:tcW w:w="2553"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Budynek wielorodzinny Kończewice 4,8,11,14,14A,14B</w:t>
            </w:r>
          </w:p>
        </w:tc>
        <w:tc>
          <w:tcPr>
            <w:tcW w:w="1913"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węgiel 24MJ/kg</w:t>
            </w:r>
          </w:p>
        </w:tc>
        <w:tc>
          <w:tcPr>
            <w:tcW w:w="191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260</w:t>
            </w:r>
          </w:p>
        </w:tc>
      </w:tr>
      <w:tr w:rsidR="00A067DE" w:rsidRPr="00C00870">
        <w:trPr>
          <w:trHeight w:val="293"/>
          <w:jc w:val="center"/>
        </w:trPr>
        <w:tc>
          <w:tcPr>
            <w:tcW w:w="3262" w:type="dxa"/>
            <w:gridSpan w:val="2"/>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rPr>
            </w:pPr>
            <w:r w:rsidRPr="00C00870">
              <w:rPr>
                <w:rFonts w:ascii="Garamond" w:hAnsi="Garamond" w:cs="Garamond"/>
                <w:b/>
                <w:bCs/>
              </w:rPr>
              <w:t>Razem</w:t>
            </w:r>
          </w:p>
        </w:tc>
        <w:tc>
          <w:tcPr>
            <w:tcW w:w="1913"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rPr>
            </w:pPr>
            <w:r w:rsidRPr="00C00870">
              <w:rPr>
                <w:rFonts w:ascii="Garamond" w:hAnsi="Garamond" w:cs="Garamond"/>
              </w:rPr>
              <w:t>24MJ/kg</w:t>
            </w:r>
          </w:p>
        </w:tc>
        <w:tc>
          <w:tcPr>
            <w:tcW w:w="1914"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b/>
                <w:bCs/>
              </w:rPr>
            </w:pPr>
            <w:r w:rsidRPr="00C00870">
              <w:rPr>
                <w:rFonts w:ascii="Garamond" w:hAnsi="Garamond" w:cs="Garamond"/>
                <w:b/>
                <w:bCs/>
              </w:rPr>
              <w:t>380</w:t>
            </w:r>
          </w:p>
        </w:tc>
      </w:tr>
    </w:tbl>
    <w:p w:rsidR="00A067DE" w:rsidRPr="00AE3B38" w:rsidRDefault="00A067DE" w:rsidP="00AE3B38">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SM „Zgoda” w Ostaszewie</w:t>
      </w:r>
    </w:p>
    <w:p w:rsidR="00A067DE" w:rsidRDefault="00A067DE" w:rsidP="00E81705">
      <w:pPr>
        <w:autoSpaceDE w:val="0"/>
        <w:autoSpaceDN w:val="0"/>
        <w:adjustRightInd w:val="0"/>
        <w:spacing w:before="120" w:after="120" w:line="23" w:lineRule="atLeast"/>
        <w:jc w:val="both"/>
        <w:rPr>
          <w:rFonts w:ascii="Garamond" w:hAnsi="Garamond" w:cs="Garamond"/>
          <w:b/>
          <w:bCs/>
          <w:color w:val="824BB0"/>
        </w:rPr>
      </w:pPr>
    </w:p>
    <w:p w:rsidR="00A067DE" w:rsidRPr="00FF59A5" w:rsidRDefault="00A067DE" w:rsidP="00E81705">
      <w:pPr>
        <w:autoSpaceDE w:val="0"/>
        <w:autoSpaceDN w:val="0"/>
        <w:adjustRightInd w:val="0"/>
        <w:spacing w:before="120" w:after="120" w:line="23" w:lineRule="atLeast"/>
        <w:jc w:val="both"/>
        <w:rPr>
          <w:rFonts w:ascii="Garamond" w:hAnsi="Garamond" w:cs="Garamond"/>
          <w:b/>
          <w:bCs/>
          <w:color w:val="824BB0"/>
        </w:rPr>
      </w:pPr>
      <w:r w:rsidRPr="00FF59A5">
        <w:rPr>
          <w:rFonts w:ascii="Garamond" w:hAnsi="Garamond" w:cs="Garamond"/>
          <w:b/>
          <w:bCs/>
          <w:color w:val="824BB0"/>
        </w:rPr>
        <w:t>Plany rozwojowe sieci ciepłowniczej</w:t>
      </w:r>
    </w:p>
    <w:p w:rsidR="00A067DE" w:rsidRPr="001A2A49" w:rsidRDefault="00A067DE" w:rsidP="00BD31F7">
      <w:pPr>
        <w:autoSpaceDE w:val="0"/>
        <w:autoSpaceDN w:val="0"/>
        <w:adjustRightInd w:val="0"/>
        <w:spacing w:before="120" w:after="120"/>
        <w:ind w:firstLine="709"/>
        <w:jc w:val="both"/>
        <w:rPr>
          <w:rFonts w:ascii="Garamond" w:hAnsi="Garamond" w:cs="Garamond"/>
        </w:rPr>
      </w:pPr>
      <w:r w:rsidRPr="00E81705">
        <w:rPr>
          <w:rFonts w:ascii="Garamond" w:hAnsi="Garamond" w:cs="Garamond"/>
        </w:rPr>
        <w:t>Gmin</w:t>
      </w:r>
      <w:r>
        <w:rPr>
          <w:rFonts w:ascii="Garamond" w:hAnsi="Garamond" w:cs="Garamond"/>
        </w:rPr>
        <w:t>a Chełmża ma charakter rolniczy, ze znacznym rozproszeniem zabudowy. Nie występują tu większe zakłady przemysłowe</w:t>
      </w:r>
      <w:r w:rsidRPr="00E81705">
        <w:rPr>
          <w:rFonts w:ascii="Garamond" w:hAnsi="Garamond" w:cs="Garamond"/>
        </w:rPr>
        <w:t xml:space="preserve">. Wszystkie gospodarstwa domowe posiadają indywidualne źródło ciepła, </w:t>
      </w:r>
      <w:r>
        <w:rPr>
          <w:rFonts w:ascii="Garamond" w:hAnsi="Garamond" w:cs="Garamond"/>
        </w:rPr>
        <w:br/>
      </w:r>
      <w:r w:rsidRPr="00E81705">
        <w:rPr>
          <w:rFonts w:ascii="Garamond" w:hAnsi="Garamond" w:cs="Garamond"/>
        </w:rPr>
        <w:t xml:space="preserve">w większości </w:t>
      </w:r>
      <w:r>
        <w:rPr>
          <w:rFonts w:ascii="Garamond" w:hAnsi="Garamond" w:cs="Garamond"/>
        </w:rPr>
        <w:t>oparte na paliwach kopalnych. W</w:t>
      </w:r>
      <w:r w:rsidRPr="00E81705">
        <w:rPr>
          <w:rFonts w:ascii="Garamond" w:hAnsi="Garamond" w:cs="Garamond"/>
        </w:rPr>
        <w:t xml:space="preserve"> okolicznościach</w:t>
      </w:r>
      <w:r>
        <w:rPr>
          <w:rFonts w:ascii="Garamond" w:hAnsi="Garamond" w:cs="Garamond"/>
        </w:rPr>
        <w:t xml:space="preserve"> tych</w:t>
      </w:r>
      <w:r w:rsidRPr="00E81705">
        <w:rPr>
          <w:rFonts w:ascii="Garamond" w:hAnsi="Garamond" w:cs="Garamond"/>
        </w:rPr>
        <w:t xml:space="preserve"> uruchamianie przedsiębiorstwa ciepłowniczego wydaje się ekonomicznie nieuzasadnione. Rozwiązaniem </w:t>
      </w:r>
      <w:r>
        <w:rPr>
          <w:rFonts w:ascii="Garamond" w:hAnsi="Garamond" w:cs="Garamond"/>
        </w:rPr>
        <w:t xml:space="preserve">poprawiającym efektywność zużycia ciepła </w:t>
      </w:r>
      <w:r w:rsidRPr="00E81705">
        <w:rPr>
          <w:rFonts w:ascii="Garamond" w:hAnsi="Garamond" w:cs="Garamond"/>
        </w:rPr>
        <w:t xml:space="preserve">jest modernizacja instalacji grzewczych, poprzez wymianę źródła ciepła </w:t>
      </w:r>
      <w:r>
        <w:rPr>
          <w:rFonts w:ascii="Garamond" w:hAnsi="Garamond" w:cs="Garamond"/>
        </w:rPr>
        <w:t xml:space="preserve">na takie </w:t>
      </w:r>
      <w:r>
        <w:rPr>
          <w:rFonts w:ascii="Garamond" w:hAnsi="Garamond" w:cs="Garamond"/>
        </w:rPr>
        <w:br/>
      </w:r>
      <w:r w:rsidRPr="00E81705">
        <w:rPr>
          <w:rFonts w:ascii="Garamond" w:hAnsi="Garamond" w:cs="Garamond"/>
        </w:rPr>
        <w:t>o zwiększonej sprawności wytwarzania i przesyłu lub wykorzysta</w:t>
      </w:r>
      <w:r>
        <w:rPr>
          <w:rFonts w:ascii="Garamond" w:hAnsi="Garamond" w:cs="Garamond"/>
        </w:rPr>
        <w:t>nie odnawialnych źródeł energii oraz termomodernizacja budynków.</w:t>
      </w:r>
    </w:p>
    <w:p w:rsidR="00A067DE" w:rsidRPr="00FF59A5" w:rsidRDefault="00A067DE" w:rsidP="00C60CE2">
      <w:pPr>
        <w:pStyle w:val="S2"/>
        <w:spacing w:before="360" w:after="240" w:line="276" w:lineRule="auto"/>
        <w:jc w:val="both"/>
        <w:rPr>
          <w:rFonts w:cs="Times New Roman"/>
        </w:rPr>
      </w:pPr>
      <w:bookmarkStart w:id="60" w:name="_Toc445729830"/>
      <w:r>
        <w:t>Sieć gazowa</w:t>
      </w:r>
      <w:bookmarkEnd w:id="60"/>
    </w:p>
    <w:p w:rsidR="00A067DE" w:rsidRPr="00E81705" w:rsidRDefault="00A067DE"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Z gazu ziemnego uzyskuje się ponad 20% energii wytwarzanej na świecie. Należy </w:t>
      </w:r>
      <w:r>
        <w:rPr>
          <w:rFonts w:ascii="Garamond" w:hAnsi="Garamond" w:cs="Garamond"/>
        </w:rPr>
        <w:t xml:space="preserve">on </w:t>
      </w:r>
      <w:r w:rsidRPr="00E81705">
        <w:rPr>
          <w:rFonts w:ascii="Garamond" w:hAnsi="Garamond" w:cs="Garamond"/>
        </w:rPr>
        <w:t>do grupy paliw kopalnych i wśród tej grupy je</w:t>
      </w:r>
      <w:r>
        <w:rPr>
          <w:rFonts w:ascii="Garamond" w:hAnsi="Garamond" w:cs="Garamond"/>
        </w:rPr>
        <w:t>st najczystszym źródłem energii, charakteryzującym</w:t>
      </w:r>
      <w:r w:rsidRPr="00E81705">
        <w:rPr>
          <w:rFonts w:ascii="Garamond" w:hAnsi="Garamond" w:cs="Garamond"/>
        </w:rPr>
        <w:t xml:space="preserve"> się niską emisyjnością dwutlenku węgla. Służy do ogrzewania budynków, podgrzewania wody użytkowej </w:t>
      </w:r>
      <w:r>
        <w:rPr>
          <w:rFonts w:ascii="Garamond" w:hAnsi="Garamond" w:cs="Garamond"/>
        </w:rPr>
        <w:br/>
      </w:r>
      <w:r w:rsidRPr="00E81705">
        <w:rPr>
          <w:rFonts w:ascii="Garamond" w:hAnsi="Garamond" w:cs="Garamond"/>
        </w:rPr>
        <w:t>i gotowania posiłków. Dostarczany jest siecią gazociągów bezpośrednio do domu użytkownika</w:t>
      </w:r>
      <w:r>
        <w:rPr>
          <w:rFonts w:ascii="Garamond" w:hAnsi="Garamond" w:cs="Garamond"/>
        </w:rPr>
        <w:t>,</w:t>
      </w:r>
      <w:r w:rsidRPr="00E81705">
        <w:rPr>
          <w:rFonts w:ascii="Garamond" w:hAnsi="Garamond" w:cs="Garamond"/>
        </w:rPr>
        <w:t xml:space="preserve"> niezawodnie, bez przerwy, przez cały rok. Nie wymaga magazynowania u odbiorcy. Gaz ziemny jest postrzegany jako paliwo okresu przejściowego na drodze przechodzenia od gospodarki zasilanej paliwami kopalnymi do gospodarki opartej na efektywnych źródłach energii odnawialnej.</w:t>
      </w:r>
    </w:p>
    <w:p w:rsidR="00A067DE" w:rsidRPr="001E2BD9" w:rsidRDefault="00A067DE" w:rsidP="001E2BD9">
      <w:pPr>
        <w:autoSpaceDE w:val="0"/>
        <w:autoSpaceDN w:val="0"/>
        <w:adjustRightInd w:val="0"/>
        <w:spacing w:before="120" w:after="120" w:line="23" w:lineRule="atLeast"/>
        <w:jc w:val="both"/>
        <w:rPr>
          <w:rFonts w:ascii="Garamond" w:hAnsi="Garamond" w:cs="Garamond"/>
          <w:b/>
          <w:bCs/>
          <w:color w:val="824BB0"/>
        </w:rPr>
      </w:pPr>
      <w:r w:rsidRPr="001E2BD9">
        <w:rPr>
          <w:rFonts w:ascii="Garamond" w:hAnsi="Garamond" w:cs="Garamond"/>
          <w:b/>
          <w:bCs/>
          <w:color w:val="824BB0"/>
        </w:rPr>
        <w:t>Chara</w:t>
      </w:r>
      <w:r>
        <w:rPr>
          <w:rFonts w:ascii="Garamond" w:hAnsi="Garamond" w:cs="Garamond"/>
          <w:b/>
          <w:bCs/>
          <w:color w:val="824BB0"/>
        </w:rPr>
        <w:t>kterystyka systemu gazowegoG</w:t>
      </w:r>
      <w:r w:rsidRPr="001E2BD9">
        <w:rPr>
          <w:rFonts w:ascii="Garamond" w:hAnsi="Garamond" w:cs="Garamond"/>
          <w:b/>
          <w:bCs/>
          <w:color w:val="824BB0"/>
        </w:rPr>
        <w:t xml:space="preserve">miny </w:t>
      </w:r>
      <w:r>
        <w:rPr>
          <w:rFonts w:ascii="Garamond" w:hAnsi="Garamond" w:cs="Garamond"/>
          <w:b/>
          <w:bCs/>
          <w:color w:val="824BB0"/>
        </w:rPr>
        <w:t>Chełmża</w:t>
      </w:r>
    </w:p>
    <w:p w:rsidR="00A067DE" w:rsidRPr="00E81705" w:rsidRDefault="00A067DE" w:rsidP="00183D22">
      <w:pPr>
        <w:autoSpaceDE w:val="0"/>
        <w:autoSpaceDN w:val="0"/>
        <w:adjustRightInd w:val="0"/>
        <w:spacing w:before="120" w:after="120"/>
        <w:ind w:firstLine="709"/>
        <w:jc w:val="both"/>
        <w:rPr>
          <w:rFonts w:ascii="Garamond" w:hAnsi="Garamond" w:cs="Garamond"/>
        </w:rPr>
      </w:pPr>
      <w:r>
        <w:rPr>
          <w:rFonts w:ascii="Garamond" w:hAnsi="Garamond" w:cs="Garamond"/>
        </w:rPr>
        <w:t xml:space="preserve">Dostawcą gazu na terenie gminy </w:t>
      </w:r>
      <w:r w:rsidRPr="00E81705">
        <w:rPr>
          <w:rFonts w:ascii="Garamond" w:hAnsi="Garamond" w:cs="Garamond"/>
        </w:rPr>
        <w:t>jest Pomor</w:t>
      </w:r>
      <w:r>
        <w:rPr>
          <w:rFonts w:ascii="Garamond" w:hAnsi="Garamond" w:cs="Garamond"/>
        </w:rPr>
        <w:t xml:space="preserve">ska Spółka Gazownicza Spółka </w:t>
      </w:r>
      <w:r w:rsidRPr="00E81705">
        <w:rPr>
          <w:rFonts w:ascii="Garamond" w:hAnsi="Garamond" w:cs="Garamond"/>
        </w:rPr>
        <w:t>z o.o. Oddział Zakład Gaz</w:t>
      </w:r>
      <w:r>
        <w:rPr>
          <w:rFonts w:ascii="Garamond" w:hAnsi="Garamond" w:cs="Garamond"/>
        </w:rPr>
        <w:t>owniczy w Bydgoszczy. P</w:t>
      </w:r>
      <w:r w:rsidRPr="00E81705">
        <w:rPr>
          <w:rFonts w:ascii="Garamond" w:hAnsi="Garamond" w:cs="Garamond"/>
        </w:rPr>
        <w:t>omim</w:t>
      </w:r>
      <w:r>
        <w:rPr>
          <w:rFonts w:ascii="Garamond" w:hAnsi="Garamond" w:cs="Garamond"/>
        </w:rPr>
        <w:t>o przebiegających przez</w:t>
      </w:r>
      <w:r w:rsidRPr="00E81705">
        <w:rPr>
          <w:rFonts w:ascii="Garamond" w:hAnsi="Garamond" w:cs="Garamond"/>
        </w:rPr>
        <w:t xml:space="preserve"> tereny</w:t>
      </w:r>
      <w:r>
        <w:rPr>
          <w:rFonts w:ascii="Garamond" w:hAnsi="Garamond" w:cs="Garamond"/>
        </w:rPr>
        <w:t xml:space="preserve"> gminy</w:t>
      </w:r>
      <w:r w:rsidRPr="00E81705">
        <w:rPr>
          <w:rFonts w:ascii="Garamond" w:hAnsi="Garamond" w:cs="Garamond"/>
        </w:rPr>
        <w:t xml:space="preserve"> linii gazociągów eksploatowanych przez OGP Gaz-System S.A. Oddział w Gdańsku </w:t>
      </w:r>
      <w:r>
        <w:rPr>
          <w:rFonts w:ascii="Garamond" w:hAnsi="Garamond" w:cs="Garamond"/>
        </w:rPr>
        <w:t>jej obszar nie jest zgazyfikowany. Przez teren gminy przebiegają gazociągi:</w:t>
      </w:r>
    </w:p>
    <w:p w:rsidR="00A067DE" w:rsidRPr="00E81705" w:rsidRDefault="00A067DE" w:rsidP="00CA09AD">
      <w:pPr>
        <w:numPr>
          <w:ilvl w:val="0"/>
          <w:numId w:val="45"/>
        </w:numPr>
        <w:autoSpaceDE w:val="0"/>
        <w:autoSpaceDN w:val="0"/>
        <w:adjustRightInd w:val="0"/>
        <w:spacing w:before="120" w:after="120"/>
        <w:jc w:val="both"/>
        <w:rPr>
          <w:rFonts w:ascii="Garamond" w:hAnsi="Garamond" w:cs="Garamond"/>
        </w:rPr>
      </w:pPr>
      <w:r w:rsidRPr="00E81705">
        <w:rPr>
          <w:rFonts w:ascii="Garamond" w:hAnsi="Garamond" w:cs="Garamond"/>
        </w:rPr>
        <w:t>DN 500 o ciśnieniu 8,4 Mpa, relacji Toruń – Rogóźno (fragment gazociągu Włocławek – Gdynia),</w:t>
      </w:r>
    </w:p>
    <w:p w:rsidR="00A067DE" w:rsidRDefault="00A067DE" w:rsidP="00CA09AD">
      <w:pPr>
        <w:numPr>
          <w:ilvl w:val="0"/>
          <w:numId w:val="45"/>
        </w:numPr>
        <w:autoSpaceDE w:val="0"/>
        <w:autoSpaceDN w:val="0"/>
        <w:adjustRightInd w:val="0"/>
        <w:spacing w:before="120" w:after="120"/>
        <w:jc w:val="both"/>
        <w:rPr>
          <w:rFonts w:ascii="Garamond" w:hAnsi="Garamond" w:cs="Garamond"/>
        </w:rPr>
      </w:pPr>
      <w:r w:rsidRPr="00E81705">
        <w:rPr>
          <w:rFonts w:ascii="Garamond" w:hAnsi="Garamond" w:cs="Garamond"/>
        </w:rPr>
        <w:t>DN 400 o ciśnieniu 5,5 Mpa, relacji Toruń – Rogóźno, wraz z odchodzącą od niego nitka DN200 o ciśnieniu 5,5</w:t>
      </w:r>
      <w:r>
        <w:rPr>
          <w:rFonts w:ascii="Garamond" w:hAnsi="Garamond" w:cs="Garamond"/>
        </w:rPr>
        <w:t>Mpa Pluskowęsy – Chełmża,</w:t>
      </w:r>
    </w:p>
    <w:p w:rsidR="00A067DE" w:rsidRPr="00A37880" w:rsidRDefault="00A067DE" w:rsidP="00A37880">
      <w:pPr>
        <w:numPr>
          <w:ilvl w:val="0"/>
          <w:numId w:val="45"/>
        </w:numPr>
        <w:autoSpaceDE w:val="0"/>
        <w:autoSpaceDN w:val="0"/>
        <w:adjustRightInd w:val="0"/>
        <w:spacing w:before="120" w:after="120"/>
        <w:jc w:val="both"/>
        <w:rPr>
          <w:rFonts w:ascii="Garamond" w:hAnsi="Garamond" w:cs="Garamond"/>
        </w:rPr>
      </w:pPr>
      <w:r w:rsidRPr="00E15FBD">
        <w:rPr>
          <w:rFonts w:ascii="Garamond" w:hAnsi="Garamond" w:cs="Garamond"/>
        </w:rPr>
        <w:t>DN 30 Zalesie – Pluskowęsy</w:t>
      </w:r>
      <w:r>
        <w:rPr>
          <w:rFonts w:ascii="Garamond" w:hAnsi="Garamond" w:cs="Garamond"/>
        </w:rPr>
        <w:t xml:space="preserve"> – </w:t>
      </w:r>
      <w:r w:rsidRPr="00216F24">
        <w:rPr>
          <w:rFonts w:ascii="Garamond" w:hAnsi="Garamond" w:cs="Garamond"/>
        </w:rPr>
        <w:t>Skąpe</w:t>
      </w:r>
      <w:r>
        <w:rPr>
          <w:rFonts w:ascii="Garamond" w:hAnsi="Garamond" w:cs="Garamond"/>
        </w:rPr>
        <w:t xml:space="preserve"> – Chełmno – Koronowo –</w:t>
      </w:r>
      <w:r w:rsidRPr="00216F24">
        <w:rPr>
          <w:rFonts w:ascii="Garamond" w:hAnsi="Garamond" w:cs="Garamond"/>
        </w:rPr>
        <w:t xml:space="preserve"> Mrocza.</w:t>
      </w:r>
    </w:p>
    <w:p w:rsidR="00A067DE" w:rsidRPr="00E81705" w:rsidRDefault="00A067DE" w:rsidP="00216F2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Sieć gazowa niskiego i średniego ciśnienia zlokalizowana jest na obszarze </w:t>
      </w:r>
      <w:r>
        <w:rPr>
          <w:rFonts w:ascii="Garamond" w:hAnsi="Garamond" w:cs="Garamond"/>
        </w:rPr>
        <w:t>G</w:t>
      </w:r>
      <w:r w:rsidRPr="00E81705">
        <w:rPr>
          <w:rFonts w:ascii="Garamond" w:hAnsi="Garamond" w:cs="Garamond"/>
        </w:rPr>
        <w:t xml:space="preserve">miny </w:t>
      </w:r>
      <w:r>
        <w:rPr>
          <w:rFonts w:ascii="Garamond" w:hAnsi="Garamond" w:cs="Garamond"/>
        </w:rPr>
        <w:t>Chełmża na nieznacznym obszarze Nowej Chełmży i Grzywny</w:t>
      </w:r>
      <w:r w:rsidRPr="00E81705">
        <w:rPr>
          <w:rFonts w:ascii="Garamond" w:hAnsi="Garamond" w:cs="Garamond"/>
        </w:rPr>
        <w:t>.</w:t>
      </w:r>
    </w:p>
    <w:p w:rsidR="00A067DE"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Na </w:t>
      </w:r>
      <w:r>
        <w:rPr>
          <w:rFonts w:ascii="Garamond" w:hAnsi="Garamond" w:cs="Garamond"/>
        </w:rPr>
        <w:t>przestrzeni lat ostatnich nastąpił nieznaczny rozwój przyłączy instalacji gazowej z jednego</w:t>
      </w:r>
      <w:r>
        <w:rPr>
          <w:rFonts w:ascii="Garamond" w:hAnsi="Garamond" w:cs="Garamond"/>
        </w:rPr>
        <w:br/>
        <w:t xml:space="preserve"> w 2013 r. do trzynastu w 2014 r., a co spowodowało również wzrost zużycia gazu sieciowego.</w:t>
      </w:r>
    </w:p>
    <w:p w:rsidR="00A067DE" w:rsidRPr="00AE3B38" w:rsidRDefault="00A067DE" w:rsidP="00F10517">
      <w:pPr>
        <w:pStyle w:val="Caption"/>
        <w:rPr>
          <w:rFonts w:ascii="Garamond" w:hAnsi="Garamond" w:cs="Garamond"/>
          <w:color w:val="4F2D7F"/>
          <w:sz w:val="20"/>
          <w:szCs w:val="20"/>
        </w:rPr>
      </w:pPr>
      <w:bookmarkStart w:id="61" w:name="_Toc445729780"/>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Zużycie gazu w latach 2011-2014 w gminie Chełmża</w:t>
      </w:r>
      <w:bookmarkEnd w:id="6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949"/>
        <w:gridCol w:w="1949"/>
        <w:gridCol w:w="1949"/>
        <w:gridCol w:w="1949"/>
      </w:tblGrid>
      <w:tr w:rsidR="00A067DE" w:rsidRPr="00C00870">
        <w:trPr>
          <w:jc w:val="center"/>
        </w:trPr>
        <w:tc>
          <w:tcPr>
            <w:tcW w:w="1949"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w:t>
            </w:r>
          </w:p>
        </w:tc>
        <w:tc>
          <w:tcPr>
            <w:tcW w:w="19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Ilość układów pomiarowych</w:t>
            </w:r>
          </w:p>
        </w:tc>
        <w:tc>
          <w:tcPr>
            <w:tcW w:w="194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Zużycie paliwa gazowego m</w:t>
            </w:r>
            <w:r w:rsidRPr="00C00870">
              <w:rPr>
                <w:rFonts w:ascii="Garamond" w:hAnsi="Garamond" w:cs="Garamond"/>
                <w:color w:val="FFFFFF"/>
                <w:sz w:val="20"/>
                <w:szCs w:val="20"/>
                <w:vertAlign w:val="superscript"/>
              </w:rPr>
              <w:t xml:space="preserve">3 </w:t>
            </w:r>
            <w:r w:rsidRPr="00C00870">
              <w:rPr>
                <w:rFonts w:ascii="Garamond" w:hAnsi="Garamond" w:cs="Garamond"/>
                <w:color w:val="FFFFFF"/>
                <w:sz w:val="20"/>
                <w:szCs w:val="20"/>
              </w:rPr>
              <w:t>/rok</w:t>
            </w:r>
          </w:p>
        </w:tc>
        <w:tc>
          <w:tcPr>
            <w:tcW w:w="1949"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Branża</w:t>
            </w:r>
          </w:p>
        </w:tc>
      </w:tr>
      <w:tr w:rsidR="00A067DE" w:rsidRPr="00C00870">
        <w:trPr>
          <w:jc w:val="center"/>
        </w:trPr>
        <w:tc>
          <w:tcPr>
            <w:tcW w:w="194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2011</w:t>
            </w:r>
          </w:p>
        </w:tc>
        <w:tc>
          <w:tcPr>
            <w:tcW w:w="194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235</w:t>
            </w:r>
          </w:p>
        </w:tc>
        <w:tc>
          <w:tcPr>
            <w:tcW w:w="1949" w:type="dxa"/>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A067DE" w:rsidRPr="00C00870">
        <w:trPr>
          <w:jc w:val="center"/>
        </w:trPr>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2012</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23</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A067DE" w:rsidRPr="00C00870">
        <w:trPr>
          <w:jc w:val="center"/>
        </w:trPr>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2013</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1219</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A067DE" w:rsidRPr="00C00870">
        <w:trPr>
          <w:jc w:val="center"/>
        </w:trPr>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2014</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9323</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Domowy</w:t>
            </w:r>
          </w:p>
        </w:tc>
      </w:tr>
      <w:tr w:rsidR="00A067DE" w:rsidRPr="00C00870">
        <w:trPr>
          <w:jc w:val="center"/>
        </w:trPr>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2014</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25286</w:t>
            </w:r>
          </w:p>
        </w:tc>
        <w:tc>
          <w:tcPr>
            <w:tcW w:w="1949" w:type="dxa"/>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Handel i usługi</w:t>
            </w:r>
          </w:p>
        </w:tc>
      </w:tr>
    </w:tbl>
    <w:p w:rsidR="00A067DE" w:rsidRPr="00993DC3" w:rsidRDefault="00A067DE" w:rsidP="00993DC3">
      <w:pPr>
        <w:autoSpaceDE w:val="0"/>
        <w:autoSpaceDN w:val="0"/>
        <w:adjustRightInd w:val="0"/>
        <w:spacing w:before="120" w:after="120"/>
        <w:rPr>
          <w:rFonts w:ascii="Garamond" w:hAnsi="Garamond" w:cs="Garamond"/>
        </w:rPr>
      </w:pPr>
      <w:r w:rsidRPr="00E81705">
        <w:rPr>
          <w:rFonts w:ascii="Garamond" w:hAnsi="Garamond" w:cs="Garamond"/>
          <w:sz w:val="20"/>
          <w:szCs w:val="20"/>
        </w:rPr>
        <w:t xml:space="preserve"> Źródło:</w:t>
      </w:r>
      <w:r w:rsidRPr="00E81705">
        <w:rPr>
          <w:rFonts w:ascii="Garamond" w:hAnsi="Garamond" w:cs="Garamond"/>
          <w:i/>
          <w:iCs/>
          <w:sz w:val="20"/>
          <w:szCs w:val="20"/>
        </w:rPr>
        <w:t xml:space="preserve"> Pomorska Spółka Gazownic</w:t>
      </w:r>
      <w:r>
        <w:rPr>
          <w:rFonts w:ascii="Garamond" w:hAnsi="Garamond" w:cs="Garamond"/>
          <w:i/>
          <w:iCs/>
          <w:sz w:val="20"/>
          <w:szCs w:val="20"/>
        </w:rPr>
        <w:t>za Sp. Z o.o. Oddział Bydgoszcz</w:t>
      </w:r>
    </w:p>
    <w:p w:rsidR="00A067DE" w:rsidRPr="00AE3B38" w:rsidRDefault="00A067DE" w:rsidP="00F10517">
      <w:pPr>
        <w:pStyle w:val="Caption"/>
        <w:rPr>
          <w:rFonts w:ascii="Garamond" w:hAnsi="Garamond" w:cs="Garamond"/>
          <w:color w:val="4F2D7F"/>
          <w:sz w:val="20"/>
          <w:szCs w:val="20"/>
        </w:rPr>
      </w:pPr>
      <w:bookmarkStart w:id="62" w:name="_Toc445729741"/>
      <w:r w:rsidRPr="00AE3B38">
        <w:rPr>
          <w:rFonts w:ascii="Garamond" w:hAnsi="Garamond" w:cs="Garamond"/>
          <w:color w:val="4F2D7F"/>
          <w:sz w:val="20"/>
          <w:szCs w:val="20"/>
        </w:rPr>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6</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Wykaz miejscowości dystrybucji gazu ziemnego niskiego napięcia na obszarze gminy Chełmża</w:t>
      </w:r>
      <w:bookmarkEnd w:id="62"/>
    </w:p>
    <w:tbl>
      <w:tblPr>
        <w:tblW w:w="5000" w:type="pct"/>
        <w:tblInd w:w="-106" w:type="dxa"/>
        <w:tblLook w:val="00A0"/>
      </w:tblPr>
      <w:tblGrid>
        <w:gridCol w:w="3777"/>
        <w:gridCol w:w="5509"/>
      </w:tblGrid>
      <w:tr w:rsidR="00A067DE" w:rsidRPr="00C00870">
        <w:trPr>
          <w:trHeight w:val="6387"/>
        </w:trPr>
        <w:tc>
          <w:tcPr>
            <w:tcW w:w="2042" w:type="pct"/>
          </w:tcPr>
          <w:p w:rsidR="00A067DE" w:rsidRPr="00E53E60" w:rsidRDefault="00A067DE" w:rsidP="00A37880">
            <w:pPr>
              <w:pStyle w:val="R"/>
              <w:rPr>
                <w:rFonts w:cs="Times New Roman"/>
              </w:rPr>
            </w:pPr>
            <w:r w:rsidRPr="00D41322">
              <w:rPr>
                <w:rFonts w:cs="Times New Roman"/>
                <w:noProof/>
                <w:lang w:eastAsia="pl-PL"/>
              </w:rPr>
              <w:pict>
                <v:shape id="Obraz 11" o:spid="_x0000_i1036" type="#_x0000_t75" style="width:162.75pt;height:189pt;visibility:visible">
                  <v:imagedata r:id="rId22" o:title=""/>
                </v:shape>
              </w:pict>
            </w:r>
          </w:p>
        </w:tc>
        <w:tc>
          <w:tcPr>
            <w:tcW w:w="2958" w:type="pct"/>
          </w:tcPr>
          <w:p w:rsidR="00A067DE" w:rsidRPr="00E53E60" w:rsidRDefault="00A067DE" w:rsidP="00A37880">
            <w:pPr>
              <w:pStyle w:val="R"/>
              <w:rPr>
                <w:rFonts w:cs="Times New Roman"/>
              </w:rPr>
            </w:pPr>
            <w:r w:rsidRPr="00D41322">
              <w:rPr>
                <w:rFonts w:cs="Times New Roman"/>
                <w:noProof/>
                <w:lang w:eastAsia="pl-PL"/>
              </w:rPr>
              <w:pict>
                <v:shape id="Obraz 2" o:spid="_x0000_i1037" type="#_x0000_t75" style="width:264.75pt;height:278.25pt;visibility:visible">
                  <v:imagedata r:id="rId23" o:title=""/>
                </v:shape>
              </w:pict>
            </w:r>
          </w:p>
        </w:tc>
      </w:tr>
    </w:tbl>
    <w:p w:rsidR="00A067DE" w:rsidRPr="00AE3B38" w:rsidRDefault="00A067DE" w:rsidP="00AE3B38">
      <w:pPr>
        <w:autoSpaceDE w:val="0"/>
        <w:autoSpaceDN w:val="0"/>
        <w:adjustRightInd w:val="0"/>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mapy.psgaz.pl</w:t>
      </w:r>
    </w:p>
    <w:p w:rsidR="00A067DE" w:rsidRPr="000333E5" w:rsidRDefault="00A067DE" w:rsidP="00E81705">
      <w:pPr>
        <w:autoSpaceDE w:val="0"/>
        <w:autoSpaceDN w:val="0"/>
        <w:adjustRightInd w:val="0"/>
        <w:spacing w:before="120" w:after="120" w:line="23" w:lineRule="atLeast"/>
        <w:jc w:val="both"/>
        <w:rPr>
          <w:rFonts w:ascii="Garamond" w:hAnsi="Garamond" w:cs="Garamond"/>
          <w:b/>
          <w:bCs/>
          <w:color w:val="824BB0"/>
        </w:rPr>
      </w:pPr>
      <w:r w:rsidRPr="000333E5">
        <w:rPr>
          <w:rFonts w:ascii="Garamond" w:hAnsi="Garamond" w:cs="Garamond"/>
          <w:b/>
          <w:bCs/>
          <w:color w:val="824BB0"/>
        </w:rPr>
        <w:t>Plany rozwojowe sieci gazowej</w:t>
      </w:r>
    </w:p>
    <w:p w:rsidR="00A067DE" w:rsidRPr="00E81705" w:rsidRDefault="00A067DE" w:rsidP="00183D22">
      <w:pPr>
        <w:autoSpaceDE w:val="0"/>
        <w:autoSpaceDN w:val="0"/>
        <w:adjustRightInd w:val="0"/>
        <w:spacing w:before="120" w:after="120"/>
        <w:ind w:firstLine="709"/>
        <w:jc w:val="both"/>
        <w:rPr>
          <w:rFonts w:ascii="Garamond" w:hAnsi="Garamond" w:cs="Garamond"/>
        </w:rPr>
      </w:pPr>
      <w:r>
        <w:rPr>
          <w:rFonts w:ascii="Garamond" w:hAnsi="Garamond" w:cs="Garamond"/>
        </w:rPr>
        <w:t>W planach rozwojowych Polskiej Spółki Gazownictwa</w:t>
      </w:r>
      <w:r w:rsidRPr="00E81705">
        <w:rPr>
          <w:rFonts w:ascii="Garamond" w:hAnsi="Garamond" w:cs="Garamond"/>
        </w:rPr>
        <w:t xml:space="preserve"> Sp. Z o.o., gazyfikacja pozostałych</w:t>
      </w:r>
      <w:r>
        <w:rPr>
          <w:rFonts w:ascii="Garamond" w:hAnsi="Garamond" w:cs="Garamond"/>
        </w:rPr>
        <w:t xml:space="preserve"> terenów gminy obecnie</w:t>
      </w:r>
      <w:r w:rsidRPr="00E81705">
        <w:rPr>
          <w:rFonts w:ascii="Garamond" w:hAnsi="Garamond" w:cs="Garamond"/>
        </w:rPr>
        <w:t xml:space="preserve"> nie jest uwzględniona. Przyczyną takiego stanu rzeczy jest brak zgłoszeń od strategicznych odbiorców gazu, którzy zapewniliby efektywność ekonomiczną inwestycji. Dalsza gazyfikacja terenów </w:t>
      </w:r>
      <w:r>
        <w:rPr>
          <w:rFonts w:ascii="Garamond" w:hAnsi="Garamond" w:cs="Garamond"/>
        </w:rPr>
        <w:t>g</w:t>
      </w:r>
      <w:r w:rsidRPr="00E81705">
        <w:rPr>
          <w:rFonts w:ascii="Garamond" w:hAnsi="Garamond" w:cs="Garamond"/>
        </w:rPr>
        <w:t>miny uzależniona będzie od:</w:t>
      </w:r>
    </w:p>
    <w:p w:rsidR="00A067DE" w:rsidRPr="00E81705" w:rsidRDefault="00A067DE" w:rsidP="00CA09AD">
      <w:pPr>
        <w:numPr>
          <w:ilvl w:val="0"/>
          <w:numId w:val="46"/>
        </w:numPr>
        <w:autoSpaceDE w:val="0"/>
        <w:autoSpaceDN w:val="0"/>
        <w:adjustRightInd w:val="0"/>
        <w:spacing w:before="120" w:after="120"/>
        <w:jc w:val="both"/>
        <w:rPr>
          <w:rFonts w:ascii="Garamond" w:hAnsi="Garamond" w:cs="Garamond"/>
        </w:rPr>
      </w:pPr>
      <w:r w:rsidRPr="00E81705">
        <w:rPr>
          <w:rFonts w:ascii="Garamond" w:hAnsi="Garamond" w:cs="Garamond"/>
        </w:rPr>
        <w:t>zainteresowania mieszkańców wykorzystaniem paliwa gazowego do celów grzewczych,</w:t>
      </w:r>
    </w:p>
    <w:p w:rsidR="00A067DE" w:rsidRPr="00BD31F7" w:rsidRDefault="00A067DE" w:rsidP="00BD31F7">
      <w:pPr>
        <w:numPr>
          <w:ilvl w:val="0"/>
          <w:numId w:val="46"/>
        </w:numPr>
        <w:autoSpaceDE w:val="0"/>
        <w:autoSpaceDN w:val="0"/>
        <w:adjustRightInd w:val="0"/>
        <w:spacing w:before="120" w:after="120"/>
        <w:jc w:val="both"/>
        <w:rPr>
          <w:rFonts w:ascii="Garamond" w:hAnsi="Garamond" w:cs="Garamond"/>
        </w:rPr>
      </w:pPr>
      <w:r w:rsidRPr="00E81705">
        <w:rPr>
          <w:rFonts w:ascii="Garamond" w:hAnsi="Garamond" w:cs="Garamond"/>
        </w:rPr>
        <w:t xml:space="preserve">zaistnieniem możliwości technicznych i ekonomicznych przyłączenia do sieci gazowej zgodnie </w:t>
      </w:r>
      <w:r>
        <w:rPr>
          <w:rFonts w:ascii="Garamond" w:hAnsi="Garamond" w:cs="Garamond"/>
        </w:rPr>
        <w:br/>
      </w:r>
      <w:r w:rsidRPr="00E81705">
        <w:rPr>
          <w:rFonts w:ascii="Garamond" w:hAnsi="Garamond" w:cs="Garamond"/>
        </w:rPr>
        <w:t>z ustawą Prawo energetyczne wraz z przepisami wykonawczymi.</w:t>
      </w:r>
    </w:p>
    <w:p w:rsidR="00A067DE" w:rsidRPr="000333E5" w:rsidRDefault="00A067DE" w:rsidP="00BD31F7">
      <w:pPr>
        <w:pStyle w:val="S2"/>
        <w:spacing w:before="360" w:after="240" w:line="276" w:lineRule="auto"/>
        <w:jc w:val="both"/>
        <w:rPr>
          <w:rFonts w:cs="Times New Roman"/>
        </w:rPr>
      </w:pPr>
      <w:bookmarkStart w:id="63" w:name="_Toc445729831"/>
      <w:r w:rsidRPr="000333E5">
        <w:t>Pozost</w:t>
      </w:r>
      <w:r>
        <w:t>ałe nośniki energii</w:t>
      </w:r>
      <w:bookmarkEnd w:id="63"/>
    </w:p>
    <w:p w:rsidR="00A067DE" w:rsidRPr="00E81705" w:rsidRDefault="00A067DE" w:rsidP="00183D22">
      <w:pPr>
        <w:spacing w:before="120" w:after="120"/>
        <w:ind w:firstLine="709"/>
        <w:jc w:val="both"/>
        <w:rPr>
          <w:rFonts w:ascii="Garamond" w:hAnsi="Garamond" w:cs="Garamond"/>
        </w:rPr>
      </w:pPr>
      <w:r w:rsidRPr="00E81705">
        <w:rPr>
          <w:rFonts w:ascii="Garamond" w:hAnsi="Garamond" w:cs="Garamond"/>
        </w:rPr>
        <w:t xml:space="preserve">Alternatywą dla wyczerpalnych (kopalnych) źródeł energii są tzw. Odnawialne źródła energii (OZE). Są to źródła, które w procesie przetwarzania wykorzystuje energię słoneczną występującą w różnych postaciach, w szczególności promieniowania słonecznego, energii wiatru, energii kinetycznej płynącej wody, energii biomasy i wewnętrzne ciepło Ziemi. Źródła te mogą być jedynym alternatywnym „paliwem” energetycznym dla wyczerpalnych kopalnianych zasobów. Do charakterystycznych cech odnawialnych źródeł energii należy przede wszystkim to , że:                                          </w:t>
      </w:r>
    </w:p>
    <w:p w:rsidR="00A067DE" w:rsidRPr="00E81705" w:rsidRDefault="00A067DE" w:rsidP="00CA09AD">
      <w:pPr>
        <w:numPr>
          <w:ilvl w:val="0"/>
          <w:numId w:val="47"/>
        </w:numPr>
        <w:spacing w:before="120" w:after="120"/>
        <w:jc w:val="both"/>
        <w:rPr>
          <w:rFonts w:ascii="Garamond" w:hAnsi="Garamond" w:cs="Garamond"/>
        </w:rPr>
      </w:pPr>
      <w:r w:rsidRPr="00E81705">
        <w:rPr>
          <w:rFonts w:ascii="Garamond" w:hAnsi="Garamond" w:cs="Garamond"/>
        </w:rPr>
        <w:t>są praktycznie niewyczerpalne,</w:t>
      </w:r>
    </w:p>
    <w:p w:rsidR="00A067DE" w:rsidRPr="00E81705" w:rsidRDefault="00A067DE" w:rsidP="00CA09AD">
      <w:pPr>
        <w:numPr>
          <w:ilvl w:val="0"/>
          <w:numId w:val="47"/>
        </w:numPr>
        <w:spacing w:before="120" w:after="120"/>
        <w:jc w:val="both"/>
        <w:rPr>
          <w:rFonts w:ascii="Garamond" w:hAnsi="Garamond" w:cs="Garamond"/>
        </w:rPr>
      </w:pPr>
      <w:r w:rsidRPr="00E81705">
        <w:rPr>
          <w:rFonts w:ascii="Garamond" w:hAnsi="Garamond" w:cs="Garamond"/>
        </w:rPr>
        <w:t>nie zanieczyszczają środowiska naturalnego,</w:t>
      </w:r>
    </w:p>
    <w:p w:rsidR="00A067DE" w:rsidRPr="00E81705" w:rsidRDefault="00A067DE" w:rsidP="00CA09AD">
      <w:pPr>
        <w:numPr>
          <w:ilvl w:val="0"/>
          <w:numId w:val="47"/>
        </w:numPr>
        <w:spacing w:before="120" w:after="120"/>
        <w:jc w:val="both"/>
        <w:rPr>
          <w:rFonts w:ascii="Garamond" w:hAnsi="Garamond" w:cs="Garamond"/>
        </w:rPr>
      </w:pPr>
      <w:r w:rsidRPr="00E81705">
        <w:rPr>
          <w:rFonts w:ascii="Garamond" w:hAnsi="Garamond" w:cs="Garamond"/>
        </w:rPr>
        <w:t>mogą dostarczać energii we wszystkich postaciach (cieplna, elektryczna, paliwa silnikowe),</w:t>
      </w:r>
    </w:p>
    <w:p w:rsidR="00A067DE" w:rsidRPr="00E81705" w:rsidRDefault="00A067DE" w:rsidP="00CA09AD">
      <w:pPr>
        <w:numPr>
          <w:ilvl w:val="0"/>
          <w:numId w:val="47"/>
        </w:numPr>
        <w:spacing w:before="120" w:after="120"/>
        <w:jc w:val="both"/>
        <w:rPr>
          <w:rFonts w:ascii="Garamond" w:hAnsi="Garamond" w:cs="Garamond"/>
        </w:rPr>
      </w:pPr>
      <w:r w:rsidRPr="00E81705">
        <w:rPr>
          <w:rFonts w:ascii="Garamond" w:hAnsi="Garamond" w:cs="Garamond"/>
        </w:rPr>
        <w:t>koszt paliwa (wiatr, woda, energia słoneczna czy ciepło Ziemi) jest równy zeru,</w:t>
      </w:r>
    </w:p>
    <w:p w:rsidR="00A067DE" w:rsidRPr="00E81705" w:rsidRDefault="00A067DE" w:rsidP="00CA09AD">
      <w:pPr>
        <w:numPr>
          <w:ilvl w:val="0"/>
          <w:numId w:val="47"/>
        </w:numPr>
        <w:spacing w:before="120" w:after="120"/>
        <w:jc w:val="both"/>
        <w:rPr>
          <w:rFonts w:ascii="Garamond" w:hAnsi="Garamond" w:cs="Garamond"/>
        </w:rPr>
      </w:pPr>
      <w:r w:rsidRPr="00E81705">
        <w:rPr>
          <w:rFonts w:ascii="Garamond" w:hAnsi="Garamond" w:cs="Garamond"/>
        </w:rPr>
        <w:t xml:space="preserve">występują niemal wszędzie.                  </w:t>
      </w:r>
    </w:p>
    <w:p w:rsidR="00A067DE" w:rsidRPr="00F10517" w:rsidRDefault="00A067DE" w:rsidP="00183D22">
      <w:pPr>
        <w:spacing w:before="120" w:after="120"/>
        <w:ind w:firstLine="709"/>
        <w:jc w:val="both"/>
        <w:rPr>
          <w:rFonts w:ascii="Garamond" w:hAnsi="Garamond" w:cs="Garamond"/>
        </w:rPr>
      </w:pPr>
      <w:r w:rsidRPr="00E81705">
        <w:rPr>
          <w:rFonts w:ascii="Garamond" w:hAnsi="Garamond" w:cs="Garamond"/>
        </w:rPr>
        <w:t xml:space="preserve">Przy obecnym poziomie wiedzy technicznej za odnawialne źródło energii można uznać także pewną część odpadów komunalnych i przemysłowych, która nadaje się do energetycznego przetworzenia, zwłaszcza tworzywa sztuczne.      </w:t>
      </w:r>
    </w:p>
    <w:p w:rsidR="00A067DE" w:rsidRPr="004212A0" w:rsidRDefault="00A067DE" w:rsidP="00E81705">
      <w:pPr>
        <w:autoSpaceDE w:val="0"/>
        <w:autoSpaceDN w:val="0"/>
        <w:adjustRightInd w:val="0"/>
        <w:spacing w:before="120" w:after="120" w:line="23" w:lineRule="atLeast"/>
        <w:jc w:val="both"/>
        <w:rPr>
          <w:rFonts w:ascii="Garamond" w:hAnsi="Garamond" w:cs="Garamond"/>
          <w:b/>
          <w:bCs/>
          <w:color w:val="824BB0"/>
        </w:rPr>
      </w:pPr>
      <w:r w:rsidRPr="004212A0">
        <w:rPr>
          <w:rFonts w:ascii="Garamond" w:hAnsi="Garamond" w:cs="Garamond"/>
          <w:b/>
          <w:bCs/>
          <w:color w:val="824BB0"/>
        </w:rPr>
        <w:t>Charakterystyka</w:t>
      </w:r>
      <w:r>
        <w:rPr>
          <w:rFonts w:ascii="Garamond" w:hAnsi="Garamond" w:cs="Garamond"/>
          <w:b/>
          <w:bCs/>
          <w:color w:val="824BB0"/>
        </w:rPr>
        <w:t xml:space="preserve"> pozostałych nośników energii zużywanych na terenie Gminy Chełmża</w:t>
      </w:r>
    </w:p>
    <w:p w:rsidR="00A067DE" w:rsidRDefault="00A067DE"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Kolektory słoneczne korzystają z najtańszego i najbardziej dostępnego źródła jakim jest </w:t>
      </w:r>
      <w:r>
        <w:rPr>
          <w:rFonts w:ascii="Garamond" w:hAnsi="Garamond" w:cs="Garamond"/>
        </w:rPr>
        <w:t>promieniowanie słońca</w:t>
      </w:r>
      <w:r w:rsidRPr="00E81705">
        <w:rPr>
          <w:rFonts w:ascii="Garamond" w:hAnsi="Garamond" w:cs="Garamond"/>
        </w:rPr>
        <w:t>. Energia promieniowania słonecznego jest też energią, która z punktu widzenia ochrony środowiska jest najbardziej „</w:t>
      </w:r>
      <w:r>
        <w:rPr>
          <w:rFonts w:ascii="Garamond" w:hAnsi="Garamond" w:cs="Garamond"/>
        </w:rPr>
        <w:t>czystą” postacią energii. Można</w:t>
      </w:r>
      <w:r w:rsidRPr="00E81705">
        <w:rPr>
          <w:rFonts w:ascii="Garamond" w:hAnsi="Garamond" w:cs="Garamond"/>
        </w:rPr>
        <w:t xml:space="preserve"> ją pozyskać bez emisji jakichkolwiek zanieczyszczeń do środowiska naturalnego. Kolektory słoneczne (solary) absorbują ciepło i ogrzewając czynnik roboczy podgrzewają wężownicę w wymienniku ciepła (bojlerze). Najefektywniej układ pracuje </w:t>
      </w:r>
      <w:r>
        <w:rPr>
          <w:rFonts w:ascii="Garamond" w:hAnsi="Garamond" w:cs="Garamond"/>
        </w:rPr>
        <w:br/>
      </w:r>
      <w:r w:rsidRPr="00E81705">
        <w:rPr>
          <w:rFonts w:ascii="Garamond" w:hAnsi="Garamond" w:cs="Garamond"/>
        </w:rPr>
        <w:t xml:space="preserve">w okresie </w:t>
      </w:r>
      <w:r>
        <w:rPr>
          <w:rFonts w:ascii="Garamond" w:hAnsi="Garamond" w:cs="Garamond"/>
        </w:rPr>
        <w:t>miesięcy kwiecień – wrzesień</w:t>
      </w:r>
      <w:r w:rsidRPr="00E81705">
        <w:rPr>
          <w:rFonts w:ascii="Garamond" w:hAnsi="Garamond" w:cs="Garamond"/>
        </w:rPr>
        <w:t>. Całkowita ilość energii słonecznej możliwa do pozyskania na terenie Polski wynosi 99</w:t>
      </w:r>
      <w:r>
        <w:rPr>
          <w:rFonts w:ascii="Garamond" w:hAnsi="Garamond" w:cs="Garamond"/>
        </w:rPr>
        <w:t>6-1048 kWh/m2 na rok</w:t>
      </w:r>
      <w:r w:rsidRPr="00E81705">
        <w:rPr>
          <w:rFonts w:ascii="Garamond" w:hAnsi="Garamond" w:cs="Garamond"/>
        </w:rPr>
        <w:t xml:space="preserve">. Dla obszaru </w:t>
      </w:r>
      <w:r>
        <w:rPr>
          <w:rFonts w:ascii="Garamond" w:hAnsi="Garamond" w:cs="Garamond"/>
        </w:rPr>
        <w:t>G</w:t>
      </w:r>
      <w:r w:rsidRPr="00E81705">
        <w:rPr>
          <w:rFonts w:ascii="Garamond" w:hAnsi="Garamond" w:cs="Garamond"/>
        </w:rPr>
        <w:t>miny Chełmża średnioroczne sumy napromieniowania słonecznego całkowitego padającego na jednostkę powierzchni poziomej  wynoszą 3700 MJ/m</w:t>
      </w:r>
      <w:r w:rsidRPr="00E9561C">
        <w:rPr>
          <w:rFonts w:ascii="Garamond" w:hAnsi="Garamond" w:cs="Garamond"/>
          <w:vertAlign w:val="superscript"/>
        </w:rPr>
        <w:t>2</w:t>
      </w:r>
      <w:r w:rsidRPr="00E81705">
        <w:rPr>
          <w:rFonts w:ascii="Garamond" w:hAnsi="Garamond" w:cs="Garamond"/>
        </w:rPr>
        <w:t>, zaś roczna liczba godzin czasu promieniowania słonecznego wynosi 1600.Kolektory płaskie umożliwiają wykorzystanie zarówno promieniowania słonecznego bezpośredniego, jak i rozproszonego.</w:t>
      </w:r>
    </w:p>
    <w:p w:rsidR="00A067DE" w:rsidRDefault="00A067DE" w:rsidP="00183D22">
      <w:pPr>
        <w:autoSpaceDE w:val="0"/>
        <w:autoSpaceDN w:val="0"/>
        <w:adjustRightInd w:val="0"/>
        <w:spacing w:before="120" w:after="120"/>
        <w:ind w:firstLine="709"/>
        <w:jc w:val="both"/>
        <w:rPr>
          <w:rFonts w:ascii="Garamond" w:hAnsi="Garamond" w:cs="Garamond"/>
        </w:rPr>
      </w:pPr>
    </w:p>
    <w:p w:rsidR="00A067DE" w:rsidRDefault="00A067DE" w:rsidP="00183D22">
      <w:pPr>
        <w:autoSpaceDE w:val="0"/>
        <w:autoSpaceDN w:val="0"/>
        <w:adjustRightInd w:val="0"/>
        <w:spacing w:before="120" w:after="120"/>
        <w:ind w:firstLine="709"/>
        <w:jc w:val="both"/>
        <w:rPr>
          <w:rFonts w:ascii="Garamond" w:hAnsi="Garamond" w:cs="Garamond"/>
        </w:rPr>
      </w:pPr>
    </w:p>
    <w:p w:rsidR="00A067DE" w:rsidRDefault="00A067DE" w:rsidP="00183D22">
      <w:pPr>
        <w:autoSpaceDE w:val="0"/>
        <w:autoSpaceDN w:val="0"/>
        <w:adjustRightInd w:val="0"/>
        <w:spacing w:before="120" w:after="120"/>
        <w:ind w:firstLine="709"/>
        <w:jc w:val="both"/>
        <w:rPr>
          <w:rFonts w:ascii="Garamond" w:hAnsi="Garamond" w:cs="Garamond"/>
        </w:rPr>
      </w:pPr>
    </w:p>
    <w:p w:rsidR="00A067DE" w:rsidRDefault="00A067DE" w:rsidP="00183D22">
      <w:pPr>
        <w:autoSpaceDE w:val="0"/>
        <w:autoSpaceDN w:val="0"/>
        <w:adjustRightInd w:val="0"/>
        <w:spacing w:before="120" w:after="120"/>
        <w:ind w:firstLine="709"/>
        <w:jc w:val="both"/>
        <w:rPr>
          <w:rFonts w:ascii="Garamond" w:hAnsi="Garamond" w:cs="Garamond"/>
        </w:rPr>
      </w:pPr>
    </w:p>
    <w:p w:rsidR="00A067DE" w:rsidRPr="00E81705" w:rsidRDefault="00A067DE" w:rsidP="00183D22">
      <w:pPr>
        <w:autoSpaceDE w:val="0"/>
        <w:autoSpaceDN w:val="0"/>
        <w:adjustRightInd w:val="0"/>
        <w:spacing w:before="120" w:after="120"/>
        <w:ind w:firstLine="709"/>
        <w:jc w:val="both"/>
        <w:rPr>
          <w:rFonts w:ascii="Garamond" w:hAnsi="Garamond" w:cs="Garamond"/>
        </w:rPr>
      </w:pPr>
    </w:p>
    <w:p w:rsidR="00A067DE" w:rsidRPr="00AE3B38" w:rsidRDefault="00A067DE" w:rsidP="00F10517">
      <w:pPr>
        <w:pStyle w:val="Caption"/>
        <w:rPr>
          <w:rFonts w:ascii="Garamond" w:hAnsi="Garamond" w:cs="Garamond"/>
          <w:b w:val="0"/>
          <w:bCs w:val="0"/>
          <w:noProof/>
          <w:color w:val="auto"/>
          <w:sz w:val="24"/>
          <w:szCs w:val="24"/>
        </w:rPr>
      </w:pPr>
      <w:bookmarkStart w:id="64" w:name="_Toc445729742"/>
      <w:r w:rsidRPr="00AE3B38">
        <w:rPr>
          <w:rFonts w:ascii="Garamond" w:hAnsi="Garamond" w:cs="Garamond"/>
          <w:color w:val="4F2D7F"/>
          <w:sz w:val="20"/>
          <w:szCs w:val="20"/>
        </w:rPr>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Wartość nasłonecznienia w kWh/m</w:t>
      </w:r>
      <w:r w:rsidRPr="00AE3B38">
        <w:rPr>
          <w:rFonts w:ascii="Garamond" w:hAnsi="Garamond" w:cs="Garamond"/>
          <w:color w:val="4F2D7F"/>
          <w:sz w:val="20"/>
          <w:szCs w:val="20"/>
          <w:vertAlign w:val="superscript"/>
        </w:rPr>
        <w:t>2</w:t>
      </w:r>
      <w:bookmarkEnd w:id="64"/>
    </w:p>
    <w:p w:rsidR="00A067DE" w:rsidRPr="00E81705" w:rsidRDefault="00A067DE" w:rsidP="00E81705">
      <w:pPr>
        <w:autoSpaceDE w:val="0"/>
        <w:autoSpaceDN w:val="0"/>
        <w:adjustRightInd w:val="0"/>
        <w:spacing w:before="120" w:after="120"/>
        <w:jc w:val="center"/>
        <w:rPr>
          <w:rFonts w:ascii="Garamond" w:hAnsi="Garamond" w:cs="Garamond"/>
        </w:rPr>
      </w:pPr>
      <w:r w:rsidRPr="00D41322">
        <w:rPr>
          <w:rFonts w:ascii="Garamond" w:hAnsi="Garamond" w:cs="Garamond"/>
          <w:noProof/>
          <w:lang w:eastAsia="pl-PL"/>
        </w:rPr>
        <w:pict>
          <v:shape id="Obraz 15" o:spid="_x0000_i1038" type="#_x0000_t75" alt="Opis: Opis: C:\Users\Admin\Desktop\nasłonecznienie_w_polsce.jpg" style="width:231pt;height:219.75pt;visibility:visible">
            <v:imagedata r:id="rId24" o:title=""/>
          </v:shape>
        </w:pict>
      </w:r>
    </w:p>
    <w:p w:rsidR="00A067DE" w:rsidRDefault="00A067DE" w:rsidP="00E81705">
      <w:pPr>
        <w:autoSpaceDE w:val="0"/>
        <w:autoSpaceDN w:val="0"/>
        <w:adjustRightInd w:val="0"/>
        <w:spacing w:before="120" w:after="120"/>
        <w:jc w:val="both"/>
        <w:rPr>
          <w:rFonts w:ascii="Garamond" w:hAnsi="Garamond" w:cs="Garamond"/>
          <w:i/>
          <w:iCs/>
          <w:sz w:val="20"/>
          <w:szCs w:val="20"/>
          <w:lang w:val="en-US"/>
        </w:rPr>
      </w:pPr>
      <w:r w:rsidRPr="00E81705">
        <w:rPr>
          <w:rFonts w:ascii="Garamond" w:hAnsi="Garamond" w:cs="Garamond"/>
          <w:sz w:val="20"/>
          <w:szCs w:val="20"/>
          <w:lang w:val="en-US"/>
        </w:rPr>
        <w:t>Źródło:</w:t>
      </w:r>
      <w:r w:rsidRPr="00E81705">
        <w:rPr>
          <w:rFonts w:ascii="Garamond" w:hAnsi="Garamond" w:cs="Garamond"/>
          <w:i/>
          <w:iCs/>
          <w:sz w:val="20"/>
          <w:szCs w:val="20"/>
          <w:lang w:val="en-US"/>
        </w:rPr>
        <w:t>GeoModel Solar s.r.o.</w:t>
      </w:r>
    </w:p>
    <w:p w:rsidR="00A067DE" w:rsidRPr="00AE3B38" w:rsidRDefault="00A067DE" w:rsidP="00AE3B38">
      <w:pPr>
        <w:pStyle w:val="Caption"/>
        <w:rPr>
          <w:rFonts w:ascii="Garamond" w:hAnsi="Garamond" w:cs="Garamond"/>
          <w:color w:val="4F2D7F"/>
          <w:sz w:val="20"/>
          <w:szCs w:val="20"/>
        </w:rPr>
      </w:pPr>
      <w:bookmarkStart w:id="65" w:name="_Toc445729743"/>
      <w:r w:rsidRPr="00AE3B38">
        <w:rPr>
          <w:rFonts w:ascii="Garamond" w:hAnsi="Garamond" w:cs="Garamond"/>
          <w:color w:val="4F2D7F"/>
          <w:sz w:val="20"/>
          <w:szCs w:val="20"/>
        </w:rPr>
        <w:t xml:space="preserve">Rysunek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Rysunek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Średnie nasłonecznienie w ciągu roku w Polsce</w:t>
      </w:r>
      <w:bookmarkEnd w:id="65"/>
    </w:p>
    <w:p w:rsidR="00A067DE" w:rsidRPr="00E81705" w:rsidRDefault="00A067DE" w:rsidP="00E81705">
      <w:pPr>
        <w:autoSpaceDE w:val="0"/>
        <w:autoSpaceDN w:val="0"/>
        <w:adjustRightInd w:val="0"/>
        <w:spacing w:before="120" w:after="120"/>
        <w:jc w:val="center"/>
        <w:rPr>
          <w:rFonts w:ascii="Square721TL-Roman" w:hAnsi="Square721TL-Roman" w:cs="Square721TL-Roman"/>
          <w:sz w:val="18"/>
          <w:szCs w:val="18"/>
        </w:rPr>
      </w:pPr>
      <w:r w:rsidRPr="00D41322">
        <w:rPr>
          <w:rFonts w:ascii="Square721TL-Roman" w:hAnsi="Square721TL-Roman" w:cs="Square721TL-Roman"/>
          <w:noProof/>
          <w:sz w:val="18"/>
          <w:szCs w:val="18"/>
          <w:lang w:eastAsia="pl-PL"/>
        </w:rPr>
        <w:pict>
          <v:shape id="Obraz 16" o:spid="_x0000_i1039" type="#_x0000_t75" alt="Opis: Opis: C:\Users\Admin\Desktop\1971-2000_Year_Sunshine_Actual.jpg" style="width:205.5pt;height:201pt;visibility:visible">
            <v:imagedata r:id="rId25" o:title=""/>
          </v:shape>
        </w:pict>
      </w:r>
    </w:p>
    <w:p w:rsidR="00A067DE" w:rsidRPr="00474F36" w:rsidRDefault="00A067DE" w:rsidP="00474F36">
      <w:pPr>
        <w:keepNext/>
        <w:keepLines/>
        <w:spacing w:before="40" w:after="0"/>
        <w:outlineLvl w:val="2"/>
        <w:rPr>
          <w:rFonts w:ascii="Times New Roman" w:hAnsi="Times New Roman" w:cs="Times New Roman"/>
          <w:b/>
          <w:bCs/>
          <w:i/>
          <w:iCs/>
          <w:sz w:val="27"/>
          <w:szCs w:val="27"/>
          <w:lang w:eastAsia="pl-PL"/>
        </w:rPr>
      </w:pPr>
      <w:r w:rsidRPr="00E81705">
        <w:rPr>
          <w:rFonts w:ascii="Garamond" w:hAnsi="Garamond" w:cs="Garamond"/>
        </w:rPr>
        <w:t>Źródło:</w:t>
      </w:r>
      <w:r w:rsidRPr="00E81705">
        <w:rPr>
          <w:rFonts w:ascii="Garamond" w:hAnsi="Garamond" w:cs="Garamond"/>
          <w:i/>
          <w:iCs/>
          <w:lang w:eastAsia="pl-PL"/>
        </w:rPr>
        <w:t>Instytut M</w:t>
      </w:r>
      <w:r>
        <w:rPr>
          <w:rFonts w:ascii="Garamond" w:hAnsi="Garamond" w:cs="Garamond"/>
          <w:i/>
          <w:iCs/>
          <w:lang w:eastAsia="pl-PL"/>
        </w:rPr>
        <w:t>eteorologii i Gospodarki Wodnej</w:t>
      </w:r>
    </w:p>
    <w:p w:rsidR="00A067DE" w:rsidRPr="00E81705" w:rsidRDefault="00A067DE" w:rsidP="00E81705">
      <w:pPr>
        <w:autoSpaceDE w:val="0"/>
        <w:autoSpaceDN w:val="0"/>
        <w:adjustRightInd w:val="0"/>
        <w:spacing w:before="120" w:after="120"/>
        <w:ind w:firstLine="709"/>
        <w:jc w:val="both"/>
        <w:rPr>
          <w:rFonts w:ascii="Garamond" w:hAnsi="Garamond" w:cs="Garamond"/>
        </w:rPr>
      </w:pPr>
      <w:r>
        <w:rPr>
          <w:rFonts w:ascii="Garamond" w:hAnsi="Garamond" w:cs="Garamond"/>
        </w:rPr>
        <w:t>W latach 2012 – 2014 w G</w:t>
      </w:r>
      <w:r w:rsidRPr="00E81705">
        <w:rPr>
          <w:rFonts w:ascii="Garamond" w:hAnsi="Garamond" w:cs="Garamond"/>
        </w:rPr>
        <w:t>min</w:t>
      </w:r>
      <w:r>
        <w:rPr>
          <w:rFonts w:ascii="Garamond" w:hAnsi="Garamond" w:cs="Garamond"/>
        </w:rPr>
        <w:t>ie Chełmża realizowano projekt współfinansowany zRegionalnego Programu Operacyjnego</w:t>
      </w:r>
      <w:r w:rsidRPr="00E81705">
        <w:rPr>
          <w:rFonts w:ascii="Garamond" w:hAnsi="Garamond" w:cs="Garamond"/>
        </w:rPr>
        <w:t xml:space="preserve"> Województwa  Kujawsko – Pomorskiego. W </w:t>
      </w:r>
      <w:r>
        <w:rPr>
          <w:rFonts w:ascii="Garamond" w:hAnsi="Garamond" w:cs="Garamond"/>
        </w:rPr>
        <w:t>jego ramach</w:t>
      </w:r>
      <w:r w:rsidRPr="00E81705">
        <w:rPr>
          <w:rFonts w:ascii="Garamond" w:hAnsi="Garamond" w:cs="Garamond"/>
        </w:rPr>
        <w:t xml:space="preserve"> zainstalowano łącznie 1620 szt. Kolektorów słonecznych płaskich o łącznej energii cieplnej z promieniowania słonecznego 13</w:t>
      </w:r>
      <w:r>
        <w:rPr>
          <w:rFonts w:ascii="Garamond" w:hAnsi="Garamond" w:cs="Garamond"/>
        </w:rPr>
        <w:t>5</w:t>
      </w:r>
      <w:r w:rsidRPr="00E81705">
        <w:rPr>
          <w:rFonts w:ascii="Garamond" w:hAnsi="Garamond" w:cs="Garamond"/>
        </w:rPr>
        <w:t>4,</w:t>
      </w:r>
      <w:r>
        <w:rPr>
          <w:rFonts w:ascii="Garamond" w:hAnsi="Garamond" w:cs="Garamond"/>
        </w:rPr>
        <w:t>23</w:t>
      </w:r>
      <w:r w:rsidRPr="00E81705">
        <w:rPr>
          <w:rFonts w:ascii="Garamond" w:hAnsi="Garamond" w:cs="Garamond"/>
        </w:rPr>
        <w:t xml:space="preserve"> MWh/</w:t>
      </w:r>
      <w:r>
        <w:rPr>
          <w:rFonts w:ascii="Garamond" w:hAnsi="Garamond" w:cs="Garamond"/>
        </w:rPr>
        <w:t>rok.</w:t>
      </w:r>
      <w:r w:rsidRPr="00E81705">
        <w:rPr>
          <w:rFonts w:ascii="Garamond" w:hAnsi="Garamond" w:cs="Garamond"/>
        </w:rPr>
        <w:t xml:space="preserve"> Energia ta jest wykorzystywana do produkcji ciepłej wody użytkowej w 14 budynkach gminnych (tabela nr 10) i 549 budynkach prywatnych. </w:t>
      </w:r>
    </w:p>
    <w:p w:rsidR="00A067DE" w:rsidRPr="00AE3B38" w:rsidRDefault="00A067DE" w:rsidP="00F10517">
      <w:pPr>
        <w:pStyle w:val="Caption"/>
        <w:rPr>
          <w:rFonts w:ascii="Garamond" w:hAnsi="Garamond" w:cs="Garamond"/>
          <w:color w:val="4F2D7F"/>
          <w:sz w:val="20"/>
          <w:szCs w:val="20"/>
        </w:rPr>
      </w:pPr>
      <w:bookmarkStart w:id="66" w:name="_Toc445729781"/>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19</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Wykaz budy</w:t>
      </w:r>
      <w:r>
        <w:rPr>
          <w:rFonts w:ascii="Garamond" w:hAnsi="Garamond" w:cs="Garamond"/>
          <w:color w:val="4F2D7F"/>
          <w:sz w:val="20"/>
          <w:szCs w:val="20"/>
        </w:rPr>
        <w:t>nków użyteczności publicznej w g</w:t>
      </w:r>
      <w:r w:rsidRPr="00AE3B38">
        <w:rPr>
          <w:rFonts w:ascii="Garamond" w:hAnsi="Garamond" w:cs="Garamond"/>
          <w:color w:val="4F2D7F"/>
          <w:sz w:val="20"/>
          <w:szCs w:val="20"/>
        </w:rPr>
        <w:t>minie Chełmża  posiadających zestawy solarne</w:t>
      </w:r>
      <w:bookmarkEnd w:id="66"/>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697"/>
        <w:gridCol w:w="2839"/>
        <w:gridCol w:w="1854"/>
        <w:gridCol w:w="1818"/>
        <w:gridCol w:w="1852"/>
      </w:tblGrid>
      <w:tr w:rsidR="00A067DE" w:rsidRPr="00C00870">
        <w:trPr>
          <w:trHeight w:val="656"/>
          <w:jc w:val="center"/>
        </w:trPr>
        <w:tc>
          <w:tcPr>
            <w:tcW w:w="697" w:type="dxa"/>
            <w:tcBorders>
              <w:top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Lp.</w:t>
            </w:r>
          </w:p>
        </w:tc>
        <w:tc>
          <w:tcPr>
            <w:tcW w:w="283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Miejscowość</w:t>
            </w:r>
          </w:p>
        </w:tc>
        <w:tc>
          <w:tcPr>
            <w:tcW w:w="1854"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Obiekt</w:t>
            </w:r>
          </w:p>
        </w:tc>
        <w:tc>
          <w:tcPr>
            <w:tcW w:w="18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Typ kolektora</w:t>
            </w:r>
            <w:r>
              <w:rPr>
                <w:rFonts w:ascii="Garamond" w:hAnsi="Garamond" w:cs="Garamond"/>
                <w:color w:val="FFFFFF"/>
                <w:sz w:val="20"/>
                <w:szCs w:val="20"/>
              </w:rPr>
              <w:t>*</w:t>
            </w:r>
          </w:p>
        </w:tc>
        <w:tc>
          <w:tcPr>
            <w:tcW w:w="1852"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Rodzaj instalacji</w:t>
            </w:r>
          </w:p>
          <w:p w:rsidR="00A067DE" w:rsidRPr="00E81705" w:rsidRDefault="00A067DE" w:rsidP="00E81705">
            <w:pPr>
              <w:spacing w:before="40" w:after="40"/>
              <w:jc w:val="center"/>
              <w:rPr>
                <w:rFonts w:ascii="Garamond" w:hAnsi="Garamond" w:cs="Garamond"/>
                <w:color w:val="FFFFFF"/>
                <w:sz w:val="20"/>
                <w:szCs w:val="20"/>
              </w:rPr>
            </w:pPr>
            <w:r w:rsidRPr="00E81705">
              <w:rPr>
                <w:rFonts w:ascii="Garamond" w:hAnsi="Garamond" w:cs="Garamond"/>
                <w:color w:val="FFFFFF"/>
                <w:sz w:val="20"/>
                <w:szCs w:val="20"/>
              </w:rPr>
              <w:t>Grzewczej</w:t>
            </w:r>
          </w:p>
        </w:tc>
      </w:tr>
      <w:tr w:rsidR="00A067DE" w:rsidRPr="00C00870">
        <w:trPr>
          <w:jc w:val="center"/>
        </w:trPr>
        <w:tc>
          <w:tcPr>
            <w:tcW w:w="697" w:type="dxa"/>
            <w:tcBorders>
              <w:top w:val="single" w:sz="4" w:space="0" w:color="FFFFFF"/>
            </w:tcBorders>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w:t>
            </w:r>
          </w:p>
        </w:tc>
        <w:tc>
          <w:tcPr>
            <w:tcW w:w="2839" w:type="dxa"/>
            <w:tcBorders>
              <w:top w:val="single" w:sz="4" w:space="0" w:color="FFFFFF"/>
            </w:tcBorders>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Bielczyny</w:t>
            </w:r>
          </w:p>
        </w:tc>
        <w:tc>
          <w:tcPr>
            <w:tcW w:w="1854" w:type="dxa"/>
            <w:tcBorders>
              <w:top w:val="single" w:sz="4" w:space="0" w:color="FFFFFF"/>
            </w:tcBorders>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tcBorders>
              <w:top w:val="single" w:sz="4" w:space="0" w:color="FFFFFF"/>
            </w:tcBorders>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tcBorders>
              <w:top w:val="single" w:sz="4" w:space="0" w:color="FFFFFF"/>
            </w:tcBorders>
            <w:vAlign w:val="center"/>
          </w:tcPr>
          <w:p w:rsidR="00A067DE" w:rsidRPr="00E81705" w:rsidRDefault="00A067DE" w:rsidP="00E81705">
            <w:pPr>
              <w:spacing w:before="40" w:after="40"/>
              <w:jc w:val="center"/>
              <w:rPr>
                <w:rFonts w:ascii="Garamond" w:hAnsi="Garamond" w:cs="Garamond"/>
                <w:sz w:val="20"/>
                <w:szCs w:val="20"/>
              </w:rPr>
            </w:pPr>
            <w:r>
              <w:rPr>
                <w:rFonts w:ascii="Garamond" w:hAnsi="Garamond" w:cs="Garamond"/>
                <w:sz w:val="20"/>
                <w:szCs w:val="20"/>
              </w:rPr>
              <w:t>Olejowa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2.</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Dźwierzno</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Elektryczna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3.</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Grzegorz</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Pr>
                <w:rFonts w:ascii="Garamond" w:hAnsi="Garamond" w:cs="Garamond"/>
                <w:sz w:val="20"/>
                <w:szCs w:val="20"/>
              </w:rPr>
              <w:t>Pelet</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4.</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Grzywna</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Orlik</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Elektryczna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5.</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Grzywna</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6.</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Kończewice</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Elektryczn</w:t>
            </w:r>
            <w:r>
              <w:rPr>
                <w:rFonts w:ascii="Garamond" w:hAnsi="Garamond" w:cs="Garamond"/>
                <w:sz w:val="20"/>
                <w:szCs w:val="20"/>
              </w:rPr>
              <w:t>a</w:t>
            </w:r>
          </w:p>
        </w:tc>
      </w:tr>
      <w:tr w:rsidR="00A067DE" w:rsidRPr="00C00870">
        <w:trPr>
          <w:trHeight w:val="605"/>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7.</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Kończewice 12</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Dom nauczyciela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Pr>
                <w:rFonts w:ascii="Garamond" w:hAnsi="Garamond" w:cs="Garamond"/>
                <w:sz w:val="20"/>
                <w:szCs w:val="20"/>
              </w:rPr>
              <w:t>F</w:t>
            </w:r>
          </w:p>
        </w:tc>
        <w:tc>
          <w:tcPr>
            <w:tcW w:w="1852" w:type="dxa"/>
            <w:vAlign w:val="center"/>
          </w:tcPr>
          <w:p w:rsidR="00A067DE" w:rsidRPr="00E81705" w:rsidRDefault="00A067DE" w:rsidP="00C95714">
            <w:pPr>
              <w:spacing w:before="40" w:after="40"/>
              <w:jc w:val="center"/>
              <w:rPr>
                <w:rFonts w:ascii="Garamond" w:hAnsi="Garamond" w:cs="Garamond"/>
                <w:sz w:val="20"/>
                <w:szCs w:val="20"/>
              </w:rPr>
            </w:pPr>
            <w:r>
              <w:rPr>
                <w:rFonts w:ascii="Garamond" w:hAnsi="Garamond" w:cs="Garamond"/>
                <w:sz w:val="20"/>
                <w:szCs w:val="20"/>
              </w:rPr>
              <w:t>Olejowa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8.</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Kuczwały</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Węglowa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9.</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Nawra</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10.</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Pluskowęsy</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Orlik</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Elektryczne</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11.</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Skąpe</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Elektryczne</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12.</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Sławkowo</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Szkoła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13.</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Zelgno</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Szkoła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r w:rsidR="00A067DE" w:rsidRPr="00C00870">
        <w:trPr>
          <w:jc w:val="center"/>
        </w:trPr>
        <w:tc>
          <w:tcPr>
            <w:tcW w:w="697"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14.</w:t>
            </w:r>
          </w:p>
        </w:tc>
        <w:tc>
          <w:tcPr>
            <w:tcW w:w="2839"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Zelgno</w:t>
            </w:r>
          </w:p>
        </w:tc>
        <w:tc>
          <w:tcPr>
            <w:tcW w:w="1854"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Świetlica</w:t>
            </w:r>
          </w:p>
        </w:tc>
        <w:tc>
          <w:tcPr>
            <w:tcW w:w="1818"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D</w:t>
            </w:r>
          </w:p>
        </w:tc>
        <w:tc>
          <w:tcPr>
            <w:tcW w:w="1852" w:type="dxa"/>
            <w:vAlign w:val="center"/>
          </w:tcPr>
          <w:p w:rsidR="00A067DE" w:rsidRPr="00E81705" w:rsidRDefault="00A067DE" w:rsidP="00E81705">
            <w:pPr>
              <w:spacing w:before="40" w:after="40"/>
              <w:jc w:val="center"/>
              <w:rPr>
                <w:rFonts w:ascii="Garamond" w:hAnsi="Garamond" w:cs="Garamond"/>
                <w:sz w:val="20"/>
                <w:szCs w:val="20"/>
              </w:rPr>
            </w:pPr>
            <w:r w:rsidRPr="00E81705">
              <w:rPr>
                <w:rFonts w:ascii="Garamond" w:hAnsi="Garamond" w:cs="Garamond"/>
                <w:sz w:val="20"/>
                <w:szCs w:val="20"/>
              </w:rPr>
              <w:t>Olejow</w:t>
            </w:r>
            <w:r>
              <w:rPr>
                <w:rFonts w:ascii="Garamond" w:hAnsi="Garamond" w:cs="Garamond"/>
                <w:sz w:val="20"/>
                <w:szCs w:val="20"/>
              </w:rPr>
              <w:t>a</w:t>
            </w:r>
          </w:p>
        </w:tc>
      </w:tr>
    </w:tbl>
    <w:p w:rsidR="00A067DE" w:rsidRDefault="00A067DE" w:rsidP="00FB53F6">
      <w:pPr>
        <w:spacing w:after="0"/>
        <w:jc w:val="both"/>
        <w:rPr>
          <w:rFonts w:ascii="Garamond" w:hAnsi="Garamond" w:cs="Garamond"/>
          <w:sz w:val="18"/>
          <w:szCs w:val="18"/>
          <w:lang w:eastAsia="pl-PL"/>
        </w:rPr>
      </w:pPr>
      <w:r w:rsidRPr="008E3EF3">
        <w:rPr>
          <w:rFonts w:ascii="Garamond" w:hAnsi="Garamond" w:cs="Garamond"/>
          <w:sz w:val="18"/>
          <w:szCs w:val="18"/>
        </w:rPr>
        <w:t>*  Typ kolektora D (płaski) – ilość kolektorów w zestawie wynosi 3 szt.;</w:t>
      </w:r>
      <w:r w:rsidRPr="008E3EF3">
        <w:rPr>
          <w:rFonts w:ascii="Garamond" w:hAnsi="Garamond" w:cs="Garamond"/>
          <w:sz w:val="18"/>
          <w:szCs w:val="18"/>
          <w:lang w:eastAsia="pl-PL"/>
        </w:rPr>
        <w:t xml:space="preserve"> p</w:t>
      </w:r>
      <w:r>
        <w:rPr>
          <w:rFonts w:ascii="Garamond" w:hAnsi="Garamond" w:cs="Garamond"/>
          <w:sz w:val="18"/>
          <w:szCs w:val="18"/>
          <w:lang w:eastAsia="pl-PL"/>
        </w:rPr>
        <w:t>ojemność zasobnika ciepłej wody</w:t>
      </w:r>
      <w:r w:rsidRPr="008E3EF3">
        <w:rPr>
          <w:rFonts w:ascii="Garamond" w:hAnsi="Garamond" w:cs="Garamond"/>
          <w:sz w:val="18"/>
          <w:szCs w:val="18"/>
          <w:lang w:eastAsia="pl-PL"/>
        </w:rPr>
        <w:t xml:space="preserve"> min. 300l </w:t>
      </w:r>
    </w:p>
    <w:p w:rsidR="00A067DE" w:rsidRPr="008E3EF3" w:rsidRDefault="00A067DE" w:rsidP="00FB53F6">
      <w:pPr>
        <w:spacing w:after="0"/>
        <w:jc w:val="both"/>
        <w:rPr>
          <w:rFonts w:ascii="Garamond" w:hAnsi="Garamond" w:cs="Garamond"/>
          <w:sz w:val="18"/>
          <w:szCs w:val="18"/>
        </w:rPr>
      </w:pPr>
      <w:r>
        <w:rPr>
          <w:rFonts w:ascii="Garamond" w:hAnsi="Garamond" w:cs="Garamond"/>
          <w:sz w:val="18"/>
          <w:szCs w:val="18"/>
          <w:lang w:eastAsia="pl-PL"/>
        </w:rPr>
        <w:t xml:space="preserve">* Typ kolektora F – ilość kolektorów w zestawie wynosi </w:t>
      </w:r>
      <w:r w:rsidRPr="00FB53F6">
        <w:rPr>
          <w:rFonts w:ascii="Garamond" w:hAnsi="Garamond" w:cs="Garamond"/>
          <w:sz w:val="18"/>
          <w:szCs w:val="18"/>
          <w:lang w:eastAsia="pl-PL"/>
        </w:rPr>
        <w:t>5</w:t>
      </w:r>
      <w:r>
        <w:rPr>
          <w:rFonts w:ascii="Garamond" w:hAnsi="Garamond" w:cs="Garamond"/>
          <w:sz w:val="18"/>
          <w:szCs w:val="18"/>
          <w:lang w:eastAsia="pl-PL"/>
        </w:rPr>
        <w:t xml:space="preserve"> szt.; pojemność zasobnika ciepłej wody –</w:t>
      </w:r>
      <w:r w:rsidRPr="00FB53F6">
        <w:rPr>
          <w:rFonts w:ascii="Garamond" w:hAnsi="Garamond" w:cs="Garamond"/>
          <w:sz w:val="18"/>
          <w:szCs w:val="18"/>
          <w:lang w:eastAsia="pl-PL"/>
        </w:rPr>
        <w:t xml:space="preserve"> 500 L</w:t>
      </w:r>
    </w:p>
    <w:p w:rsidR="00A067DE" w:rsidRPr="007C17EA" w:rsidRDefault="00A067DE" w:rsidP="007C17EA">
      <w:pPr>
        <w:spacing w:before="120" w:after="120"/>
        <w:jc w:val="both"/>
        <w:rPr>
          <w:rFonts w:ascii="Garamond" w:hAnsi="Garamond" w:cs="Garamond"/>
          <w:b/>
          <w:bCs/>
          <w:i/>
          <w:iCs/>
          <w:sz w:val="20"/>
          <w:szCs w:val="20"/>
        </w:rPr>
      </w:pPr>
      <w:r w:rsidRPr="00DC21A9">
        <w:rPr>
          <w:rFonts w:ascii="Garamond" w:hAnsi="Garamond" w:cs="Garamond"/>
          <w:sz w:val="20"/>
          <w:szCs w:val="20"/>
        </w:rPr>
        <w:t>Źródło:</w:t>
      </w:r>
      <w:r w:rsidRPr="00DC21A9">
        <w:rPr>
          <w:rFonts w:ascii="Garamond" w:hAnsi="Garamond" w:cs="Garamond"/>
          <w:i/>
          <w:iCs/>
          <w:sz w:val="20"/>
          <w:szCs w:val="20"/>
        </w:rPr>
        <w:t xml:space="preserve"> Urząd Gminy Chełmża</w:t>
      </w:r>
    </w:p>
    <w:p w:rsidR="00A067DE" w:rsidRPr="007C17EA" w:rsidRDefault="00A067DE" w:rsidP="007C17EA">
      <w:pPr>
        <w:pStyle w:val="Caption"/>
        <w:rPr>
          <w:rFonts w:ascii="Garamond" w:hAnsi="Garamond" w:cs="Garamond"/>
          <w:b w:val="0"/>
          <w:bCs w:val="0"/>
          <w:color w:val="auto"/>
          <w:sz w:val="22"/>
          <w:szCs w:val="22"/>
        </w:rPr>
      </w:pPr>
      <w:r w:rsidRPr="007C17EA">
        <w:rPr>
          <w:rFonts w:ascii="Garamond" w:hAnsi="Garamond" w:cs="Garamond"/>
          <w:b w:val="0"/>
          <w:bCs w:val="0"/>
          <w:color w:val="auto"/>
          <w:sz w:val="22"/>
          <w:szCs w:val="22"/>
        </w:rPr>
        <w:t xml:space="preserve">Na terenie gminy funkcjonują także 3 elektrownie wiatrowe: w Głuchowie – 2 turbiny </w:t>
      </w:r>
      <w:r>
        <w:rPr>
          <w:rFonts w:ascii="Garamond" w:hAnsi="Garamond" w:cs="Garamond"/>
          <w:b w:val="0"/>
          <w:bCs w:val="0"/>
          <w:color w:val="auto"/>
          <w:sz w:val="22"/>
          <w:szCs w:val="22"/>
        </w:rPr>
        <w:br/>
      </w:r>
      <w:r w:rsidRPr="007C17EA">
        <w:rPr>
          <w:rFonts w:ascii="Garamond" w:hAnsi="Garamond" w:cs="Garamond"/>
          <w:b w:val="0"/>
          <w:bCs w:val="0"/>
          <w:color w:val="auto"/>
          <w:sz w:val="22"/>
          <w:szCs w:val="22"/>
        </w:rPr>
        <w:t>i Brąchnówku – 1 turbina. Każda z turbin o wysokości masztu 90 m. posiada moc 2 MW. Łączna ich moc wynosi 6 MW produkując 12835,14 MWh/rok. Właścicielami turbin wiatrowych są osoby prywatne niezwiązane z Gminą Chełmża.</w:t>
      </w:r>
    </w:p>
    <w:p w:rsidR="00A067DE" w:rsidRPr="007C17EA" w:rsidRDefault="00A067DE" w:rsidP="007C17EA">
      <w:pPr>
        <w:pStyle w:val="Caption"/>
        <w:rPr>
          <w:rFonts w:ascii="Garamond" w:hAnsi="Garamond" w:cs="Garamond"/>
          <w:b w:val="0"/>
          <w:bCs w:val="0"/>
          <w:color w:val="auto"/>
          <w:sz w:val="22"/>
          <w:szCs w:val="22"/>
        </w:rPr>
      </w:pPr>
      <w:r w:rsidRPr="007C17EA">
        <w:rPr>
          <w:rFonts w:ascii="Garamond" w:hAnsi="Garamond" w:cs="Garamond"/>
          <w:b w:val="0"/>
          <w:bCs w:val="0"/>
          <w:color w:val="auto"/>
          <w:sz w:val="22"/>
          <w:szCs w:val="22"/>
        </w:rPr>
        <w:t>Ponadto, w czterech obiektach użyteczności publicznej zainstalowane są pompy ciepła: trzy typu powietrze/woda, oraz jeden kolektor gruntowy</w:t>
      </w:r>
    </w:p>
    <w:p w:rsidR="00A067DE" w:rsidRPr="00AE3B38" w:rsidRDefault="00A067DE" w:rsidP="00DC21A9">
      <w:pPr>
        <w:pStyle w:val="Caption"/>
        <w:rPr>
          <w:rFonts w:ascii="Garamond" w:hAnsi="Garamond" w:cs="Garamond"/>
          <w:color w:val="4F2D7F"/>
          <w:sz w:val="20"/>
          <w:szCs w:val="20"/>
        </w:rPr>
      </w:pPr>
      <w:bookmarkStart w:id="67" w:name="_Toc445729782"/>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20</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Pr>
          <w:rFonts w:ascii="Garamond" w:hAnsi="Garamond" w:cs="Garamond"/>
          <w:color w:val="4F2D7F"/>
          <w:sz w:val="20"/>
          <w:szCs w:val="20"/>
        </w:rPr>
        <w:t>Wytworzenie energii z zastosowaniem OZE w 2011</w:t>
      </w:r>
      <w:r w:rsidRPr="00AE3B38">
        <w:rPr>
          <w:rFonts w:ascii="Garamond" w:hAnsi="Garamond" w:cs="Garamond"/>
          <w:color w:val="4F2D7F"/>
          <w:sz w:val="20"/>
          <w:szCs w:val="20"/>
        </w:rPr>
        <w:t xml:space="preserve"> r.</w:t>
      </w:r>
      <w:bookmarkEnd w:id="67"/>
    </w:p>
    <w:tbl>
      <w:tblPr>
        <w:tblW w:w="3109"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488"/>
        <w:gridCol w:w="1877"/>
        <w:gridCol w:w="1648"/>
        <w:gridCol w:w="1761"/>
      </w:tblGrid>
      <w:tr w:rsidR="00A067DE" w:rsidRPr="00C00870">
        <w:trPr>
          <w:jc w:val="center"/>
        </w:trPr>
        <w:tc>
          <w:tcPr>
            <w:tcW w:w="423" w:type="pc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6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427"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5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jc w:val="center"/>
        </w:trPr>
        <w:tc>
          <w:tcPr>
            <w:tcW w:w="423" w:type="pct"/>
            <w:tcBorders>
              <w:top w:val="single" w:sz="4" w:space="0" w:color="FFFFFF"/>
            </w:tcBorders>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625" w:type="pct"/>
            <w:tcBorders>
              <w:top w:val="single" w:sz="4" w:space="0" w:color="FFFFFF"/>
            </w:tcBorders>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samorząd</w:t>
            </w:r>
          </w:p>
        </w:tc>
        <w:tc>
          <w:tcPr>
            <w:tcW w:w="1427" w:type="pct"/>
            <w:tcBorders>
              <w:top w:val="single" w:sz="4" w:space="0" w:color="FFFFFF"/>
            </w:tcBorders>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c>
          <w:tcPr>
            <w:tcW w:w="1525" w:type="pct"/>
            <w:tcBorders>
              <w:top w:val="single" w:sz="4" w:space="0" w:color="FFFFFF"/>
            </w:tcBorders>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jc w:val="center"/>
        </w:trPr>
        <w:tc>
          <w:tcPr>
            <w:tcW w:w="423" w:type="pct"/>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625" w:type="pct"/>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społeczeństwo</w:t>
            </w:r>
          </w:p>
        </w:tc>
        <w:tc>
          <w:tcPr>
            <w:tcW w:w="1427"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c>
          <w:tcPr>
            <w:tcW w:w="1525"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jc w:val="center"/>
        </w:trPr>
        <w:tc>
          <w:tcPr>
            <w:tcW w:w="423" w:type="pct"/>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1625" w:type="pct"/>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inwestorzy z zewnątrz*</w:t>
            </w:r>
          </w:p>
        </w:tc>
        <w:tc>
          <w:tcPr>
            <w:tcW w:w="1427"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12835,14</w:t>
            </w:r>
          </w:p>
        </w:tc>
        <w:tc>
          <w:tcPr>
            <w:tcW w:w="1525"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trHeight w:val="229"/>
          <w:jc w:val="center"/>
        </w:trPr>
        <w:tc>
          <w:tcPr>
            <w:tcW w:w="2048" w:type="pct"/>
            <w:gridSpan w:val="2"/>
            <w:vAlign w:val="center"/>
          </w:tcPr>
          <w:p w:rsidR="00A067DE" w:rsidRPr="00C00870" w:rsidRDefault="00A067DE" w:rsidP="00E50DDC">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427" w:type="pct"/>
            <w:vAlign w:val="center"/>
          </w:tcPr>
          <w:p w:rsidR="00A067DE" w:rsidRPr="00C00870" w:rsidRDefault="00A067DE"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12835,14</w:t>
            </w:r>
          </w:p>
        </w:tc>
        <w:tc>
          <w:tcPr>
            <w:tcW w:w="1525" w:type="pct"/>
            <w:vAlign w:val="center"/>
          </w:tcPr>
          <w:p w:rsidR="00A067DE" w:rsidRPr="00C00870" w:rsidRDefault="00A067DE"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0</w:t>
            </w:r>
          </w:p>
        </w:tc>
      </w:tr>
    </w:tbl>
    <w:p w:rsidR="00A067DE" w:rsidRPr="00AD5628" w:rsidRDefault="00A067DE" w:rsidP="00DC21A9">
      <w:pPr>
        <w:spacing w:before="120" w:after="120"/>
        <w:rPr>
          <w:rFonts w:ascii="Garamond" w:hAnsi="Garamond" w:cs="Garamond"/>
          <w:i/>
          <w:iCs/>
          <w:sz w:val="20"/>
          <w:szCs w:val="20"/>
        </w:rPr>
      </w:pPr>
      <w:r w:rsidRPr="00E81705">
        <w:rPr>
          <w:rFonts w:ascii="Garamond" w:hAnsi="Garamond" w:cs="Garamond"/>
          <w:sz w:val="20"/>
          <w:szCs w:val="20"/>
        </w:rPr>
        <w:t>Źródło:</w:t>
      </w:r>
      <w:r w:rsidRPr="009C798A">
        <w:rPr>
          <w:rFonts w:ascii="Garamond" w:hAnsi="Garamond" w:cs="Garamond"/>
          <w:i/>
          <w:iCs/>
          <w:sz w:val="20"/>
          <w:szCs w:val="20"/>
        </w:rPr>
        <w:t xml:space="preserve">Opracowanie własne na podstawie </w:t>
      </w:r>
      <w:r>
        <w:rPr>
          <w:rFonts w:ascii="Garamond" w:hAnsi="Garamond" w:cs="Garamond"/>
          <w:i/>
          <w:iCs/>
          <w:sz w:val="20"/>
          <w:szCs w:val="20"/>
        </w:rPr>
        <w:t xml:space="preserve">danych GUS oraz wyników ankiet.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*Energia wyprodukowana na terenie Gminy, ale  przez inwestorów nie związanych z Gminą, nie ujęta w końcowym zużyciu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energii.</w:t>
      </w:r>
    </w:p>
    <w:p w:rsidR="00A067DE" w:rsidRPr="00AE3B38" w:rsidRDefault="00A067DE" w:rsidP="00DC21A9">
      <w:pPr>
        <w:pStyle w:val="Caption"/>
        <w:rPr>
          <w:rFonts w:ascii="Garamond" w:hAnsi="Garamond" w:cs="Garamond"/>
          <w:color w:val="4F2D7F"/>
          <w:sz w:val="20"/>
          <w:szCs w:val="20"/>
        </w:rPr>
      </w:pPr>
      <w:bookmarkStart w:id="68" w:name="_Toc445729783"/>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21</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xml:space="preserve">. </w:t>
      </w:r>
      <w:r>
        <w:rPr>
          <w:rFonts w:ascii="Garamond" w:hAnsi="Garamond" w:cs="Garamond"/>
          <w:color w:val="4F2D7F"/>
          <w:sz w:val="20"/>
          <w:szCs w:val="20"/>
        </w:rPr>
        <w:t>Wytworzenie energii z zastosowaniem OZE w 2014</w:t>
      </w:r>
      <w:r w:rsidRPr="00AE3B38">
        <w:rPr>
          <w:rFonts w:ascii="Garamond" w:hAnsi="Garamond" w:cs="Garamond"/>
          <w:color w:val="4F2D7F"/>
          <w:sz w:val="20"/>
          <w:szCs w:val="20"/>
        </w:rPr>
        <w:t xml:space="preserve"> r.</w:t>
      </w:r>
      <w:bookmarkEnd w:id="68"/>
    </w:p>
    <w:tbl>
      <w:tblPr>
        <w:tblW w:w="3109"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488"/>
        <w:gridCol w:w="1877"/>
        <w:gridCol w:w="1648"/>
        <w:gridCol w:w="1761"/>
      </w:tblGrid>
      <w:tr w:rsidR="00A067DE" w:rsidRPr="00C00870">
        <w:trPr>
          <w:jc w:val="center"/>
        </w:trPr>
        <w:tc>
          <w:tcPr>
            <w:tcW w:w="423" w:type="pc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6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427"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52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E50DDC">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jc w:val="center"/>
        </w:trPr>
        <w:tc>
          <w:tcPr>
            <w:tcW w:w="423" w:type="pct"/>
            <w:tcBorders>
              <w:top w:val="single" w:sz="4" w:space="0" w:color="FFFFFF"/>
            </w:tcBorders>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625" w:type="pct"/>
            <w:tcBorders>
              <w:top w:val="single" w:sz="4" w:space="0" w:color="FFFFFF"/>
            </w:tcBorders>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samorząd</w:t>
            </w:r>
          </w:p>
        </w:tc>
        <w:tc>
          <w:tcPr>
            <w:tcW w:w="1427" w:type="pct"/>
            <w:tcBorders>
              <w:top w:val="single" w:sz="4" w:space="0" w:color="FFFFFF"/>
            </w:tcBorders>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42,12</w:t>
            </w:r>
          </w:p>
        </w:tc>
        <w:tc>
          <w:tcPr>
            <w:tcW w:w="1525" w:type="pct"/>
            <w:tcBorders>
              <w:top w:val="single" w:sz="4" w:space="0" w:color="FFFFFF"/>
            </w:tcBorders>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jc w:val="center"/>
        </w:trPr>
        <w:tc>
          <w:tcPr>
            <w:tcW w:w="423" w:type="pct"/>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625" w:type="pct"/>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społeczeństwo</w:t>
            </w:r>
          </w:p>
        </w:tc>
        <w:tc>
          <w:tcPr>
            <w:tcW w:w="1427"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1312,11</w:t>
            </w:r>
          </w:p>
        </w:tc>
        <w:tc>
          <w:tcPr>
            <w:tcW w:w="1525"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jc w:val="center"/>
        </w:trPr>
        <w:tc>
          <w:tcPr>
            <w:tcW w:w="423" w:type="pct"/>
            <w:vAlign w:val="center"/>
          </w:tcPr>
          <w:p w:rsidR="00A067DE" w:rsidRPr="00C00870" w:rsidRDefault="00A067DE" w:rsidP="00E50DDC">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1625" w:type="pct"/>
            <w:vAlign w:val="center"/>
          </w:tcPr>
          <w:p w:rsidR="00A067DE" w:rsidRPr="00C00870" w:rsidRDefault="00A067DE" w:rsidP="00E50DDC">
            <w:pPr>
              <w:spacing w:before="40" w:after="40" w:line="240" w:lineRule="auto"/>
              <w:jc w:val="center"/>
              <w:rPr>
                <w:rFonts w:ascii="Garamond" w:hAnsi="Garamond" w:cs="Garamond"/>
                <w:sz w:val="20"/>
                <w:szCs w:val="20"/>
              </w:rPr>
            </w:pPr>
            <w:r>
              <w:rPr>
                <w:rFonts w:ascii="Garamond" w:hAnsi="Garamond" w:cs="Garamond"/>
                <w:sz w:val="20"/>
                <w:szCs w:val="20"/>
              </w:rPr>
              <w:t>Wytworzenie energii przez OZE – inwestorzy z zewnątrz</w:t>
            </w:r>
          </w:p>
        </w:tc>
        <w:tc>
          <w:tcPr>
            <w:tcW w:w="1427"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12835,14</w:t>
            </w:r>
          </w:p>
        </w:tc>
        <w:tc>
          <w:tcPr>
            <w:tcW w:w="1525" w:type="pct"/>
            <w:vAlign w:val="center"/>
          </w:tcPr>
          <w:p w:rsidR="00A067DE" w:rsidRPr="00C00870" w:rsidRDefault="00A067DE" w:rsidP="00E50DDC">
            <w:pPr>
              <w:snapToGrid w:val="0"/>
              <w:spacing w:before="40" w:after="40" w:line="240" w:lineRule="auto"/>
              <w:jc w:val="center"/>
              <w:rPr>
                <w:rFonts w:ascii="Garamond" w:hAnsi="Garamond" w:cs="Garamond"/>
                <w:sz w:val="20"/>
                <w:szCs w:val="20"/>
              </w:rPr>
            </w:pPr>
            <w:r>
              <w:rPr>
                <w:rFonts w:ascii="Garamond" w:hAnsi="Garamond" w:cs="Garamond"/>
                <w:sz w:val="20"/>
                <w:szCs w:val="20"/>
              </w:rPr>
              <w:t>0</w:t>
            </w:r>
          </w:p>
        </w:tc>
      </w:tr>
      <w:tr w:rsidR="00A067DE" w:rsidRPr="00C00870">
        <w:trPr>
          <w:trHeight w:val="229"/>
          <w:jc w:val="center"/>
        </w:trPr>
        <w:tc>
          <w:tcPr>
            <w:tcW w:w="2048" w:type="pct"/>
            <w:gridSpan w:val="2"/>
            <w:vAlign w:val="center"/>
          </w:tcPr>
          <w:p w:rsidR="00A067DE" w:rsidRPr="00C00870" w:rsidRDefault="00A067DE" w:rsidP="00E50DDC">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427" w:type="pct"/>
            <w:vAlign w:val="center"/>
          </w:tcPr>
          <w:p w:rsidR="00A067DE" w:rsidRPr="00C00870" w:rsidRDefault="00A067DE"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14189,37</w:t>
            </w:r>
          </w:p>
        </w:tc>
        <w:tc>
          <w:tcPr>
            <w:tcW w:w="1525" w:type="pct"/>
            <w:vAlign w:val="center"/>
          </w:tcPr>
          <w:p w:rsidR="00A067DE" w:rsidRPr="00C00870" w:rsidRDefault="00A067DE" w:rsidP="00E50DDC">
            <w:pPr>
              <w:spacing w:before="40" w:after="40" w:line="240" w:lineRule="auto"/>
              <w:jc w:val="center"/>
              <w:rPr>
                <w:rFonts w:ascii="Garamond" w:hAnsi="Garamond" w:cs="Garamond"/>
                <w:b/>
                <w:bCs/>
                <w:sz w:val="20"/>
                <w:szCs w:val="20"/>
              </w:rPr>
            </w:pPr>
            <w:r>
              <w:rPr>
                <w:rFonts w:ascii="Garamond" w:hAnsi="Garamond" w:cs="Garamond"/>
                <w:b/>
                <w:bCs/>
                <w:sz w:val="20"/>
                <w:szCs w:val="20"/>
              </w:rPr>
              <w:t>0</w:t>
            </w:r>
          </w:p>
        </w:tc>
      </w:tr>
    </w:tbl>
    <w:p w:rsidR="00A067DE" w:rsidRPr="00AD5628" w:rsidRDefault="00A067DE" w:rsidP="00DC21A9">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                                                              .</w:t>
      </w:r>
      <w:r w:rsidRPr="007C38D8">
        <w:rPr>
          <w:rFonts w:ascii="Garamond" w:hAnsi="Garamond" w:cs="Garamond"/>
          <w:i/>
          <w:iCs/>
          <w:color w:val="FFFFFF"/>
          <w:sz w:val="20"/>
          <w:szCs w:val="20"/>
        </w:rPr>
        <w:t>.</w:t>
      </w:r>
      <w:r>
        <w:rPr>
          <w:rFonts w:ascii="Garamond" w:hAnsi="Garamond" w:cs="Garamond"/>
          <w:i/>
          <w:iCs/>
          <w:sz w:val="20"/>
          <w:szCs w:val="20"/>
        </w:rPr>
        <w:t xml:space="preserve">           *Energia wyprodukowana na terenie Gminy, ale  przez inwestorów nie związanych z Gminą, nie ujęta w końcowym zużyciu                                             </w:t>
      </w:r>
      <w:r w:rsidRPr="007C38D8">
        <w:rPr>
          <w:rFonts w:ascii="Garamond" w:hAnsi="Garamond" w:cs="Garamond"/>
          <w:i/>
          <w:iCs/>
          <w:color w:val="FFFFFF"/>
          <w:sz w:val="20"/>
          <w:szCs w:val="20"/>
        </w:rPr>
        <w:t xml:space="preserve">.   </w:t>
      </w:r>
      <w:r>
        <w:rPr>
          <w:rFonts w:ascii="Garamond" w:hAnsi="Garamond" w:cs="Garamond"/>
          <w:i/>
          <w:iCs/>
          <w:sz w:val="20"/>
          <w:szCs w:val="20"/>
        </w:rPr>
        <w:t xml:space="preserve">          energii.</w:t>
      </w:r>
    </w:p>
    <w:p w:rsidR="00A067DE" w:rsidRPr="00474F36" w:rsidRDefault="00A067DE" w:rsidP="00E81705">
      <w:pPr>
        <w:autoSpaceDE w:val="0"/>
        <w:autoSpaceDN w:val="0"/>
        <w:adjustRightInd w:val="0"/>
        <w:spacing w:before="120" w:after="120"/>
        <w:jc w:val="both"/>
        <w:rPr>
          <w:rFonts w:ascii="Garamond" w:hAnsi="Garamond" w:cs="Garamond"/>
          <w:b/>
          <w:bCs/>
          <w:color w:val="824BB0"/>
        </w:rPr>
      </w:pPr>
      <w:r w:rsidRPr="00474F36">
        <w:rPr>
          <w:rFonts w:ascii="Garamond" w:hAnsi="Garamond" w:cs="Garamond"/>
          <w:b/>
          <w:bCs/>
          <w:color w:val="824BB0"/>
        </w:rPr>
        <w:t>Plany rozwojowe</w:t>
      </w:r>
    </w:p>
    <w:p w:rsidR="00A067DE" w:rsidRPr="00E81705" w:rsidRDefault="00A067DE" w:rsidP="008C6DDF">
      <w:pPr>
        <w:autoSpaceDE w:val="0"/>
        <w:autoSpaceDN w:val="0"/>
        <w:adjustRightInd w:val="0"/>
        <w:spacing w:before="120" w:after="120"/>
        <w:ind w:firstLine="709"/>
        <w:jc w:val="both"/>
        <w:rPr>
          <w:rFonts w:ascii="Garamond" w:hAnsi="Garamond" w:cs="Garamond"/>
        </w:rPr>
      </w:pPr>
      <w:r w:rsidRPr="008C6DDF">
        <w:rPr>
          <w:rFonts w:ascii="Garamond" w:hAnsi="Garamond" w:cs="Garamond"/>
        </w:rPr>
        <w:t xml:space="preserve">Zgodnie z „Programem Ochrony Środowiska dla Powiatu Toruńskiego na lata 2010 – 2014 </w:t>
      </w:r>
      <w:r>
        <w:rPr>
          <w:rFonts w:ascii="Garamond" w:hAnsi="Garamond" w:cs="Garamond"/>
        </w:rPr>
        <w:br/>
      </w:r>
      <w:r w:rsidRPr="008C6DDF">
        <w:rPr>
          <w:rFonts w:ascii="Garamond" w:hAnsi="Garamond" w:cs="Garamond"/>
        </w:rPr>
        <w:t xml:space="preserve">z perspektywą do roku 2017” na terenie Gminy Chełmża planowana jest lokalizacja 26 elektrowni wiatrowych w miejscowościach: Głuchowo (3 siłownie, z czego 2 już funkcjonują), Brąchnówko </w:t>
      </w:r>
      <w:r>
        <w:rPr>
          <w:rFonts w:ascii="Garamond" w:hAnsi="Garamond" w:cs="Garamond"/>
        </w:rPr>
        <w:br/>
        <w:t>(1 siłownia</w:t>
      </w:r>
      <w:r w:rsidRPr="008C6DDF">
        <w:rPr>
          <w:rFonts w:ascii="Garamond" w:hAnsi="Garamond" w:cs="Garamond"/>
        </w:rPr>
        <w:t xml:space="preserve"> już funkcjonująca), Browina (1 siłownia), Skąpe (2 siłownie), Kuczwały (2 siłownie), Sławkowo i Mirakowo (10 siłowni), Zalesie (5 siłowni), Zelgno (1 siłownia), Dźwierzno </w:t>
      </w:r>
      <w:r>
        <w:rPr>
          <w:rFonts w:ascii="Garamond" w:hAnsi="Garamond" w:cs="Garamond"/>
        </w:rPr>
        <w:br/>
      </w:r>
      <w:r w:rsidRPr="008C6DDF">
        <w:rPr>
          <w:rFonts w:ascii="Garamond" w:hAnsi="Garamond" w:cs="Garamond"/>
        </w:rPr>
        <w:t>(1 siłownia).Wydano już 6 decyzji środowiskowych obejmujących budowę 17 turbin, dla kolejnej sporządzany jest raport oddziaływania na środowisko.</w:t>
      </w:r>
    </w:p>
    <w:p w:rsidR="00A067DE" w:rsidRPr="00025A04" w:rsidRDefault="00A067DE" w:rsidP="00025A0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Dodatkowe </w:t>
      </w:r>
      <w:r>
        <w:rPr>
          <w:rFonts w:ascii="Garamond" w:hAnsi="Garamond" w:cs="Garamond"/>
        </w:rPr>
        <w:t>działania dotyczącą również eko</w:t>
      </w:r>
      <w:r w:rsidRPr="00E81705">
        <w:rPr>
          <w:rFonts w:ascii="Garamond" w:hAnsi="Garamond" w:cs="Garamond"/>
        </w:rPr>
        <w:t xml:space="preserve">edukacji mieszkańców, polegającej głównie na prowadzeniu spotkań informacyjnych poświęconych nowoczesnym  instalacjom do produkcji energii elektrycznej i cieplnej. Omawiane są systemy fotowoltaiczne, wiatraki małej mocy i pompy ciepła. Mieszkańcy wykazują duże zainteresowanie montażem mikroinstalacji, </w:t>
      </w:r>
      <w:r>
        <w:rPr>
          <w:rFonts w:ascii="Garamond" w:hAnsi="Garamond" w:cs="Garamond"/>
        </w:rPr>
        <w:t>co wynika</w:t>
      </w:r>
      <w:r w:rsidRPr="00E81705">
        <w:rPr>
          <w:rFonts w:ascii="Garamond" w:hAnsi="Garamond" w:cs="Garamond"/>
        </w:rPr>
        <w:t xml:space="preserve"> z ilości podpisywanych deklaracji chęci uczestnictwa w projekcie na zakup przydomowych mikroinstalacji z wykorzyst</w:t>
      </w:r>
      <w:r>
        <w:rPr>
          <w:rFonts w:ascii="Garamond" w:hAnsi="Garamond" w:cs="Garamond"/>
        </w:rPr>
        <w:t>aniem OZE w programie Prosument, na realizację którego gmina podpisała umowę z NFOŚiGW. W ramach dofinansowaniaz tego programu w gminie Chełmża powstanie dodatkowych 36 instalacji fotowoltaicznych, 4 małe elektrownie wiatrowe, 4 pompy ciepła.</w:t>
      </w:r>
    </w:p>
    <w:p w:rsidR="00A067DE" w:rsidRPr="00F10517" w:rsidRDefault="00A067DE" w:rsidP="00993DC3">
      <w:pPr>
        <w:pStyle w:val="S1"/>
        <w:spacing w:before="360" w:after="120"/>
        <w:ind w:left="357" w:hanging="357"/>
        <w:rPr>
          <w:sz w:val="36"/>
          <w:szCs w:val="36"/>
        </w:rPr>
      </w:pPr>
      <w:bookmarkStart w:id="69" w:name="_Toc445729832"/>
      <w:r w:rsidRPr="00F10517">
        <w:rPr>
          <w:sz w:val="36"/>
          <w:szCs w:val="36"/>
        </w:rPr>
        <w:t>Inwentaryzacja emisji CO</w:t>
      </w:r>
      <w:r w:rsidRPr="00F10517">
        <w:rPr>
          <w:sz w:val="36"/>
          <w:szCs w:val="36"/>
          <w:vertAlign w:val="subscript"/>
        </w:rPr>
        <w:t xml:space="preserve">2 </w:t>
      </w:r>
      <w:r w:rsidRPr="00F10517">
        <w:rPr>
          <w:sz w:val="36"/>
          <w:szCs w:val="36"/>
        </w:rPr>
        <w:t xml:space="preserve">na terenie </w:t>
      </w:r>
      <w:r>
        <w:rPr>
          <w:sz w:val="36"/>
          <w:szCs w:val="36"/>
        </w:rPr>
        <w:t>G</w:t>
      </w:r>
      <w:r w:rsidRPr="00F10517">
        <w:rPr>
          <w:sz w:val="36"/>
          <w:szCs w:val="36"/>
        </w:rPr>
        <w:t>miny Chełmża</w:t>
      </w:r>
      <w:bookmarkEnd w:id="69"/>
    </w:p>
    <w:p w:rsidR="00A067DE" w:rsidRDefault="00A067DE" w:rsidP="008E3EF3">
      <w:pPr>
        <w:autoSpaceDE w:val="0"/>
        <w:autoSpaceDN w:val="0"/>
        <w:adjustRightInd w:val="0"/>
        <w:spacing w:before="120" w:after="120"/>
        <w:ind w:firstLine="709"/>
        <w:jc w:val="both"/>
        <w:rPr>
          <w:rFonts w:ascii="Garamond" w:eastAsia="DejaVuSerifCondensed" w:hAnsi="Garamond"/>
        </w:rPr>
      </w:pPr>
      <w:r w:rsidRPr="00E81705">
        <w:rPr>
          <w:rFonts w:ascii="Garamond" w:eastAsia="DejaVuSerifCondensed" w:hAnsi="Garamond" w:cs="Garamond"/>
        </w:rPr>
        <w:t>Popularnym wskaźnikiem mierzącym obciążenie atmosfery jest ślad węglowy będący całkowitą sumą emisji gazów cieplarnianych wywołanych bezpośrednio lub pośrednio przez daną osobę, organizację, wydarzenie, region lub produkt. Ślad węglowy obejmuje emisje sześciu gazów cieplarnianych wymienionych w protokole z Kioto: dwutlenku węgla (CO</w:t>
      </w:r>
      <w:r w:rsidRPr="008E3EF3">
        <w:rPr>
          <w:rFonts w:ascii="Garamond" w:eastAsia="DejaVuSerifCondensed" w:hAnsi="Garamond" w:cs="Garamond"/>
          <w:vertAlign w:val="subscript"/>
        </w:rPr>
        <w:t>2</w:t>
      </w:r>
      <w:r w:rsidRPr="00E81705">
        <w:rPr>
          <w:rFonts w:ascii="Garamond" w:eastAsia="DejaVuSerifCondensed" w:hAnsi="Garamond" w:cs="Garamond"/>
        </w:rPr>
        <w:t>), metanu (CH</w:t>
      </w:r>
      <w:r w:rsidRPr="008E3EF3">
        <w:rPr>
          <w:rFonts w:ascii="Garamond" w:eastAsia="DejaVuSerifCondensed" w:hAnsi="Garamond" w:cs="Garamond"/>
          <w:vertAlign w:val="subscript"/>
        </w:rPr>
        <w:t>4</w:t>
      </w:r>
      <w:r w:rsidRPr="00E81705">
        <w:rPr>
          <w:rFonts w:ascii="Garamond" w:eastAsia="DejaVuSerifCondensed" w:hAnsi="Garamond" w:cs="Garamond"/>
        </w:rPr>
        <w:t>), podtlenku azotu (N</w:t>
      </w:r>
      <w:r w:rsidRPr="008E3EF3">
        <w:rPr>
          <w:rFonts w:ascii="Garamond" w:eastAsia="DejaVuSerifCondensed" w:hAnsi="Garamond" w:cs="Garamond"/>
          <w:vertAlign w:val="subscript"/>
        </w:rPr>
        <w:t>2</w:t>
      </w:r>
      <w:r>
        <w:rPr>
          <w:rFonts w:ascii="Garamond" w:eastAsia="DejaVuSerifCondensed" w:hAnsi="Garamond" w:cs="Garamond"/>
        </w:rPr>
        <w:t>O) oraz gazów fluorowanych</w:t>
      </w:r>
      <w:r w:rsidRPr="00E81705">
        <w:rPr>
          <w:rFonts w:ascii="Garamond" w:eastAsia="DejaVuSerifCondensed" w:hAnsi="Garamond" w:cs="Garamond"/>
        </w:rPr>
        <w:t>: fluorowęglowodory (HFC), perfluorowęglowodory (PFC) oraz sześciofluorek siarki (SF</w:t>
      </w:r>
      <w:r w:rsidRPr="008E3EF3">
        <w:rPr>
          <w:rFonts w:ascii="Garamond" w:eastAsia="DejaVuSerifCondensed" w:hAnsi="Garamond" w:cs="Garamond"/>
          <w:vertAlign w:val="subscript"/>
        </w:rPr>
        <w:t>6</w:t>
      </w:r>
      <w:r w:rsidRPr="00E81705">
        <w:rPr>
          <w:rFonts w:ascii="Garamond" w:eastAsia="DejaVuSerifCondensed" w:hAnsi="Garamond" w:cs="Garamond"/>
        </w:rPr>
        <w:t>). Miarą śladu węglowego jest tCO</w:t>
      </w:r>
      <w:r w:rsidRPr="00E81705">
        <w:rPr>
          <w:rFonts w:ascii="Garamond" w:eastAsia="DejaVuSerifCondensed" w:hAnsi="Garamond" w:cs="Garamond"/>
          <w:vertAlign w:val="subscript"/>
        </w:rPr>
        <w:t>2eq</w:t>
      </w:r>
      <w:r w:rsidRPr="00E81705">
        <w:rPr>
          <w:rFonts w:ascii="Garamond" w:eastAsia="DejaVuSerifCondensed" w:hAnsi="Garamond" w:cs="Garamond"/>
        </w:rPr>
        <w:t xml:space="preserve"> – tona ekwiwalentu dwutlenku węgla. </w:t>
      </w:r>
    </w:p>
    <w:p w:rsidR="00A067DE" w:rsidRPr="00E81705" w:rsidRDefault="00A067DE" w:rsidP="00A02475">
      <w:pPr>
        <w:autoSpaceDE w:val="0"/>
        <w:autoSpaceDN w:val="0"/>
        <w:adjustRightInd w:val="0"/>
        <w:spacing w:before="120" w:after="120"/>
        <w:ind w:firstLine="709"/>
        <w:jc w:val="both"/>
        <w:rPr>
          <w:rFonts w:ascii="Garamond" w:eastAsia="DejaVuSerifCondensed" w:hAnsi="Garamond"/>
        </w:rPr>
      </w:pPr>
      <w:r w:rsidRPr="00E81705">
        <w:rPr>
          <w:rFonts w:ascii="Garamond" w:eastAsia="DejaVuSerifCondensed" w:hAnsi="Garamond" w:cs="Garamond"/>
        </w:rPr>
        <w:t xml:space="preserve">Różne gazy cieplarniane w niejednakowym stopniu przyczyniają się do globalnego ocieplenia, zaś ekwiwalent dwutlenku węgla pozwala porównywać emisje różnych gazów na wspólnej skali. Każdy </w:t>
      </w:r>
      <w:r>
        <w:rPr>
          <w:rFonts w:ascii="Garamond" w:eastAsia="DejaVuSerifCondensed" w:hAnsi="Garamond"/>
        </w:rPr>
        <w:br/>
      </w:r>
      <w:r w:rsidRPr="00E81705">
        <w:rPr>
          <w:rFonts w:ascii="Garamond" w:eastAsia="DejaVuSerifCondensed" w:hAnsi="Garamond" w:cs="Garamond"/>
        </w:rPr>
        <w:t>z gazów cieplarnianych jest przeliczany na CO</w:t>
      </w:r>
      <w:r w:rsidRPr="00E81705">
        <w:rPr>
          <w:rFonts w:ascii="Garamond" w:eastAsia="DejaVuSerifCondensed" w:hAnsi="Garamond" w:cs="Garamond"/>
          <w:vertAlign w:val="subscript"/>
        </w:rPr>
        <w:t>2eq</w:t>
      </w:r>
      <w:r w:rsidRPr="00E81705">
        <w:rPr>
          <w:rFonts w:ascii="Garamond" w:eastAsia="DejaVuSerifCondensed" w:hAnsi="Garamond" w:cs="Garamond"/>
        </w:rPr>
        <w:t xml:space="preserve"> poprzez pomnożenie jego emisji przez współczynnik określający potencjał tworzenia efektu cieplarnianego (ang. </w:t>
      </w:r>
      <w:r>
        <w:rPr>
          <w:rFonts w:ascii="Garamond" w:eastAsia="DejaVuSerifCondensed" w:hAnsi="Garamond" w:cs="Garamond"/>
        </w:rPr>
        <w:t xml:space="preserve">Global </w:t>
      </w:r>
      <w:r>
        <w:rPr>
          <w:rFonts w:ascii="Garamond" w:eastAsia="DejaVuSerifCondensed" w:hAnsi="Garamond" w:cs="Garamond"/>
        </w:rPr>
        <w:pgNum/>
      </w:r>
      <w:r>
        <w:rPr>
          <w:rFonts w:ascii="Garamond" w:eastAsia="DejaVuSerifCondensed" w:hAnsi="Garamond" w:cs="Garamond"/>
        </w:rPr>
        <w:t>armingpotential (GWP)).</w:t>
      </w:r>
    </w:p>
    <w:tbl>
      <w:tblPr>
        <w:tblW w:w="0" w:type="auto"/>
        <w:tblInd w:w="-106" w:type="dxa"/>
        <w:tblLook w:val="00A0"/>
      </w:tblPr>
      <w:tblGrid>
        <w:gridCol w:w="8281"/>
      </w:tblGrid>
      <w:tr w:rsidR="00A067DE" w:rsidRPr="00C00870">
        <w:trPr>
          <w:trHeight w:val="853"/>
        </w:trPr>
        <w:tc>
          <w:tcPr>
            <w:tcW w:w="8281" w:type="dxa"/>
            <w:vAlign w:val="center"/>
          </w:tcPr>
          <w:p w:rsidR="00A067DE" w:rsidRPr="00AB6C8E" w:rsidRDefault="00A067DE" w:rsidP="00BD31F7">
            <w:pPr>
              <w:pStyle w:val="S2"/>
              <w:spacing w:before="240" w:after="240" w:line="276" w:lineRule="auto"/>
              <w:jc w:val="both"/>
              <w:rPr>
                <w:rFonts w:cs="Times New Roman"/>
              </w:rPr>
            </w:pPr>
            <w:r w:rsidRPr="00AB6C8E">
              <w:rPr>
                <w:rFonts w:cs="Times New Roman"/>
              </w:rPr>
              <w:br w:type="page"/>
            </w:r>
            <w:bookmarkStart w:id="70" w:name="_Toc445729833"/>
            <w:r w:rsidRPr="00AB6C8E">
              <w:rPr>
                <w:rFonts w:cs="Times New Roman"/>
              </w:rPr>
              <w:t>Metodologia inwentaryzacji emisji CO</w:t>
            </w:r>
            <w:r w:rsidRPr="00AB6C8E">
              <w:rPr>
                <w:rFonts w:cs="Times New Roman"/>
                <w:vertAlign w:val="subscript"/>
              </w:rPr>
              <w:t>2</w:t>
            </w:r>
            <w:bookmarkEnd w:id="70"/>
          </w:p>
        </w:tc>
      </w:tr>
    </w:tbl>
    <w:p w:rsidR="00A067DE" w:rsidRDefault="00A067DE" w:rsidP="00183D22">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Jako podstawę do sporządzenia inwentaryzacji wykorzystano wytyczne Porozumienia Burmistrzów „How to develop a Sustainable Energy Action Plan (SEAP)”. Określa</w:t>
      </w:r>
      <w:r>
        <w:rPr>
          <w:rFonts w:ascii="Garamond" w:hAnsi="Garamond" w:cs="Garamond"/>
          <w:color w:val="000000"/>
        </w:rPr>
        <w:t xml:space="preserve"> on</w:t>
      </w:r>
      <w:r w:rsidRPr="00E81705">
        <w:rPr>
          <w:rFonts w:ascii="Garamond" w:hAnsi="Garamond" w:cs="Garamond"/>
          <w:color w:val="000000"/>
        </w:rPr>
        <w:t xml:space="preserve"> ramy </w:t>
      </w:r>
      <w:r>
        <w:rPr>
          <w:rFonts w:ascii="Garamond" w:hAnsi="Garamond" w:cs="Garamond"/>
          <w:color w:val="000000"/>
        </w:rPr>
        <w:br/>
      </w:r>
      <w:r w:rsidRPr="00E81705">
        <w:rPr>
          <w:rFonts w:ascii="Garamond" w:hAnsi="Garamond" w:cs="Garamond"/>
          <w:color w:val="000000"/>
        </w:rPr>
        <w:t>i podstawowe założenia dla wykonania inwentaryzacji emisji na potrzeby przygotowania działań na rzecz zrównoważonej energii. Jako rok</w:t>
      </w:r>
      <w:r>
        <w:rPr>
          <w:rFonts w:ascii="Garamond" w:hAnsi="Garamond" w:cs="Garamond"/>
          <w:color w:val="000000"/>
        </w:rPr>
        <w:t xml:space="preserve"> bazowy, w stosunku do którego G</w:t>
      </w:r>
      <w:r w:rsidRPr="00E81705">
        <w:rPr>
          <w:rFonts w:ascii="Garamond" w:hAnsi="Garamond" w:cs="Garamond"/>
          <w:color w:val="000000"/>
        </w:rPr>
        <w:t>mina</w:t>
      </w:r>
      <w:r>
        <w:rPr>
          <w:rFonts w:ascii="Garamond" w:hAnsi="Garamond" w:cs="Garamond"/>
          <w:color w:val="000000"/>
        </w:rPr>
        <w:t xml:space="preserve"> Chełmża</w:t>
      </w:r>
      <w:r w:rsidRPr="00E81705">
        <w:rPr>
          <w:rFonts w:ascii="Garamond" w:hAnsi="Garamond" w:cs="Garamond"/>
          <w:color w:val="000000"/>
        </w:rPr>
        <w:t xml:space="preserve"> będzie ograniczać emisje CO</w:t>
      </w:r>
      <w:r w:rsidRPr="008E3EF3">
        <w:rPr>
          <w:rFonts w:ascii="Garamond" w:hAnsi="Garamond" w:cs="Garamond"/>
          <w:color w:val="000000"/>
          <w:vertAlign w:val="subscript"/>
        </w:rPr>
        <w:t>2</w:t>
      </w:r>
      <w:r w:rsidRPr="00E81705">
        <w:rPr>
          <w:rFonts w:ascii="Garamond" w:hAnsi="Garamond" w:cs="Garamond"/>
          <w:color w:val="000000"/>
        </w:rPr>
        <w:t xml:space="preserve"> przyjęto 2011</w:t>
      </w:r>
      <w:r>
        <w:rPr>
          <w:rFonts w:ascii="Garamond" w:hAnsi="Garamond" w:cs="Garamond"/>
          <w:color w:val="000000"/>
        </w:rPr>
        <w:t xml:space="preserve"> r</w:t>
      </w:r>
      <w:r w:rsidRPr="00E81705">
        <w:rPr>
          <w:rFonts w:ascii="Garamond" w:hAnsi="Garamond" w:cs="Garamond"/>
          <w:color w:val="000000"/>
        </w:rPr>
        <w:t>. Decyzje dotyczącą wyboru roku baz</w:t>
      </w:r>
      <w:r>
        <w:rPr>
          <w:rFonts w:ascii="Garamond" w:hAnsi="Garamond" w:cs="Garamond"/>
          <w:color w:val="000000"/>
        </w:rPr>
        <w:t>owego podjęto w porozumieniu z g</w:t>
      </w:r>
      <w:r w:rsidRPr="00E81705">
        <w:rPr>
          <w:rFonts w:ascii="Garamond" w:hAnsi="Garamond" w:cs="Garamond"/>
          <w:color w:val="000000"/>
        </w:rPr>
        <w:t>miną (ze względu na posiadane kompletne dok</w:t>
      </w:r>
      <w:r>
        <w:rPr>
          <w:rFonts w:ascii="Garamond" w:hAnsi="Garamond" w:cs="Garamond"/>
          <w:color w:val="000000"/>
        </w:rPr>
        <w:t>umenty</w:t>
      </w:r>
      <w:r w:rsidRPr="00E81705">
        <w:rPr>
          <w:rFonts w:ascii="Garamond" w:hAnsi="Garamond" w:cs="Garamond"/>
          <w:color w:val="000000"/>
        </w:rPr>
        <w:t xml:space="preserve">: </w:t>
      </w:r>
      <w:r>
        <w:rPr>
          <w:rFonts w:ascii="Garamond" w:hAnsi="Garamond" w:cs="Garamond"/>
          <w:color w:val="000000"/>
        </w:rPr>
        <w:t xml:space="preserve">np.: </w:t>
      </w:r>
      <w:r w:rsidRPr="00E81705">
        <w:rPr>
          <w:rFonts w:ascii="Garamond" w:hAnsi="Garamond" w:cs="Garamond"/>
          <w:color w:val="000000"/>
        </w:rPr>
        <w:t xml:space="preserve">faktury za nośniki </w:t>
      </w:r>
      <w:r>
        <w:rPr>
          <w:rFonts w:ascii="Garamond" w:hAnsi="Garamond" w:cs="Garamond"/>
          <w:color w:val="000000"/>
        </w:rPr>
        <w:t>energii</w:t>
      </w:r>
      <w:r w:rsidRPr="00E81705">
        <w:rPr>
          <w:rFonts w:ascii="Garamond" w:hAnsi="Garamond" w:cs="Garamond"/>
          <w:color w:val="000000"/>
        </w:rPr>
        <w:t>). Umożliwiło to w pełni wykorzystać metodę zbierania danych „bottom</w:t>
      </w:r>
      <w:r>
        <w:rPr>
          <w:rFonts w:ascii="Garamond" w:hAnsi="Garamond" w:cs="Garamond"/>
          <w:color w:val="000000"/>
        </w:rPr>
        <w:t>–</w:t>
      </w:r>
      <w:r w:rsidRPr="00E81705">
        <w:rPr>
          <w:rFonts w:ascii="Garamond" w:hAnsi="Garamond" w:cs="Garamond"/>
          <w:color w:val="000000"/>
        </w:rPr>
        <w:t xml:space="preserve">up”. Dodatkowym argumentem przemawiającym za przyjęciem roku bazowego 2011, był fakt iż interesujące dane potrzebne do analizy emisji, w Głównym Urzędzie Statystycznym opracowywane są dla obszarów powiatu, a nie gminy. Wykorzystanie metody „top – down” byłoby obarczone dużym błędem. </w:t>
      </w:r>
    </w:p>
    <w:p w:rsidR="00A067DE" w:rsidRPr="00E81705" w:rsidRDefault="00A067DE" w:rsidP="00E81705">
      <w:pPr>
        <w:autoSpaceDE w:val="0"/>
        <w:autoSpaceDN w:val="0"/>
        <w:adjustRightInd w:val="0"/>
        <w:spacing w:before="120" w:after="120"/>
        <w:ind w:firstLine="709"/>
        <w:jc w:val="both"/>
        <w:rPr>
          <w:rFonts w:ascii="Garamond" w:hAnsi="Garamond" w:cs="Garamond"/>
          <w:color w:val="000000"/>
        </w:rPr>
      </w:pPr>
      <w:r w:rsidRPr="00E81705">
        <w:rPr>
          <w:rFonts w:ascii="Garamond" w:hAnsi="Garamond" w:cs="Garamond"/>
          <w:color w:val="000000"/>
        </w:rPr>
        <w:t>W ce</w:t>
      </w:r>
      <w:r>
        <w:rPr>
          <w:rFonts w:ascii="Garamond" w:hAnsi="Garamond" w:cs="Garamond"/>
          <w:color w:val="000000"/>
        </w:rPr>
        <w:t>lu obliczenia emisji określono</w:t>
      </w:r>
      <w:r w:rsidRPr="00E81705">
        <w:rPr>
          <w:rFonts w:ascii="Garamond" w:hAnsi="Garamond" w:cs="Garamond"/>
          <w:color w:val="000000"/>
        </w:rPr>
        <w:t xml:space="preserve"> zużycie nośników energii finalnej na obszarze gminy Chełmża, w podziale na poszczególne sektory:</w:t>
      </w:r>
    </w:p>
    <w:p w:rsidR="00A067DE" w:rsidRPr="00E81705" w:rsidRDefault="00A067DE" w:rsidP="00993DC3">
      <w:pPr>
        <w:numPr>
          <w:ilvl w:val="0"/>
          <w:numId w:val="48"/>
        </w:numPr>
        <w:autoSpaceDE w:val="0"/>
        <w:autoSpaceDN w:val="0"/>
        <w:adjustRightInd w:val="0"/>
        <w:spacing w:before="120" w:after="0"/>
        <w:ind w:left="714" w:hanging="357"/>
        <w:jc w:val="both"/>
        <w:rPr>
          <w:rFonts w:ascii="Garamond" w:hAnsi="Garamond" w:cs="Garamond"/>
          <w:color w:val="000000"/>
        </w:rPr>
      </w:pPr>
      <w:r w:rsidRPr="00E81705">
        <w:rPr>
          <w:rFonts w:ascii="Garamond" w:hAnsi="Garamond" w:cs="Garamond"/>
          <w:color w:val="000000"/>
        </w:rPr>
        <w:t xml:space="preserve">obiekty komunalne, </w:t>
      </w:r>
    </w:p>
    <w:p w:rsidR="00A067DE" w:rsidRPr="00E81705" w:rsidRDefault="00A067DE"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budynki mieszkalne</w:t>
      </w:r>
      <w:r>
        <w:rPr>
          <w:rFonts w:ascii="Garamond" w:hAnsi="Garamond" w:cs="Garamond"/>
          <w:color w:val="000000"/>
        </w:rPr>
        <w:t xml:space="preserve"> i produkcyjno – usługowe</w:t>
      </w:r>
      <w:r w:rsidRPr="00E81705">
        <w:rPr>
          <w:rFonts w:ascii="Garamond" w:hAnsi="Garamond" w:cs="Garamond"/>
          <w:color w:val="000000"/>
        </w:rPr>
        <w:t>,</w:t>
      </w:r>
    </w:p>
    <w:p w:rsidR="00A067DE" w:rsidRPr="00E81705" w:rsidRDefault="00A067DE"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oświetlenie dróg,</w:t>
      </w:r>
    </w:p>
    <w:p w:rsidR="00A067DE" w:rsidRPr="00E81705" w:rsidRDefault="00A067DE" w:rsidP="00CA09AD">
      <w:pPr>
        <w:numPr>
          <w:ilvl w:val="0"/>
          <w:numId w:val="48"/>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transport.</w:t>
      </w:r>
    </w:p>
    <w:p w:rsidR="00A067DE" w:rsidRPr="00E81705" w:rsidRDefault="00A067DE" w:rsidP="00695769">
      <w:pPr>
        <w:autoSpaceDE w:val="0"/>
        <w:autoSpaceDN w:val="0"/>
        <w:adjustRightInd w:val="0"/>
        <w:spacing w:before="120" w:after="120"/>
        <w:ind w:left="714"/>
        <w:jc w:val="both"/>
        <w:rPr>
          <w:rFonts w:ascii="Garamond" w:hAnsi="Garamond" w:cs="Garamond"/>
          <w:color w:val="000000"/>
        </w:rPr>
      </w:pPr>
      <w:r w:rsidRPr="00E81705">
        <w:rPr>
          <w:rFonts w:ascii="Garamond" w:hAnsi="Garamond" w:cs="Garamond"/>
          <w:color w:val="000000"/>
        </w:rPr>
        <w:t xml:space="preserve">Pod pojęciem nośników energii rozumie się paliwa, energię elektryczną oraz ciepło sieciowe </w:t>
      </w:r>
      <w:r>
        <w:rPr>
          <w:rFonts w:ascii="Garamond" w:hAnsi="Garamond" w:cs="Garamond"/>
          <w:color w:val="000000"/>
        </w:rPr>
        <w:br/>
      </w:r>
      <w:r w:rsidRPr="00E81705">
        <w:rPr>
          <w:rFonts w:ascii="Garamond" w:hAnsi="Garamond" w:cs="Garamond"/>
          <w:color w:val="000000"/>
        </w:rPr>
        <w:t xml:space="preserve">w zużyciu bezpośrednim. Wytyczne Porozumienia dają możliwość określenia wielkości emisji na dwa sposoby: </w:t>
      </w:r>
    </w:p>
    <w:p w:rsidR="00A067DE" w:rsidRPr="00E81705" w:rsidRDefault="00A067DE" w:rsidP="00CA09AD">
      <w:pPr>
        <w:numPr>
          <w:ilvl w:val="0"/>
          <w:numId w:val="49"/>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wyłącznie w oparciu o wielkość zużycia energii finalnej na terenie gminy,</w:t>
      </w:r>
    </w:p>
    <w:p w:rsidR="00A067DE" w:rsidRPr="00E81705" w:rsidRDefault="00A067DE" w:rsidP="00CA09AD">
      <w:pPr>
        <w:numPr>
          <w:ilvl w:val="0"/>
          <w:numId w:val="49"/>
        </w:numPr>
        <w:autoSpaceDE w:val="0"/>
        <w:autoSpaceDN w:val="0"/>
        <w:adjustRightInd w:val="0"/>
        <w:spacing w:before="120" w:after="120"/>
        <w:ind w:left="714" w:hanging="357"/>
        <w:jc w:val="both"/>
        <w:rPr>
          <w:rFonts w:ascii="Garamond" w:hAnsi="Garamond" w:cs="Garamond"/>
          <w:color w:val="000000"/>
        </w:rPr>
      </w:pPr>
      <w:r w:rsidRPr="00E81705">
        <w:rPr>
          <w:rFonts w:ascii="Garamond" w:hAnsi="Garamond" w:cs="Garamond"/>
          <w:color w:val="000000"/>
        </w:rPr>
        <w:t>w sposób bardziej kompletny, poprzez zastosowanie tzw. Oceny Cyklu Życia (LCA – Life CycleAssessment).</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color w:val="000000"/>
        </w:rPr>
        <w:t>Pierwsze podejście jest bardziej precyzyjne w wyznaczaniu wielkości emisji (mniejszy szacunkowy</w:t>
      </w:r>
      <w:r>
        <w:rPr>
          <w:rFonts w:ascii="Garamond" w:hAnsi="Garamond" w:cs="Garamond"/>
          <w:color w:val="000000"/>
        </w:rPr>
        <w:t xml:space="preserve"> błąd), natomiast podejście LCA</w:t>
      </w:r>
      <w:r w:rsidRPr="00E81705">
        <w:rPr>
          <w:rFonts w:ascii="Garamond" w:hAnsi="Garamond" w:cs="Garamond"/>
          <w:color w:val="000000"/>
        </w:rPr>
        <w:t>, pomimo swojej mniejszej dokładności, daje pełniejszy obraz wielkości emisji, który uwzględnia również częściowe emisje wynikające z procesu</w:t>
      </w:r>
      <w:r w:rsidRPr="00E81705">
        <w:rPr>
          <w:rFonts w:ascii="Garamond" w:hAnsi="Garamond" w:cs="Garamond"/>
        </w:rPr>
        <w:t xml:space="preserve">wytwarzania i transportu (dostawy) energii. W niniejszej inwentaryzacji przyjęto podejście pierwsze.   </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W celu zdobycia danych rozesłano zapytania do najważniejszych producentów i konsumentów energii cieplnej, el</w:t>
      </w:r>
      <w:r>
        <w:rPr>
          <w:rFonts w:ascii="Garamond" w:hAnsi="Garamond" w:cs="Garamond"/>
        </w:rPr>
        <w:t>ektrycznej i paliwa gazowego w g</w:t>
      </w:r>
      <w:r w:rsidRPr="00E81705">
        <w:rPr>
          <w:rFonts w:ascii="Garamond" w:hAnsi="Garamond" w:cs="Garamond"/>
        </w:rPr>
        <w:t>minie. Ponadto przeprowadzono badania ankietowe wśród konsumentów indywidualn</w:t>
      </w:r>
      <w:r>
        <w:rPr>
          <w:rFonts w:ascii="Garamond" w:hAnsi="Garamond" w:cs="Garamond"/>
        </w:rPr>
        <w:t xml:space="preserve">ych w poszczególnych sołectwach </w:t>
      </w:r>
      <w:r w:rsidRPr="00B82FE0">
        <w:rPr>
          <w:rFonts w:ascii="Garamond" w:hAnsi="Garamond" w:cs="Garamond"/>
        </w:rPr>
        <w:t>oraz wśród przedsiębiorstw.</w:t>
      </w:r>
      <w:r w:rsidRPr="00E81705">
        <w:rPr>
          <w:rFonts w:ascii="Garamond" w:hAnsi="Garamond" w:cs="Garamond"/>
        </w:rPr>
        <w:t>. Poniższe wyliczenia i wnioski są oparte na danych, jakie otrzymano w odpowiedzi na pisma i badanie ankietowe, danych przekazanych przez Urząd Gminy Chełmż</w:t>
      </w:r>
      <w:r>
        <w:rPr>
          <w:rFonts w:ascii="Garamond" w:hAnsi="Garamond" w:cs="Garamond"/>
        </w:rPr>
        <w:t>a</w:t>
      </w:r>
      <w:r w:rsidRPr="00E81705">
        <w:rPr>
          <w:rFonts w:ascii="Garamond" w:hAnsi="Garamond" w:cs="Garamond"/>
        </w:rPr>
        <w:t xml:space="preserve"> oraz danych GUS.</w:t>
      </w:r>
    </w:p>
    <w:p w:rsidR="00A067DE" w:rsidRDefault="00A067DE" w:rsidP="00453A88">
      <w:pPr>
        <w:autoSpaceDE w:val="0"/>
        <w:autoSpaceDN w:val="0"/>
        <w:adjustRightInd w:val="0"/>
        <w:spacing w:before="120" w:after="120"/>
        <w:ind w:firstLine="709"/>
        <w:jc w:val="both"/>
        <w:rPr>
          <w:rFonts w:ascii="Garamond" w:hAnsi="Garamond" w:cs="Garamond"/>
        </w:rPr>
      </w:pPr>
      <w:r w:rsidRPr="00E81705">
        <w:rPr>
          <w:rFonts w:ascii="Garamond" w:hAnsi="Garamond" w:cs="Garamond"/>
        </w:rPr>
        <w:t>W celu oszacowania wielkości emisji gazów cieplarnianych przyjęto następu</w:t>
      </w:r>
      <w:r>
        <w:rPr>
          <w:rFonts w:ascii="Garamond" w:hAnsi="Garamond" w:cs="Garamond"/>
        </w:rPr>
        <w:t xml:space="preserve">jące założenia metodologiczne: </w:t>
      </w:r>
    </w:p>
    <w:p w:rsidR="00A067DE" w:rsidRPr="00453A88" w:rsidRDefault="00A067DE" w:rsidP="00453A88">
      <w:pPr>
        <w:autoSpaceDE w:val="0"/>
        <w:autoSpaceDN w:val="0"/>
        <w:adjustRightInd w:val="0"/>
        <w:spacing w:before="120" w:after="120"/>
        <w:jc w:val="both"/>
        <w:rPr>
          <w:rFonts w:ascii="Garamond" w:hAnsi="Garamond" w:cs="Garamond"/>
        </w:rPr>
      </w:pPr>
      <w:r w:rsidRPr="00E624A0">
        <w:rPr>
          <w:rFonts w:ascii="Garamond" w:hAnsi="Garamond" w:cs="Garamond"/>
          <w:b/>
          <w:bCs/>
        </w:rPr>
        <w:t xml:space="preserve">Zasięg terytorialny inwentaryzacji </w:t>
      </w:r>
    </w:p>
    <w:p w:rsidR="00A067DE" w:rsidRPr="00453A88" w:rsidRDefault="00A067DE" w:rsidP="00025A04">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Inwentaryzacja obejmuje obszar w granicach administracyjnych </w:t>
      </w:r>
      <w:r>
        <w:rPr>
          <w:rFonts w:ascii="Garamond" w:hAnsi="Garamond" w:cs="Garamond"/>
        </w:rPr>
        <w:t>G</w:t>
      </w:r>
      <w:r w:rsidRPr="00E81705">
        <w:rPr>
          <w:rFonts w:ascii="Garamond" w:hAnsi="Garamond" w:cs="Garamond"/>
        </w:rPr>
        <w:t>miny Chełmża. Do obliczenia emisji przyjęto zużycie ene</w:t>
      </w:r>
      <w:r>
        <w:rPr>
          <w:rFonts w:ascii="Garamond" w:hAnsi="Garamond" w:cs="Garamond"/>
        </w:rPr>
        <w:t>rgii finalnej w obrębie granic gminy.</w:t>
      </w:r>
    </w:p>
    <w:p w:rsidR="00A067DE" w:rsidRPr="00E624A0" w:rsidRDefault="00A067DE" w:rsidP="00E81705">
      <w:pPr>
        <w:autoSpaceDE w:val="0"/>
        <w:autoSpaceDN w:val="0"/>
        <w:adjustRightInd w:val="0"/>
        <w:spacing w:before="120" w:after="120" w:line="23" w:lineRule="atLeast"/>
        <w:jc w:val="both"/>
        <w:rPr>
          <w:rFonts w:ascii="Garamond" w:hAnsi="Garamond" w:cs="Garamond"/>
          <w:b/>
          <w:bCs/>
        </w:rPr>
      </w:pPr>
      <w:r w:rsidRPr="00E624A0">
        <w:rPr>
          <w:rFonts w:ascii="Garamond" w:hAnsi="Garamond" w:cs="Garamond"/>
          <w:b/>
          <w:bCs/>
        </w:rPr>
        <w:t>Zakres inwentaryzacji</w:t>
      </w:r>
    </w:p>
    <w:p w:rsidR="00A067DE" w:rsidRPr="00E81705" w:rsidRDefault="00A067DE" w:rsidP="00E81705">
      <w:pPr>
        <w:autoSpaceDE w:val="0"/>
        <w:autoSpaceDN w:val="0"/>
        <w:adjustRightInd w:val="0"/>
        <w:spacing w:before="120" w:after="120" w:line="23" w:lineRule="atLeast"/>
        <w:ind w:firstLine="709"/>
        <w:jc w:val="both"/>
        <w:rPr>
          <w:rFonts w:ascii="Garamond" w:hAnsi="Garamond" w:cs="Garamond"/>
        </w:rPr>
      </w:pPr>
      <w:r w:rsidRPr="00E81705">
        <w:rPr>
          <w:rFonts w:ascii="Garamond" w:hAnsi="Garamond" w:cs="Garamond"/>
        </w:rPr>
        <w:t>Inwentaryzacją objęte zostały emisje gazów cieplarnianych, wynikające ze zużycia ener</w:t>
      </w:r>
      <w:r>
        <w:rPr>
          <w:rFonts w:ascii="Garamond" w:hAnsi="Garamond" w:cs="Garamond"/>
        </w:rPr>
        <w:t>gii finalnej na terenie g</w:t>
      </w:r>
      <w:r w:rsidRPr="00E81705">
        <w:rPr>
          <w:rFonts w:ascii="Garamond" w:hAnsi="Garamond" w:cs="Garamond"/>
        </w:rPr>
        <w:t>miny. Poprzez zużycie energii finalnej rozumie się zużycie:</w:t>
      </w:r>
    </w:p>
    <w:p w:rsidR="00A067DE" w:rsidRPr="00E81705" w:rsidRDefault="00A067DE"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energii cieplnej (na potrzeby ogrzewania i c.w.u)</w:t>
      </w:r>
      <w:r>
        <w:rPr>
          <w:rFonts w:ascii="Garamond" w:hAnsi="Garamond" w:cs="Garamond"/>
        </w:rPr>
        <w:t>,</w:t>
      </w:r>
    </w:p>
    <w:p w:rsidR="00A067DE" w:rsidRPr="00E81705" w:rsidRDefault="00A067DE"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energii paliw (transport)</w:t>
      </w:r>
      <w:r>
        <w:rPr>
          <w:rFonts w:ascii="Garamond" w:hAnsi="Garamond" w:cs="Garamond"/>
        </w:rPr>
        <w:t>,</w:t>
      </w:r>
    </w:p>
    <w:p w:rsidR="00A067DE" w:rsidRDefault="00A067DE" w:rsidP="00CA09AD">
      <w:pPr>
        <w:numPr>
          <w:ilvl w:val="0"/>
          <w:numId w:val="50"/>
        </w:numPr>
        <w:autoSpaceDE w:val="0"/>
        <w:autoSpaceDN w:val="0"/>
        <w:adjustRightInd w:val="0"/>
        <w:spacing w:before="120" w:after="120" w:line="23" w:lineRule="atLeast"/>
        <w:ind w:left="714" w:hanging="357"/>
        <w:jc w:val="both"/>
        <w:rPr>
          <w:rFonts w:ascii="Garamond" w:hAnsi="Garamond" w:cs="Garamond"/>
        </w:rPr>
      </w:pPr>
      <w:r w:rsidRPr="00E81705">
        <w:rPr>
          <w:rFonts w:ascii="Garamond" w:hAnsi="Garamond" w:cs="Garamond"/>
        </w:rPr>
        <w:t>energii elektrycznej</w:t>
      </w:r>
      <w:r>
        <w:rPr>
          <w:rFonts w:ascii="Garamond" w:hAnsi="Garamond" w:cs="Garamond"/>
        </w:rPr>
        <w:t>,</w:t>
      </w:r>
    </w:p>
    <w:p w:rsidR="00A067DE" w:rsidRPr="00BD31F7" w:rsidRDefault="00A067DE" w:rsidP="00E81705">
      <w:pPr>
        <w:numPr>
          <w:ilvl w:val="0"/>
          <w:numId w:val="50"/>
        </w:numPr>
        <w:autoSpaceDE w:val="0"/>
        <w:autoSpaceDN w:val="0"/>
        <w:adjustRightInd w:val="0"/>
        <w:spacing w:before="120" w:after="120" w:line="23" w:lineRule="atLeast"/>
        <w:ind w:left="714" w:hanging="357"/>
        <w:jc w:val="both"/>
        <w:rPr>
          <w:rFonts w:ascii="Garamond" w:hAnsi="Garamond" w:cs="Garamond"/>
        </w:rPr>
      </w:pPr>
      <w:r w:rsidRPr="00BD42E2">
        <w:rPr>
          <w:rFonts w:ascii="Garamond" w:hAnsi="Garamond" w:cs="Garamond"/>
        </w:rPr>
        <w:t>energii gazu (na cele socjalno-bytowe i ogrzewania w usługach).</w:t>
      </w:r>
    </w:p>
    <w:p w:rsidR="00A067DE" w:rsidRPr="00E624A0" w:rsidRDefault="00A067DE" w:rsidP="00E81705">
      <w:pPr>
        <w:autoSpaceDE w:val="0"/>
        <w:autoSpaceDN w:val="0"/>
        <w:adjustRightInd w:val="0"/>
        <w:spacing w:before="120" w:after="120" w:line="23" w:lineRule="atLeast"/>
        <w:jc w:val="both"/>
        <w:rPr>
          <w:rFonts w:ascii="Garamond" w:hAnsi="Garamond" w:cs="Garamond"/>
          <w:b/>
          <w:bCs/>
        </w:rPr>
      </w:pPr>
      <w:r w:rsidRPr="00E624A0">
        <w:rPr>
          <w:rFonts w:ascii="Garamond" w:hAnsi="Garamond" w:cs="Garamond"/>
          <w:b/>
          <w:bCs/>
        </w:rPr>
        <w:t>Wskaźniki emisji</w:t>
      </w:r>
    </w:p>
    <w:p w:rsidR="00A067DE" w:rsidRPr="00ED365E" w:rsidRDefault="00A067DE" w:rsidP="00ED365E">
      <w:pPr>
        <w:autoSpaceDE w:val="0"/>
        <w:autoSpaceDN w:val="0"/>
        <w:adjustRightInd w:val="0"/>
        <w:spacing w:before="120" w:after="120" w:line="23" w:lineRule="atLeast"/>
        <w:ind w:firstLine="709"/>
        <w:jc w:val="both"/>
        <w:rPr>
          <w:rFonts w:ascii="Garamond" w:hAnsi="Garamond" w:cs="Garamond"/>
          <w:i/>
          <w:iCs/>
        </w:rPr>
      </w:pPr>
      <w:r w:rsidRPr="00E81705">
        <w:rPr>
          <w:rFonts w:ascii="Garamond" w:hAnsi="Garamond" w:cs="Garamond"/>
        </w:rPr>
        <w:t xml:space="preserve">Dla określenia wielkości emisji przyjęto wskaźniki, zgodne z rzeczywistymi wskaźnikami dla obszaru </w:t>
      </w:r>
      <w:r>
        <w:rPr>
          <w:rFonts w:ascii="Garamond" w:hAnsi="Garamond" w:cs="Garamond"/>
        </w:rPr>
        <w:t>G</w:t>
      </w:r>
      <w:r w:rsidRPr="00E81705">
        <w:rPr>
          <w:rFonts w:ascii="Garamond" w:hAnsi="Garamond" w:cs="Garamond"/>
        </w:rPr>
        <w:t>miny Chełmża</w:t>
      </w:r>
      <w:r>
        <w:rPr>
          <w:rFonts w:ascii="Garamond" w:hAnsi="Garamond" w:cs="Garamond"/>
        </w:rPr>
        <w:t>.</w:t>
      </w:r>
    </w:p>
    <w:p w:rsidR="00A067DE" w:rsidRPr="00AE3B38" w:rsidRDefault="00A067DE" w:rsidP="00F10517">
      <w:pPr>
        <w:pStyle w:val="Caption"/>
        <w:rPr>
          <w:rFonts w:ascii="Garamond" w:hAnsi="Garamond" w:cs="Garamond"/>
          <w:color w:val="4F2D7F"/>
          <w:sz w:val="20"/>
          <w:szCs w:val="20"/>
        </w:rPr>
      </w:pPr>
      <w:bookmarkStart w:id="71" w:name="_Toc445729784"/>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22</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Przyjęte wskaźniki do obliczeń</w:t>
      </w:r>
      <w:bookmarkEnd w:id="71"/>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321"/>
        <w:gridCol w:w="2321"/>
        <w:gridCol w:w="2322"/>
        <w:gridCol w:w="2322"/>
      </w:tblGrid>
      <w:tr w:rsidR="00A067DE" w:rsidRPr="00C00870">
        <w:tc>
          <w:tcPr>
            <w:tcW w:w="1250" w:type="pc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 nośnika energii</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Wartość opałowa</w:t>
            </w:r>
          </w:p>
        </w:tc>
        <w:tc>
          <w:tcPr>
            <w:tcW w:w="1250"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Wskaźnik emisji CO</w:t>
            </w:r>
            <w:r w:rsidRPr="00C00870">
              <w:rPr>
                <w:rFonts w:ascii="Garamond" w:hAnsi="Garamond" w:cs="Garamond"/>
                <w:color w:val="FFFFFF"/>
                <w:sz w:val="20"/>
                <w:szCs w:val="20"/>
                <w:vertAlign w:val="subscript"/>
              </w:rPr>
              <w:t>2</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kg/GJ</w:t>
            </w:r>
          </w:p>
        </w:tc>
        <w:tc>
          <w:tcPr>
            <w:tcW w:w="1250"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Wskaźnik emisji CO</w:t>
            </w:r>
            <w:r w:rsidRPr="00C00870">
              <w:rPr>
                <w:rFonts w:ascii="Garamond" w:hAnsi="Garamond" w:cs="Garamond"/>
                <w:color w:val="FFFFFF"/>
                <w:sz w:val="20"/>
                <w:szCs w:val="20"/>
                <w:vertAlign w:val="subscript"/>
              </w:rPr>
              <w:t>2</w:t>
            </w:r>
          </w:p>
          <w:p w:rsidR="00A067DE" w:rsidRPr="00C00870" w:rsidRDefault="00A067DE" w:rsidP="00C00870">
            <w:pPr>
              <w:autoSpaceDE w:val="0"/>
              <w:autoSpaceDN w:val="0"/>
              <w:adjustRightInd w:val="0"/>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Mg/MWh</w:t>
            </w:r>
          </w:p>
        </w:tc>
      </w:tr>
      <w:tr w:rsidR="00A067DE" w:rsidRPr="00C00870">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Węgiel kamienny</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22,52 MJ/kg</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94,61</w:t>
            </w:r>
          </w:p>
        </w:tc>
        <w:tc>
          <w:tcPr>
            <w:tcW w:w="1250" w:type="pct"/>
            <w:tcBorders>
              <w:top w:val="single" w:sz="4" w:space="0" w:color="FFFFFF"/>
            </w:tcBorders>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0,338</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Gaz ziemny</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vertAlign w:val="superscript"/>
              </w:rPr>
            </w:pPr>
            <w:r w:rsidRPr="00C00870">
              <w:rPr>
                <w:rFonts w:ascii="Garamond" w:hAnsi="Garamond" w:cs="Garamond"/>
                <w:sz w:val="20"/>
                <w:szCs w:val="20"/>
              </w:rPr>
              <w:t>35,96 MJ/m</w:t>
            </w:r>
            <w:r w:rsidRPr="00C00870">
              <w:rPr>
                <w:rFonts w:ascii="Garamond" w:hAnsi="Garamond" w:cs="Garamond"/>
                <w:sz w:val="20"/>
                <w:szCs w:val="20"/>
                <w:vertAlign w:val="superscript"/>
              </w:rPr>
              <w:t>3</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55,82</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0,201</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LPG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47,31 MJ/kg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62,44</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0,225</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Benzyny silnikowe</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44,80 MJ/kg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68,61</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0,247</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Olej napędowy</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43,33 MJ/kg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73,33</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0,264</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Olej opałowy</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40,19 MJ/kg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76,59</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0,276</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Drewno opałowe</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15,6 MJ/kg</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109,76</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0,395</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Ciepło sieciowe</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120,11</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0,432 *</w:t>
            </w:r>
          </w:p>
        </w:tc>
      </w:tr>
      <w:tr w:rsidR="00A067DE" w:rsidRPr="00C00870">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Energia elektryczna</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w:t>
            </w:r>
          </w:p>
        </w:tc>
        <w:tc>
          <w:tcPr>
            <w:tcW w:w="1250" w:type="pct"/>
            <w:vAlign w:val="center"/>
          </w:tcPr>
          <w:p w:rsidR="00A067DE" w:rsidRPr="00C00870" w:rsidRDefault="00A067DE" w:rsidP="00C00870">
            <w:pPr>
              <w:autoSpaceDE w:val="0"/>
              <w:autoSpaceDN w:val="0"/>
              <w:adjustRightInd w:val="0"/>
              <w:spacing w:before="40" w:after="40" w:line="240" w:lineRule="auto"/>
              <w:jc w:val="center"/>
              <w:rPr>
                <w:rFonts w:ascii="Garamond" w:hAnsi="Garamond" w:cs="Garamond"/>
                <w:sz w:val="20"/>
                <w:szCs w:val="20"/>
              </w:rPr>
            </w:pPr>
            <w:r w:rsidRPr="00C00870">
              <w:rPr>
                <w:rFonts w:ascii="Garamond" w:hAnsi="Garamond" w:cs="Garamond"/>
                <w:sz w:val="20"/>
                <w:szCs w:val="20"/>
              </w:rPr>
              <w:t>0,812</w:t>
            </w:r>
          </w:p>
        </w:tc>
      </w:tr>
    </w:tbl>
    <w:p w:rsidR="00A067DE" w:rsidRPr="00E624A0" w:rsidRDefault="00A067DE"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 Wskaźnik wyliczony na podstawie danych PEC oraz SM Zgoda w gminie Chełmża (średnia z 2011)</w:t>
      </w:r>
    </w:p>
    <w:p w:rsidR="00A067DE" w:rsidRPr="00E624A0" w:rsidRDefault="00A067DE"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 xml:space="preserve">Wskaźniki bez gwiazdek </w:t>
      </w:r>
      <w:r>
        <w:rPr>
          <w:rFonts w:ascii="Garamond" w:hAnsi="Garamond" w:cs="Garamond"/>
          <w:i/>
          <w:iCs/>
          <w:sz w:val="18"/>
          <w:szCs w:val="18"/>
        </w:rPr>
        <w:t>–</w:t>
      </w:r>
      <w:r w:rsidRPr="00E624A0">
        <w:rPr>
          <w:rFonts w:ascii="Garamond" w:hAnsi="Garamond" w:cs="Garamond"/>
          <w:i/>
          <w:iCs/>
          <w:sz w:val="18"/>
          <w:szCs w:val="18"/>
        </w:rPr>
        <w:t xml:space="preserve"> wg danych KOBIZE</w:t>
      </w:r>
    </w:p>
    <w:p w:rsidR="00A067DE" w:rsidRPr="00E624A0" w:rsidRDefault="00A067DE" w:rsidP="00E81705">
      <w:pPr>
        <w:autoSpaceDE w:val="0"/>
        <w:autoSpaceDN w:val="0"/>
        <w:adjustRightInd w:val="0"/>
        <w:spacing w:after="0" w:line="240" w:lineRule="auto"/>
        <w:jc w:val="both"/>
        <w:rPr>
          <w:rFonts w:ascii="Garamond" w:hAnsi="Garamond" w:cs="Garamond"/>
          <w:i/>
          <w:iCs/>
          <w:sz w:val="18"/>
          <w:szCs w:val="18"/>
        </w:rPr>
      </w:pPr>
      <w:r w:rsidRPr="00E624A0">
        <w:rPr>
          <w:rFonts w:ascii="Garamond" w:hAnsi="Garamond" w:cs="Garamond"/>
          <w:i/>
          <w:iCs/>
          <w:sz w:val="18"/>
          <w:szCs w:val="18"/>
        </w:rPr>
        <w:t>Przeliczniki: 1 GJ=0,2778 MWh;  1 MWh=3,6 GJ</w:t>
      </w:r>
    </w:p>
    <w:p w:rsidR="00A067DE" w:rsidRPr="00F10517" w:rsidRDefault="00A067DE" w:rsidP="00F10517">
      <w:pPr>
        <w:autoSpaceDE w:val="0"/>
        <w:autoSpaceDN w:val="0"/>
        <w:adjustRightInd w:val="0"/>
        <w:spacing w:after="0" w:line="240" w:lineRule="auto"/>
        <w:jc w:val="both"/>
        <w:rPr>
          <w:rFonts w:ascii="Garamond" w:hAnsi="Garamond" w:cs="Garamond"/>
          <w:i/>
          <w:iCs/>
          <w:sz w:val="20"/>
          <w:szCs w:val="20"/>
        </w:rPr>
      </w:pPr>
      <w:r w:rsidRPr="00F10517">
        <w:rPr>
          <w:rFonts w:ascii="Garamond" w:hAnsi="Garamond" w:cs="Garamond"/>
          <w:sz w:val="20"/>
          <w:szCs w:val="20"/>
        </w:rPr>
        <w:t>Źródło:</w:t>
      </w:r>
      <w:r w:rsidRPr="00F10517">
        <w:rPr>
          <w:rFonts w:ascii="Garamond" w:hAnsi="Garamond" w:cs="Garamond"/>
          <w:i/>
          <w:iCs/>
          <w:sz w:val="20"/>
          <w:szCs w:val="20"/>
        </w:rPr>
        <w:t xml:space="preserve"> Krajowy Ośrodek Bilansowania i Zarządzania Emisjami</w:t>
      </w:r>
      <w:r>
        <w:rPr>
          <w:rFonts w:ascii="Garamond" w:hAnsi="Garamond" w:cs="Garamond"/>
          <w:i/>
          <w:iCs/>
          <w:sz w:val="20"/>
          <w:szCs w:val="20"/>
        </w:rPr>
        <w:t xml:space="preserve"> (KOBIZE)</w:t>
      </w:r>
    </w:p>
    <w:p w:rsidR="00A067DE" w:rsidRPr="00E81705" w:rsidRDefault="00A067DE" w:rsidP="00164F4E">
      <w:pPr>
        <w:spacing w:before="120" w:after="120"/>
        <w:jc w:val="both"/>
        <w:rPr>
          <w:rFonts w:ascii="Garamond" w:hAnsi="Garamond" w:cs="Garamond"/>
        </w:rPr>
      </w:pPr>
      <w:r w:rsidRPr="00E81705">
        <w:rPr>
          <w:rFonts w:ascii="Garamond" w:hAnsi="Garamond" w:cs="Garamond"/>
        </w:rPr>
        <w:t xml:space="preserve">W celu określenia wielkości emisji przyjęto następujące wskaźniki: </w:t>
      </w:r>
    </w:p>
    <w:p w:rsidR="00A067DE" w:rsidRPr="00025A04" w:rsidRDefault="00A067DE" w:rsidP="00CA09AD">
      <w:pPr>
        <w:numPr>
          <w:ilvl w:val="0"/>
          <w:numId w:val="51"/>
        </w:numPr>
        <w:spacing w:before="120" w:after="120"/>
        <w:jc w:val="both"/>
        <w:rPr>
          <w:rFonts w:ascii="Garamond" w:hAnsi="Garamond" w:cs="Garamond"/>
        </w:rPr>
      </w:pPr>
      <w:r w:rsidRPr="00E81705">
        <w:rPr>
          <w:rFonts w:ascii="Garamond" w:hAnsi="Garamond" w:cs="Garamond"/>
        </w:rPr>
        <w:t>dla paliw (węgiel kamienny, koks, olej opałowy oraz gaz ziemny) zastosowano wskaźniki emisji stosowane w europejskim systemie handlu uprawnieniami do emisji CO</w:t>
      </w:r>
      <w:r w:rsidRPr="00E81705">
        <w:rPr>
          <w:rFonts w:ascii="Garamond" w:hAnsi="Garamond" w:cs="Garamond"/>
          <w:vertAlign w:val="subscript"/>
        </w:rPr>
        <w:t>2</w:t>
      </w:r>
      <w:r w:rsidRPr="00E81705">
        <w:rPr>
          <w:rFonts w:ascii="Garamond" w:hAnsi="Garamond" w:cs="Garamond"/>
        </w:rPr>
        <w:t xml:space="preserve">, opracowane przez </w:t>
      </w:r>
      <w:r w:rsidRPr="00025A04">
        <w:rPr>
          <w:rFonts w:ascii="Garamond" w:hAnsi="Garamond" w:cs="Garamond"/>
        </w:rPr>
        <w:t>KOBiZE (</w:t>
      </w:r>
      <w:r w:rsidRPr="00025A04">
        <w:rPr>
          <w:rFonts w:ascii="Garamond" w:hAnsi="Garamond" w:cs="Garamond"/>
          <w:sz w:val="20"/>
          <w:szCs w:val="20"/>
        </w:rPr>
        <w:t>Krajowy Ośrodek Bilansowania i Zarządzania Emisjami</w:t>
      </w:r>
      <w:r w:rsidRPr="00025A04">
        <w:rPr>
          <w:rFonts w:ascii="Garamond" w:hAnsi="Garamond" w:cs="Garamond"/>
        </w:rPr>
        <w:t>),</w:t>
      </w:r>
    </w:p>
    <w:p w:rsidR="00A067DE" w:rsidRPr="00E81705" w:rsidRDefault="00A067DE" w:rsidP="00CA09AD">
      <w:pPr>
        <w:numPr>
          <w:ilvl w:val="0"/>
          <w:numId w:val="51"/>
        </w:numPr>
        <w:spacing w:before="120" w:after="120"/>
        <w:jc w:val="both"/>
        <w:rPr>
          <w:rFonts w:ascii="Garamond" w:hAnsi="Garamond" w:cs="Garamond"/>
        </w:rPr>
      </w:pPr>
      <w:r w:rsidRPr="00E81705">
        <w:rPr>
          <w:rFonts w:ascii="Garamond" w:hAnsi="Garamond" w:cs="Garamond"/>
        </w:rPr>
        <w:t>dla paliw płynnych stosowanych w transporcie (benzyna, olej napędowy) zastosowano wskaźniki emisji z raportu Krajowej Inwentaryzacji Gazów Cieplarnianych (wskaźniki uwzględniają emisję CO</w:t>
      </w:r>
      <w:r w:rsidRPr="00E81705">
        <w:rPr>
          <w:rFonts w:ascii="Garamond" w:hAnsi="Garamond" w:cs="Garamond"/>
          <w:vertAlign w:val="subscript"/>
        </w:rPr>
        <w:t>2</w:t>
      </w:r>
      <w:r w:rsidRPr="00E81705">
        <w:rPr>
          <w:rFonts w:ascii="Garamond" w:hAnsi="Garamond" w:cs="Garamond"/>
        </w:rPr>
        <w:t>, metanu oraz podtlenku azotu (N</w:t>
      </w:r>
      <w:r w:rsidRPr="00E81705">
        <w:rPr>
          <w:rFonts w:ascii="Garamond" w:hAnsi="Garamond" w:cs="Garamond"/>
          <w:vertAlign w:val="subscript"/>
        </w:rPr>
        <w:t>2</w:t>
      </w:r>
      <w:r w:rsidRPr="00E81705">
        <w:rPr>
          <w:rFonts w:ascii="Garamond" w:hAnsi="Garamond" w:cs="Garamond"/>
        </w:rPr>
        <w:t>O),</w:t>
      </w:r>
    </w:p>
    <w:p w:rsidR="00A067DE" w:rsidRPr="00E81705" w:rsidRDefault="00A067DE" w:rsidP="00CA09AD">
      <w:pPr>
        <w:numPr>
          <w:ilvl w:val="0"/>
          <w:numId w:val="51"/>
        </w:numPr>
        <w:spacing w:before="120" w:after="120"/>
        <w:jc w:val="both"/>
        <w:rPr>
          <w:rFonts w:ascii="Garamond" w:hAnsi="Garamond" w:cs="Garamond"/>
        </w:rPr>
      </w:pPr>
      <w:r w:rsidRPr="00E81705">
        <w:rPr>
          <w:rFonts w:ascii="Garamond" w:hAnsi="Garamond" w:cs="Garamond"/>
        </w:rPr>
        <w:t>dla energii elektrycznej przyjęto wskaźnik 0,812Mg CO</w:t>
      </w:r>
      <w:r w:rsidRPr="00E81705">
        <w:rPr>
          <w:rFonts w:ascii="Garamond" w:hAnsi="Garamond" w:cs="Garamond"/>
          <w:vertAlign w:val="subscript"/>
        </w:rPr>
        <w:t>2</w:t>
      </w:r>
      <w:r w:rsidRPr="00E81705">
        <w:rPr>
          <w:rFonts w:ascii="Garamond" w:hAnsi="Garamond" w:cs="Garamond"/>
        </w:rPr>
        <w:t>/MWh (jest to wskaźnik reprezentatywny dla sektora energetyki zawodowej opartej na węglu kamiennym i brunatnym, z niewielkim udziałem biomasy określony przez KOBiZE),</w:t>
      </w:r>
    </w:p>
    <w:p w:rsidR="00A067DE" w:rsidRDefault="00A067DE" w:rsidP="00CA09AD">
      <w:pPr>
        <w:numPr>
          <w:ilvl w:val="0"/>
          <w:numId w:val="51"/>
        </w:numPr>
        <w:spacing w:before="120" w:after="120"/>
        <w:jc w:val="both"/>
        <w:rPr>
          <w:rFonts w:ascii="Garamond" w:hAnsi="Garamond" w:cs="Garamond"/>
        </w:rPr>
      </w:pPr>
      <w:r w:rsidRPr="00E81705">
        <w:rPr>
          <w:rFonts w:ascii="Garamond" w:hAnsi="Garamond" w:cs="Garamond"/>
        </w:rPr>
        <w:t>dla paliw odnawialnych przyjęto wskaźnik emisji równy 0 Mg CO</w:t>
      </w:r>
      <w:r w:rsidRPr="00E81705">
        <w:rPr>
          <w:rFonts w:ascii="Garamond" w:hAnsi="Garamond" w:cs="Garamond"/>
          <w:vertAlign w:val="subscript"/>
        </w:rPr>
        <w:t>2</w:t>
      </w:r>
      <w:r w:rsidRPr="00E81705">
        <w:rPr>
          <w:rFonts w:ascii="Garamond" w:hAnsi="Garamond" w:cs="Garamond"/>
        </w:rPr>
        <w:t xml:space="preserve"> (na jednostkę biomasy) oraz przyjęto, że spalanie paliw odnawialnych jest neutralne pod względów emisji GHG</w:t>
      </w:r>
      <w:r>
        <w:rPr>
          <w:rFonts w:ascii="Garamond" w:hAnsi="Garamond" w:cs="Garamond"/>
        </w:rPr>
        <w:t xml:space="preserve"> (gazów cieplarnianych),</w:t>
      </w:r>
    </w:p>
    <w:p w:rsidR="00A067DE" w:rsidRDefault="00A067DE" w:rsidP="007D4C6D">
      <w:pPr>
        <w:numPr>
          <w:ilvl w:val="0"/>
          <w:numId w:val="51"/>
        </w:numPr>
        <w:spacing w:before="120" w:after="120" w:line="23" w:lineRule="atLeast"/>
        <w:jc w:val="both"/>
        <w:rPr>
          <w:rFonts w:ascii="Garamond" w:hAnsi="Garamond" w:cs="Garamond"/>
        </w:rPr>
      </w:pPr>
      <w:r>
        <w:rPr>
          <w:rFonts w:ascii="Garamond" w:hAnsi="Garamond" w:cs="Garamond"/>
        </w:rPr>
        <w:t>pozostałe źródła odnawialne –</w:t>
      </w:r>
      <w:r w:rsidRPr="009D2536">
        <w:rPr>
          <w:rFonts w:ascii="Garamond" w:hAnsi="Garamond" w:cs="Garamond"/>
        </w:rPr>
        <w:t xml:space="preserve"> przyjęto wskaźnik emisji 0 MgCO</w:t>
      </w:r>
      <w:r w:rsidRPr="009D2536">
        <w:rPr>
          <w:rFonts w:ascii="Garamond" w:hAnsi="Garamond" w:cs="Garamond"/>
          <w:vertAlign w:val="subscript"/>
        </w:rPr>
        <w:t>2</w:t>
      </w:r>
      <w:r w:rsidRPr="009D2536">
        <w:rPr>
          <w:rFonts w:ascii="Garamond" w:hAnsi="Garamond" w:cs="Garamond"/>
        </w:rPr>
        <w:t xml:space="preserve"> (zgodnie załącznikiem technicznym do „</w:t>
      </w:r>
      <w:r w:rsidRPr="008C4C5B">
        <w:rPr>
          <w:rFonts w:ascii="Garamond" w:hAnsi="Garamond" w:cs="Garamond"/>
        </w:rPr>
        <w:t>Planu działań na rzecz zrównoważonej energii (SEAP)</w:t>
      </w:r>
      <w:r>
        <w:rPr>
          <w:rFonts w:ascii="Garamond" w:hAnsi="Garamond" w:cs="Garamond"/>
        </w:rPr>
        <w:t>”).</w:t>
      </w:r>
    </w:p>
    <w:p w:rsidR="00A067DE" w:rsidRPr="00025A04" w:rsidRDefault="00A067DE" w:rsidP="007D4C6D">
      <w:pPr>
        <w:numPr>
          <w:ilvl w:val="0"/>
          <w:numId w:val="51"/>
        </w:numPr>
        <w:spacing w:before="120" w:after="120" w:line="23" w:lineRule="atLeast"/>
        <w:jc w:val="both"/>
        <w:rPr>
          <w:rFonts w:ascii="Garamond" w:hAnsi="Garamond" w:cs="Garamond"/>
        </w:rPr>
      </w:pPr>
    </w:p>
    <w:p w:rsidR="00A067DE" w:rsidRPr="009D2536" w:rsidRDefault="00A067DE" w:rsidP="007D4C6D">
      <w:pPr>
        <w:pStyle w:val="Caption"/>
        <w:spacing w:line="23" w:lineRule="atLeast"/>
        <w:rPr>
          <w:rFonts w:ascii="Garamond" w:hAnsi="Garamond" w:cs="Garamond"/>
          <w:color w:val="4F2D7F"/>
          <w:sz w:val="20"/>
          <w:szCs w:val="20"/>
        </w:rPr>
      </w:pPr>
      <w:bookmarkStart w:id="72" w:name="_Toc445729785"/>
      <w:r w:rsidRPr="009D2536">
        <w:rPr>
          <w:rFonts w:ascii="Garamond" w:hAnsi="Garamond" w:cs="Garamond"/>
          <w:color w:val="4F2D7F"/>
          <w:sz w:val="20"/>
          <w:szCs w:val="20"/>
        </w:rPr>
        <w:t xml:space="preserve">Tabela </w:t>
      </w:r>
      <w:r w:rsidRPr="009D2536">
        <w:rPr>
          <w:rFonts w:ascii="Garamond" w:hAnsi="Garamond" w:cs="Garamond"/>
          <w:color w:val="4F2D7F"/>
          <w:sz w:val="20"/>
          <w:szCs w:val="20"/>
        </w:rPr>
        <w:fldChar w:fldCharType="begin"/>
      </w:r>
      <w:r w:rsidRPr="009D2536">
        <w:rPr>
          <w:rFonts w:ascii="Garamond" w:hAnsi="Garamond" w:cs="Garamond"/>
          <w:color w:val="4F2D7F"/>
          <w:sz w:val="20"/>
          <w:szCs w:val="20"/>
        </w:rPr>
        <w:instrText xml:space="preserve"> SEQ Tabela \* ARABIC </w:instrText>
      </w:r>
      <w:r w:rsidRPr="009D2536">
        <w:rPr>
          <w:rFonts w:ascii="Garamond" w:hAnsi="Garamond" w:cs="Garamond"/>
          <w:color w:val="4F2D7F"/>
          <w:sz w:val="20"/>
          <w:szCs w:val="20"/>
        </w:rPr>
        <w:fldChar w:fldCharType="separate"/>
      </w:r>
      <w:r>
        <w:rPr>
          <w:rFonts w:ascii="Garamond" w:hAnsi="Garamond" w:cs="Garamond"/>
          <w:noProof/>
          <w:color w:val="4F2D7F"/>
          <w:sz w:val="20"/>
          <w:szCs w:val="20"/>
        </w:rPr>
        <w:t>23</w:t>
      </w:r>
      <w:r w:rsidRPr="009D2536">
        <w:rPr>
          <w:rFonts w:ascii="Garamond" w:hAnsi="Garamond" w:cs="Garamond"/>
          <w:color w:val="4F2D7F"/>
          <w:sz w:val="20"/>
          <w:szCs w:val="20"/>
        </w:rPr>
        <w:fldChar w:fldCharType="end"/>
      </w:r>
      <w:r w:rsidRPr="009D2536">
        <w:rPr>
          <w:rFonts w:ascii="Garamond" w:hAnsi="Garamond" w:cs="Garamond"/>
          <w:color w:val="4F2D7F"/>
          <w:sz w:val="20"/>
          <w:szCs w:val="20"/>
        </w:rPr>
        <w:t>.  Wskaźnik emisji MgC</w:t>
      </w:r>
      <w:r>
        <w:rPr>
          <w:rFonts w:ascii="Garamond" w:hAnsi="Garamond" w:cs="Garamond"/>
          <w:color w:val="4F2D7F"/>
          <w:sz w:val="20"/>
          <w:szCs w:val="20"/>
        </w:rPr>
        <w:t>O</w:t>
      </w:r>
      <w:r w:rsidRPr="007D4C6D">
        <w:rPr>
          <w:rFonts w:ascii="Garamond" w:hAnsi="Garamond" w:cs="Garamond"/>
          <w:color w:val="4F2D7F"/>
          <w:sz w:val="20"/>
          <w:szCs w:val="20"/>
          <w:vertAlign w:val="subscript"/>
        </w:rPr>
        <w:t>2</w:t>
      </w:r>
      <w:r w:rsidRPr="009D2536">
        <w:rPr>
          <w:rFonts w:ascii="Garamond" w:hAnsi="Garamond" w:cs="Garamond"/>
          <w:color w:val="4F2D7F"/>
          <w:sz w:val="20"/>
          <w:szCs w:val="20"/>
        </w:rPr>
        <w:t xml:space="preserve"> dla  odnawialnych źródeł energii</w:t>
      </w:r>
      <w:r>
        <w:rPr>
          <w:rFonts w:ascii="Garamond" w:hAnsi="Garamond" w:cs="Garamond"/>
          <w:color w:val="4F2D7F"/>
          <w:sz w:val="20"/>
          <w:szCs w:val="20"/>
        </w:rPr>
        <w:t>.</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7"/>
        <w:gridCol w:w="2356"/>
        <w:gridCol w:w="2369"/>
      </w:tblGrid>
      <w:tr w:rsidR="00A067DE" w:rsidRPr="00C00870">
        <w:trPr>
          <w:trHeight w:val="582"/>
          <w:jc w:val="center"/>
        </w:trPr>
        <w:tc>
          <w:tcPr>
            <w:tcW w:w="2307" w:type="dxa"/>
            <w:tcBorders>
              <w:top w:val="single" w:sz="4" w:space="0" w:color="824BB0"/>
              <w:left w:val="single" w:sz="4" w:space="0" w:color="824BB0"/>
              <w:bottom w:val="single" w:sz="4" w:space="0" w:color="824BB0"/>
              <w:right w:val="single" w:sz="4" w:space="0" w:color="FFFFFF"/>
            </w:tcBorders>
            <w:shd w:val="clear" w:color="auto" w:fill="824BB0"/>
          </w:tcPr>
          <w:p w:rsidR="00A067DE" w:rsidRPr="00C00870" w:rsidRDefault="00A067DE" w:rsidP="007D4C6D">
            <w:pPr>
              <w:spacing w:before="40" w:after="40"/>
              <w:jc w:val="center"/>
              <w:rPr>
                <w:rFonts w:ascii="Garamond" w:hAnsi="Garamond" w:cs="Garamond"/>
                <w:color w:val="FFFFFF"/>
                <w:sz w:val="20"/>
                <w:szCs w:val="20"/>
              </w:rPr>
            </w:pPr>
            <w:r w:rsidRPr="00C00870">
              <w:rPr>
                <w:rFonts w:ascii="Garamond" w:hAnsi="Garamond" w:cs="Garamond"/>
                <w:color w:val="FFFFFF"/>
                <w:sz w:val="20"/>
                <w:szCs w:val="20"/>
              </w:rPr>
              <w:t>Źródło energii</w:t>
            </w:r>
          </w:p>
        </w:tc>
        <w:tc>
          <w:tcPr>
            <w:tcW w:w="2356" w:type="dxa"/>
            <w:tcBorders>
              <w:top w:val="single" w:sz="4" w:space="0" w:color="824BB0"/>
              <w:left w:val="single" w:sz="4" w:space="0" w:color="FFFFFF"/>
              <w:bottom w:val="single" w:sz="4" w:space="0" w:color="824BB0"/>
              <w:right w:val="single" w:sz="4" w:space="0" w:color="FFFFFF"/>
            </w:tcBorders>
            <w:shd w:val="clear" w:color="auto" w:fill="824BB0"/>
          </w:tcPr>
          <w:p w:rsidR="00A067DE" w:rsidRPr="00C00870" w:rsidRDefault="00A067DE" w:rsidP="007D4C6D">
            <w:pPr>
              <w:spacing w:before="40" w:after="40"/>
              <w:rPr>
                <w:rFonts w:ascii="Garamond" w:hAnsi="Garamond" w:cs="Garamond"/>
                <w:color w:val="FFFFFF"/>
                <w:sz w:val="20"/>
                <w:szCs w:val="20"/>
              </w:rPr>
            </w:pPr>
            <w:r w:rsidRPr="00C00870">
              <w:rPr>
                <w:rFonts w:ascii="Garamond" w:hAnsi="Garamond" w:cs="Garamond"/>
                <w:color w:val="FFFFFF"/>
                <w:sz w:val="20"/>
                <w:szCs w:val="20"/>
              </w:rPr>
              <w:t>Standardowy współczynnik emisji ( MgCO</w:t>
            </w:r>
            <w:r w:rsidRPr="00C00870">
              <w:rPr>
                <w:rFonts w:ascii="Garamond" w:hAnsi="Garamond" w:cs="Garamond"/>
                <w:color w:val="FFFFFF"/>
                <w:sz w:val="20"/>
                <w:szCs w:val="20"/>
                <w:vertAlign w:val="subscript"/>
              </w:rPr>
              <w:t>2</w:t>
            </w:r>
            <w:r w:rsidRPr="00C00870">
              <w:rPr>
                <w:rFonts w:ascii="Garamond" w:hAnsi="Garamond" w:cs="Garamond"/>
                <w:color w:val="FFFFFF"/>
                <w:sz w:val="20"/>
                <w:szCs w:val="20"/>
              </w:rPr>
              <w:t>/MWh)</w:t>
            </w:r>
          </w:p>
        </w:tc>
        <w:tc>
          <w:tcPr>
            <w:tcW w:w="2369" w:type="dxa"/>
            <w:tcBorders>
              <w:top w:val="single" w:sz="4" w:space="0" w:color="824BB0"/>
              <w:left w:val="single" w:sz="4" w:space="0" w:color="FFFFFF"/>
              <w:bottom w:val="single" w:sz="4" w:space="0" w:color="824BB0"/>
              <w:right w:val="single" w:sz="4" w:space="0" w:color="824BB0"/>
            </w:tcBorders>
            <w:shd w:val="clear" w:color="auto" w:fill="824BB0"/>
          </w:tcPr>
          <w:p w:rsidR="00A067DE" w:rsidRPr="00C00870" w:rsidRDefault="00A067DE" w:rsidP="007D4C6D">
            <w:pPr>
              <w:spacing w:before="40" w:after="40"/>
              <w:rPr>
                <w:rFonts w:ascii="Garamond" w:hAnsi="Garamond" w:cs="Garamond"/>
                <w:color w:val="FFFFFF"/>
                <w:sz w:val="20"/>
                <w:szCs w:val="20"/>
              </w:rPr>
            </w:pPr>
            <w:r w:rsidRPr="00C00870">
              <w:rPr>
                <w:rFonts w:ascii="Garamond" w:hAnsi="Garamond" w:cs="Garamond"/>
                <w:color w:val="FFFFFF"/>
                <w:sz w:val="20"/>
                <w:szCs w:val="20"/>
              </w:rPr>
              <w:t>Współczynnik emisji LCA (MgCO</w:t>
            </w:r>
            <w:r w:rsidRPr="00C00870">
              <w:rPr>
                <w:rFonts w:ascii="Garamond" w:hAnsi="Garamond" w:cs="Garamond"/>
                <w:color w:val="FFFFFF"/>
                <w:sz w:val="20"/>
                <w:szCs w:val="20"/>
                <w:vertAlign w:val="subscript"/>
              </w:rPr>
              <w:t>2e</w:t>
            </w:r>
            <w:r w:rsidRPr="00C00870">
              <w:rPr>
                <w:rFonts w:ascii="Garamond" w:hAnsi="Garamond" w:cs="Garamond"/>
                <w:color w:val="FFFFFF"/>
                <w:sz w:val="20"/>
                <w:szCs w:val="20"/>
              </w:rPr>
              <w:t>/MWh)</w:t>
            </w:r>
          </w:p>
        </w:tc>
      </w:tr>
      <w:tr w:rsidR="00A067DE" w:rsidRPr="00C00870">
        <w:trPr>
          <w:trHeight w:val="352"/>
          <w:jc w:val="center"/>
        </w:trPr>
        <w:tc>
          <w:tcPr>
            <w:tcW w:w="2307" w:type="dxa"/>
            <w:tcBorders>
              <w:top w:val="single" w:sz="4" w:space="0" w:color="824BB0"/>
              <w:left w:val="single" w:sz="4" w:space="0" w:color="824BB0"/>
              <w:bottom w:val="single" w:sz="4" w:space="0" w:color="824BB0"/>
              <w:right w:val="single" w:sz="4" w:space="0" w:color="824BB0"/>
            </w:tcBorders>
          </w:tcPr>
          <w:p w:rsidR="00A067DE" w:rsidRPr="00C00870" w:rsidRDefault="00A067DE" w:rsidP="007D4C6D">
            <w:pPr>
              <w:spacing w:before="40" w:after="40"/>
              <w:jc w:val="both"/>
              <w:rPr>
                <w:rFonts w:ascii="Garamond" w:hAnsi="Garamond" w:cs="Garamond"/>
                <w:sz w:val="20"/>
                <w:szCs w:val="20"/>
              </w:rPr>
            </w:pPr>
            <w:r w:rsidRPr="00C00870">
              <w:rPr>
                <w:rFonts w:ascii="Garamond" w:hAnsi="Garamond" w:cs="Garamond"/>
                <w:sz w:val="20"/>
                <w:szCs w:val="20"/>
              </w:rPr>
              <w:t>Baterie słoneczne</w:t>
            </w:r>
          </w:p>
        </w:tc>
        <w:tc>
          <w:tcPr>
            <w:tcW w:w="2356"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0,020-0,050</w:t>
            </w:r>
          </w:p>
        </w:tc>
      </w:tr>
      <w:tr w:rsidR="00A067DE" w:rsidRPr="00C00870">
        <w:trPr>
          <w:trHeight w:val="373"/>
          <w:jc w:val="center"/>
        </w:trPr>
        <w:tc>
          <w:tcPr>
            <w:tcW w:w="2307" w:type="dxa"/>
            <w:tcBorders>
              <w:top w:val="single" w:sz="4" w:space="0" w:color="824BB0"/>
              <w:left w:val="single" w:sz="4" w:space="0" w:color="824BB0"/>
              <w:bottom w:val="single" w:sz="4" w:space="0" w:color="824BB0"/>
              <w:right w:val="single" w:sz="4" w:space="0" w:color="824BB0"/>
            </w:tcBorders>
          </w:tcPr>
          <w:p w:rsidR="00A067DE" w:rsidRPr="00C00870" w:rsidRDefault="00A067DE" w:rsidP="007D4C6D">
            <w:pPr>
              <w:spacing w:before="40" w:after="40"/>
              <w:jc w:val="both"/>
              <w:rPr>
                <w:rFonts w:ascii="Garamond" w:hAnsi="Garamond" w:cs="Garamond"/>
                <w:sz w:val="20"/>
                <w:szCs w:val="20"/>
              </w:rPr>
            </w:pPr>
            <w:r w:rsidRPr="00C00870">
              <w:rPr>
                <w:rFonts w:ascii="Garamond" w:hAnsi="Garamond" w:cs="Garamond"/>
                <w:sz w:val="20"/>
                <w:szCs w:val="20"/>
              </w:rPr>
              <w:t>Energia wiatrowa</w:t>
            </w:r>
          </w:p>
        </w:tc>
        <w:tc>
          <w:tcPr>
            <w:tcW w:w="2356"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0,007</w:t>
            </w:r>
          </w:p>
        </w:tc>
      </w:tr>
      <w:tr w:rsidR="00A067DE" w:rsidRPr="00C00870">
        <w:trPr>
          <w:trHeight w:val="325"/>
          <w:jc w:val="center"/>
        </w:trPr>
        <w:tc>
          <w:tcPr>
            <w:tcW w:w="2307" w:type="dxa"/>
            <w:tcBorders>
              <w:top w:val="single" w:sz="4" w:space="0" w:color="824BB0"/>
              <w:left w:val="single" w:sz="4" w:space="0" w:color="824BB0"/>
              <w:bottom w:val="single" w:sz="4" w:space="0" w:color="824BB0"/>
              <w:right w:val="single" w:sz="4" w:space="0" w:color="824BB0"/>
            </w:tcBorders>
          </w:tcPr>
          <w:p w:rsidR="00A067DE" w:rsidRPr="00C00870" w:rsidRDefault="00A067DE" w:rsidP="007D4C6D">
            <w:pPr>
              <w:spacing w:before="40" w:after="40"/>
              <w:jc w:val="both"/>
              <w:rPr>
                <w:rFonts w:ascii="Garamond" w:hAnsi="Garamond" w:cs="Garamond"/>
                <w:sz w:val="20"/>
                <w:szCs w:val="20"/>
              </w:rPr>
            </w:pPr>
            <w:r w:rsidRPr="00C00870">
              <w:rPr>
                <w:rFonts w:ascii="Garamond" w:hAnsi="Garamond" w:cs="Garamond"/>
                <w:sz w:val="20"/>
                <w:szCs w:val="20"/>
              </w:rPr>
              <w:t>Energia wodna</w:t>
            </w:r>
          </w:p>
        </w:tc>
        <w:tc>
          <w:tcPr>
            <w:tcW w:w="2356"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w:t>
            </w:r>
          </w:p>
        </w:tc>
        <w:tc>
          <w:tcPr>
            <w:tcW w:w="2369" w:type="dxa"/>
            <w:tcBorders>
              <w:top w:val="single" w:sz="4" w:space="0" w:color="824BB0"/>
              <w:left w:val="single" w:sz="4" w:space="0" w:color="824BB0"/>
              <w:bottom w:val="single" w:sz="4" w:space="0" w:color="824BB0"/>
              <w:right w:val="single" w:sz="4" w:space="0" w:color="824BB0"/>
            </w:tcBorders>
            <w:vAlign w:val="center"/>
          </w:tcPr>
          <w:p w:rsidR="00A067DE" w:rsidRPr="00C00870" w:rsidRDefault="00A067DE" w:rsidP="007D4C6D">
            <w:pPr>
              <w:spacing w:before="40" w:after="40"/>
              <w:jc w:val="center"/>
              <w:rPr>
                <w:rFonts w:ascii="Garamond" w:hAnsi="Garamond" w:cs="Garamond"/>
                <w:sz w:val="20"/>
                <w:szCs w:val="20"/>
              </w:rPr>
            </w:pPr>
            <w:r w:rsidRPr="00C00870">
              <w:rPr>
                <w:rFonts w:ascii="Garamond" w:hAnsi="Garamond" w:cs="Garamond"/>
                <w:sz w:val="20"/>
                <w:szCs w:val="20"/>
              </w:rPr>
              <w:t>0,024</w:t>
            </w:r>
          </w:p>
        </w:tc>
      </w:tr>
    </w:tbl>
    <w:p w:rsidR="00A067DE" w:rsidRPr="008C4C5B" w:rsidRDefault="00A067DE" w:rsidP="008C4C5B">
      <w:pPr>
        <w:spacing w:before="120" w:after="120"/>
        <w:jc w:val="both"/>
        <w:rPr>
          <w:rFonts w:ascii="Garamond" w:hAnsi="Garamond" w:cs="Garamond"/>
          <w:sz w:val="20"/>
          <w:szCs w:val="20"/>
        </w:rPr>
      </w:pPr>
      <w:r w:rsidRPr="008C4C5B">
        <w:rPr>
          <w:rFonts w:ascii="Garamond" w:hAnsi="Garamond" w:cs="Garamond"/>
          <w:sz w:val="20"/>
          <w:szCs w:val="20"/>
        </w:rPr>
        <w:t xml:space="preserve">Źródło: </w:t>
      </w:r>
      <w:r w:rsidRPr="008C4C5B">
        <w:rPr>
          <w:rFonts w:ascii="Garamond" w:hAnsi="Garamond" w:cs="Garamond"/>
          <w:i/>
          <w:iCs/>
          <w:sz w:val="20"/>
          <w:szCs w:val="20"/>
        </w:rPr>
        <w:t>załącznik techniczny do „Planu działań na rzecz zrównoważonej energii (SEAP)”</w:t>
      </w:r>
    </w:p>
    <w:p w:rsidR="00A067DE" w:rsidRDefault="00A067DE" w:rsidP="007D4C6D">
      <w:pPr>
        <w:spacing w:before="120" w:after="120"/>
        <w:ind w:firstLine="709"/>
        <w:jc w:val="both"/>
        <w:rPr>
          <w:rFonts w:ascii="Garamond" w:hAnsi="Garamond" w:cs="Garamond"/>
        </w:rPr>
      </w:pPr>
      <w:r w:rsidRPr="00E81705">
        <w:rPr>
          <w:rFonts w:ascii="Garamond" w:hAnsi="Garamond" w:cs="Garamond"/>
        </w:rPr>
        <w:t>W celu zachowania porównań wielkości zużycia energii pomiędzy poszczególnymi latami przyjęto wskaźnik na stałym poziomie.</w:t>
      </w:r>
    </w:p>
    <w:p w:rsidR="00A067DE" w:rsidRPr="00E81705" w:rsidRDefault="00A067DE" w:rsidP="007D4C6D">
      <w:pPr>
        <w:spacing w:before="120" w:after="120"/>
        <w:ind w:firstLine="709"/>
        <w:jc w:val="both"/>
        <w:rPr>
          <w:rFonts w:ascii="Garamond" w:hAnsi="Garamond" w:cs="Garamond"/>
        </w:rPr>
      </w:pPr>
    </w:p>
    <w:p w:rsidR="00A067DE" w:rsidRPr="00E624A0" w:rsidRDefault="00A067DE" w:rsidP="00E81705">
      <w:pPr>
        <w:autoSpaceDE w:val="0"/>
        <w:autoSpaceDN w:val="0"/>
        <w:adjustRightInd w:val="0"/>
        <w:spacing w:before="120" w:after="120"/>
        <w:jc w:val="both"/>
        <w:rPr>
          <w:rFonts w:ascii="Garamond" w:hAnsi="Garamond" w:cs="Garamond"/>
          <w:b/>
          <w:bCs/>
        </w:rPr>
      </w:pPr>
      <w:r w:rsidRPr="00E624A0">
        <w:rPr>
          <w:rFonts w:ascii="Garamond" w:hAnsi="Garamond" w:cs="Garamond"/>
          <w:b/>
          <w:bCs/>
        </w:rPr>
        <w:t xml:space="preserve">Metodologia obliczeń </w:t>
      </w:r>
    </w:p>
    <w:p w:rsidR="00A067DE" w:rsidRPr="00E81705" w:rsidRDefault="00A067DE" w:rsidP="00E624A0">
      <w:pPr>
        <w:autoSpaceDE w:val="0"/>
        <w:autoSpaceDN w:val="0"/>
        <w:adjustRightInd w:val="0"/>
        <w:spacing w:before="120" w:after="120"/>
        <w:ind w:firstLine="709"/>
        <w:jc w:val="both"/>
        <w:rPr>
          <w:rFonts w:ascii="Garamond" w:hAnsi="Garamond" w:cs="Garamond"/>
        </w:rPr>
      </w:pPr>
      <w:r w:rsidRPr="00E81705">
        <w:rPr>
          <w:rFonts w:ascii="Garamond" w:hAnsi="Garamond" w:cs="Garamond"/>
        </w:rPr>
        <w:t>Obliczenia wielkości emisji wykonano za pomocą arkuszy kalkulacyjnych. Do obliczeń wykorzystano podstawowy wzór obliczeniowy:</w:t>
      </w:r>
    </w:p>
    <w:p w:rsidR="00A067DE" w:rsidRPr="00E81705" w:rsidRDefault="00A067DE" w:rsidP="00E81705">
      <w:pPr>
        <w:autoSpaceDE w:val="0"/>
        <w:autoSpaceDN w:val="0"/>
        <w:adjustRightInd w:val="0"/>
        <w:spacing w:before="120" w:after="120"/>
        <w:jc w:val="both"/>
        <w:rPr>
          <w:rFonts w:ascii="Garamond" w:hAnsi="Garamond" w:cs="Garamond"/>
        </w:rPr>
      </w:pPr>
    </w:p>
    <w:p w:rsidR="00A067DE" w:rsidRPr="00E81705" w:rsidRDefault="00A067DE" w:rsidP="00E81705">
      <w:pPr>
        <w:autoSpaceDE w:val="0"/>
        <w:autoSpaceDN w:val="0"/>
        <w:adjustRightInd w:val="0"/>
        <w:spacing w:before="120" w:after="120"/>
        <w:jc w:val="both"/>
        <w:rPr>
          <w:rFonts w:ascii="Garamond" w:hAnsi="Garamond" w:cs="Garamond"/>
          <w:b/>
          <w:bCs/>
        </w:rPr>
      </w:pPr>
      <w:r w:rsidRPr="00E81705">
        <w:rPr>
          <w:rFonts w:ascii="Garamond" w:hAnsi="Garamond" w:cs="Garamond"/>
          <w:b/>
          <w:bCs/>
        </w:rPr>
        <w:t xml:space="preserve">                                                                ECO</w:t>
      </w:r>
      <w:r w:rsidRPr="00E81705">
        <w:rPr>
          <w:rFonts w:ascii="Garamond" w:hAnsi="Garamond" w:cs="Garamond"/>
          <w:b/>
          <w:bCs/>
          <w:vertAlign w:val="subscript"/>
        </w:rPr>
        <w:t>2</w:t>
      </w:r>
      <w:r w:rsidRPr="00E81705">
        <w:rPr>
          <w:rFonts w:ascii="Garamond" w:hAnsi="Garamond" w:cs="Garamond"/>
          <w:b/>
          <w:bCs/>
        </w:rPr>
        <w:t xml:space="preserve"> = C x EF</w:t>
      </w:r>
    </w:p>
    <w:p w:rsidR="00A067DE" w:rsidRPr="00E81705" w:rsidRDefault="00A067DE" w:rsidP="00E81705">
      <w:pPr>
        <w:autoSpaceDE w:val="0"/>
        <w:autoSpaceDN w:val="0"/>
        <w:adjustRightInd w:val="0"/>
        <w:spacing w:before="120" w:after="120"/>
        <w:jc w:val="both"/>
        <w:rPr>
          <w:rFonts w:ascii="Garamond" w:hAnsi="Garamond" w:cs="Garamond"/>
        </w:rPr>
      </w:pPr>
      <w:r w:rsidRPr="00E81705">
        <w:rPr>
          <w:rFonts w:ascii="Garamond" w:hAnsi="Garamond" w:cs="Garamond"/>
        </w:rPr>
        <w:t>gdzie:</w:t>
      </w:r>
    </w:p>
    <w:p w:rsidR="00A067DE" w:rsidRPr="00E81705" w:rsidRDefault="00A067DE" w:rsidP="00E81705">
      <w:pPr>
        <w:autoSpaceDE w:val="0"/>
        <w:autoSpaceDN w:val="0"/>
        <w:adjustRightInd w:val="0"/>
        <w:spacing w:before="120" w:after="120"/>
        <w:jc w:val="both"/>
        <w:rPr>
          <w:rFonts w:ascii="Garamond" w:hAnsi="Garamond" w:cs="Garamond"/>
        </w:rPr>
      </w:pPr>
      <w:r w:rsidRPr="00E81705">
        <w:rPr>
          <w:rFonts w:ascii="Garamond" w:hAnsi="Garamond" w:cs="Garamond"/>
        </w:rPr>
        <w:t>ECO</w:t>
      </w:r>
      <w:r w:rsidRPr="00E81705">
        <w:rPr>
          <w:rFonts w:ascii="Garamond" w:hAnsi="Garamond" w:cs="Garamond"/>
          <w:vertAlign w:val="subscript"/>
        </w:rPr>
        <w:t>2</w:t>
      </w:r>
      <w:r w:rsidRPr="00E81705">
        <w:rPr>
          <w:rFonts w:ascii="Garamond" w:hAnsi="Garamond" w:cs="Garamond"/>
        </w:rPr>
        <w:t xml:space="preserve"> – oznacza wielkość emisji CO</w:t>
      </w:r>
      <w:r w:rsidRPr="00E81705">
        <w:rPr>
          <w:rFonts w:ascii="Garamond" w:hAnsi="Garamond" w:cs="Garamond"/>
          <w:vertAlign w:val="subscript"/>
        </w:rPr>
        <w:t>2</w:t>
      </w:r>
      <w:r w:rsidRPr="00E81705">
        <w:rPr>
          <w:rFonts w:ascii="Garamond" w:hAnsi="Garamond" w:cs="Garamond"/>
        </w:rPr>
        <w:t xml:space="preserve"> [MgCO</w:t>
      </w:r>
      <w:r w:rsidRPr="00E81705">
        <w:rPr>
          <w:rFonts w:ascii="Garamond" w:hAnsi="Garamond" w:cs="Garamond"/>
          <w:vertAlign w:val="subscript"/>
        </w:rPr>
        <w:t>2</w:t>
      </w:r>
      <w:r w:rsidRPr="00E81705">
        <w:rPr>
          <w:rFonts w:ascii="Garamond" w:hAnsi="Garamond" w:cs="Garamond"/>
        </w:rPr>
        <w:t>]</w:t>
      </w:r>
    </w:p>
    <w:p w:rsidR="00A067DE" w:rsidRPr="00E81705" w:rsidRDefault="00A067DE" w:rsidP="00E81705">
      <w:pPr>
        <w:autoSpaceDE w:val="0"/>
        <w:autoSpaceDN w:val="0"/>
        <w:adjustRightInd w:val="0"/>
        <w:spacing w:before="120" w:after="120"/>
        <w:jc w:val="both"/>
        <w:rPr>
          <w:rFonts w:ascii="Garamond" w:hAnsi="Garamond" w:cs="Garamond"/>
        </w:rPr>
      </w:pPr>
      <w:r w:rsidRPr="00E81705">
        <w:rPr>
          <w:rFonts w:ascii="Garamond" w:hAnsi="Garamond" w:cs="Garamond"/>
        </w:rPr>
        <w:t>C – oznacza zużycie energii (elektrycznej, paliwa) [MWh]</w:t>
      </w:r>
    </w:p>
    <w:p w:rsidR="00A067DE" w:rsidRPr="00E81705" w:rsidRDefault="00A067DE" w:rsidP="00E81705">
      <w:pPr>
        <w:autoSpaceDE w:val="0"/>
        <w:autoSpaceDN w:val="0"/>
        <w:adjustRightInd w:val="0"/>
        <w:spacing w:before="120" w:after="120"/>
        <w:jc w:val="both"/>
        <w:rPr>
          <w:rFonts w:ascii="Garamond" w:hAnsi="Garamond" w:cs="Garamond"/>
        </w:rPr>
      </w:pPr>
      <w:r w:rsidRPr="00E81705">
        <w:rPr>
          <w:rFonts w:ascii="Garamond" w:hAnsi="Garamond" w:cs="Garamond"/>
        </w:rPr>
        <w:t>EF – oznacza wskaźnik emisji CO</w:t>
      </w:r>
      <w:r w:rsidRPr="00E81705">
        <w:rPr>
          <w:rFonts w:ascii="Garamond" w:hAnsi="Garamond" w:cs="Garamond"/>
          <w:vertAlign w:val="subscript"/>
        </w:rPr>
        <w:t>2</w:t>
      </w:r>
      <w:r w:rsidRPr="00E81705">
        <w:rPr>
          <w:rFonts w:ascii="Garamond" w:hAnsi="Garamond" w:cs="Garamond"/>
        </w:rPr>
        <w:t xml:space="preserve"> [MgCO</w:t>
      </w:r>
      <w:r w:rsidRPr="00E81705">
        <w:rPr>
          <w:rFonts w:ascii="Garamond" w:hAnsi="Garamond" w:cs="Garamond"/>
          <w:vertAlign w:val="subscript"/>
        </w:rPr>
        <w:t>2</w:t>
      </w:r>
      <w:r w:rsidRPr="00E81705">
        <w:rPr>
          <w:rFonts w:ascii="Garamond" w:hAnsi="Garamond" w:cs="Garamond"/>
        </w:rPr>
        <w:t>/MWh]</w:t>
      </w:r>
      <w:r w:rsidRPr="00E81705">
        <w:rPr>
          <w:rFonts w:ascii="Garamond" w:hAnsi="Garamond" w:cs="Garamond"/>
        </w:rPr>
        <w:tab/>
      </w:r>
    </w:p>
    <w:p w:rsidR="00A067DE" w:rsidRDefault="00A067DE" w:rsidP="00E624A0">
      <w:pPr>
        <w:spacing w:before="120" w:after="120"/>
        <w:ind w:firstLine="709"/>
        <w:jc w:val="both"/>
        <w:rPr>
          <w:rFonts w:ascii="Garamond" w:hAnsi="Garamond" w:cs="Garamond"/>
        </w:rPr>
      </w:pPr>
    </w:p>
    <w:p w:rsidR="00A067DE" w:rsidRPr="00E81705" w:rsidRDefault="00A067DE" w:rsidP="00E624A0">
      <w:pPr>
        <w:spacing w:before="120" w:after="120"/>
        <w:ind w:firstLine="709"/>
        <w:jc w:val="both"/>
        <w:rPr>
          <w:rFonts w:ascii="Garamond" w:hAnsi="Garamond" w:cs="Garamond"/>
        </w:rPr>
      </w:pPr>
      <w:r w:rsidRPr="00E81705">
        <w:rPr>
          <w:rFonts w:ascii="Garamond" w:hAnsi="Garamond" w:cs="Garamond"/>
        </w:rPr>
        <w:t>Wielkość emisji określana jest w tonach ekwiwalentu CO</w:t>
      </w:r>
      <w:r w:rsidRPr="00E81705">
        <w:rPr>
          <w:rFonts w:ascii="Garamond" w:hAnsi="Garamond" w:cs="Garamond"/>
          <w:vertAlign w:val="subscript"/>
        </w:rPr>
        <w:t>2</w:t>
      </w:r>
      <w:r w:rsidRPr="00E81705">
        <w:rPr>
          <w:rFonts w:ascii="Garamond" w:hAnsi="Garamond" w:cs="Garamond"/>
        </w:rPr>
        <w:t xml:space="preserve"> (Mg CO</w:t>
      </w:r>
      <w:r w:rsidRPr="00E81705">
        <w:rPr>
          <w:rFonts w:ascii="Garamond" w:hAnsi="Garamond" w:cs="Garamond"/>
          <w:vertAlign w:val="subscript"/>
        </w:rPr>
        <w:t>2e</w:t>
      </w:r>
      <w:r w:rsidRPr="00E81705">
        <w:rPr>
          <w:rFonts w:ascii="Garamond" w:hAnsi="Garamond" w:cs="Garamond"/>
        </w:rPr>
        <w:t>), które określają sumaryczny wpływ wszystkich gazów cieplarnianych na ocieplenie atmosfery, w stosunku do wybranego gazu referencyjnego tj. CO</w:t>
      </w:r>
      <w:r w:rsidRPr="00E81705">
        <w:rPr>
          <w:rFonts w:ascii="Garamond" w:hAnsi="Garamond" w:cs="Garamond"/>
          <w:vertAlign w:val="subscript"/>
        </w:rPr>
        <w:t>2</w:t>
      </w:r>
      <w:r w:rsidRPr="00E81705">
        <w:rPr>
          <w:rFonts w:ascii="Garamond" w:hAnsi="Garamond" w:cs="Garamond"/>
        </w:rPr>
        <w:t>. Jednostka Mg CO</w:t>
      </w:r>
      <w:r w:rsidRPr="00E81705">
        <w:rPr>
          <w:rFonts w:ascii="Garamond" w:hAnsi="Garamond" w:cs="Garamond"/>
          <w:vertAlign w:val="subscript"/>
        </w:rPr>
        <w:t>2e</w:t>
      </w:r>
      <w:r w:rsidRPr="00E81705">
        <w:rPr>
          <w:rFonts w:ascii="Garamond" w:hAnsi="Garamond" w:cs="Garamond"/>
        </w:rPr>
        <w:t xml:space="preserve"> jest uznana międzynarodowo, a wskaźniki do przeliczania potencjału tworzenia efektu cieplarnianego poddawane są przez UNFCCC.</w:t>
      </w:r>
    </w:p>
    <w:p w:rsidR="00A067DE" w:rsidRPr="00E81705" w:rsidRDefault="00A067DE" w:rsidP="00E624A0">
      <w:pPr>
        <w:spacing w:before="120" w:after="120"/>
        <w:ind w:firstLine="709"/>
        <w:jc w:val="both"/>
        <w:rPr>
          <w:rFonts w:ascii="Garamond" w:hAnsi="Garamond" w:cs="Garamond"/>
        </w:rPr>
      </w:pPr>
      <w:r w:rsidRPr="00E81705">
        <w:rPr>
          <w:rFonts w:ascii="Garamond" w:hAnsi="Garamond" w:cs="Garamond"/>
        </w:rPr>
        <w:t>Emisje z inwentaryzacji podzielono na dwie grupy:</w:t>
      </w:r>
    </w:p>
    <w:p w:rsidR="00A067DE" w:rsidRPr="00E81705" w:rsidRDefault="00A067DE" w:rsidP="00CA09AD">
      <w:pPr>
        <w:numPr>
          <w:ilvl w:val="0"/>
          <w:numId w:val="52"/>
        </w:numPr>
        <w:spacing w:before="120" w:after="120"/>
        <w:jc w:val="both"/>
        <w:rPr>
          <w:rFonts w:ascii="Garamond" w:hAnsi="Garamond" w:cs="Garamond"/>
        </w:rPr>
      </w:pPr>
      <w:r w:rsidRPr="00E81705">
        <w:rPr>
          <w:rFonts w:ascii="Garamond" w:hAnsi="Garamond" w:cs="Garamond"/>
        </w:rPr>
        <w:t>emisje związane z aktywnością samorządu lokalnego,</w:t>
      </w:r>
    </w:p>
    <w:p w:rsidR="00A067DE" w:rsidRPr="00E81705" w:rsidRDefault="00A067DE" w:rsidP="00CA09AD">
      <w:pPr>
        <w:numPr>
          <w:ilvl w:val="0"/>
          <w:numId w:val="52"/>
        </w:numPr>
        <w:spacing w:before="120" w:after="120"/>
        <w:jc w:val="both"/>
        <w:rPr>
          <w:rFonts w:ascii="Garamond" w:hAnsi="Garamond" w:cs="Garamond"/>
        </w:rPr>
      </w:pPr>
      <w:r w:rsidRPr="00E81705">
        <w:rPr>
          <w:rFonts w:ascii="Garamond" w:hAnsi="Garamond" w:cs="Garamond"/>
        </w:rPr>
        <w:t xml:space="preserve">emisje związane z  aktywnością społeczeństwa (mieszkalnictwo, usługi, przemysł). </w:t>
      </w:r>
    </w:p>
    <w:p w:rsidR="00A067DE" w:rsidRDefault="00A067DE" w:rsidP="00E624A0">
      <w:pPr>
        <w:spacing w:before="120" w:after="120"/>
        <w:ind w:firstLine="709"/>
        <w:jc w:val="both"/>
        <w:rPr>
          <w:rFonts w:ascii="Garamond" w:hAnsi="Garamond" w:cs="Garamond"/>
        </w:rPr>
      </w:pPr>
      <w:r w:rsidRPr="00E81705">
        <w:rPr>
          <w:rFonts w:ascii="Garamond" w:hAnsi="Garamond" w:cs="Garamond"/>
        </w:rPr>
        <w:t>Każda z grup podzielona została na podgrupy źródeł, odpowiadające działaniom władz lokalnych i społeczeństwa.</w:t>
      </w:r>
    </w:p>
    <w:p w:rsidR="00A067DE" w:rsidRPr="00E81705" w:rsidRDefault="00A067DE" w:rsidP="00E624A0">
      <w:pPr>
        <w:spacing w:before="120" w:after="120"/>
        <w:ind w:firstLine="709"/>
        <w:jc w:val="both"/>
        <w:rPr>
          <w:rFonts w:ascii="Garamond" w:hAnsi="Garamond" w:cs="Garamond"/>
        </w:rPr>
      </w:pPr>
      <w:r w:rsidRPr="00E81705">
        <w:rPr>
          <w:rFonts w:ascii="Garamond" w:hAnsi="Garamond" w:cs="Garamond"/>
        </w:rPr>
        <w:t>Źródła emisji związane z aktywnością samorządu lokalnego:</w:t>
      </w:r>
    </w:p>
    <w:p w:rsidR="00A067DE" w:rsidRPr="00E81705" w:rsidRDefault="00A067DE" w:rsidP="00CA09AD">
      <w:pPr>
        <w:numPr>
          <w:ilvl w:val="0"/>
          <w:numId w:val="53"/>
        </w:numPr>
        <w:spacing w:before="120" w:after="120"/>
        <w:ind w:left="714" w:hanging="357"/>
        <w:jc w:val="both"/>
        <w:rPr>
          <w:rFonts w:ascii="Garamond" w:hAnsi="Garamond" w:cs="Garamond"/>
        </w:rPr>
      </w:pPr>
      <w:r w:rsidRPr="00E81705">
        <w:rPr>
          <w:rFonts w:ascii="Garamond" w:hAnsi="Garamond" w:cs="Garamond"/>
        </w:rPr>
        <w:t>budynki admi</w:t>
      </w:r>
      <w:r>
        <w:rPr>
          <w:rFonts w:ascii="Garamond" w:hAnsi="Garamond" w:cs="Garamond"/>
        </w:rPr>
        <w:t>nist</w:t>
      </w:r>
      <w:r w:rsidRPr="00E81705">
        <w:rPr>
          <w:rFonts w:ascii="Garamond" w:hAnsi="Garamond" w:cs="Garamond"/>
        </w:rPr>
        <w:t>racji</w:t>
      </w:r>
      <w:r w:rsidRPr="00F56F4C">
        <w:rPr>
          <w:rStyle w:val="CommentReference"/>
          <w:rFonts w:ascii="Garamond" w:hAnsi="Garamond" w:cs="Garamond"/>
          <w:sz w:val="22"/>
          <w:szCs w:val="22"/>
        </w:rPr>
        <w:t>p</w:t>
      </w:r>
      <w:r w:rsidRPr="00F56F4C">
        <w:rPr>
          <w:rFonts w:ascii="Garamond" w:hAnsi="Garamond" w:cs="Garamond"/>
        </w:rPr>
        <w:t>ubliczne</w:t>
      </w:r>
      <w:r w:rsidRPr="00E81705">
        <w:rPr>
          <w:rFonts w:ascii="Garamond" w:hAnsi="Garamond" w:cs="Garamond"/>
        </w:rPr>
        <w:t>j,</w:t>
      </w:r>
    </w:p>
    <w:p w:rsidR="00A067DE" w:rsidRPr="00E81705" w:rsidRDefault="00A067DE" w:rsidP="00CA09AD">
      <w:pPr>
        <w:numPr>
          <w:ilvl w:val="0"/>
          <w:numId w:val="53"/>
        </w:numPr>
        <w:spacing w:before="120" w:after="120"/>
        <w:ind w:left="714" w:hanging="357"/>
        <w:jc w:val="both"/>
        <w:rPr>
          <w:rFonts w:ascii="Garamond" w:hAnsi="Garamond" w:cs="Garamond"/>
        </w:rPr>
      </w:pPr>
      <w:r w:rsidRPr="00E81705">
        <w:rPr>
          <w:rFonts w:ascii="Garamond" w:hAnsi="Garamond" w:cs="Garamond"/>
        </w:rPr>
        <w:t>oświetlenie publiczne,</w:t>
      </w:r>
    </w:p>
    <w:p w:rsidR="00A067DE" w:rsidRPr="00E81705" w:rsidRDefault="00A067DE" w:rsidP="00CA09AD">
      <w:pPr>
        <w:numPr>
          <w:ilvl w:val="0"/>
          <w:numId w:val="53"/>
        </w:numPr>
        <w:spacing w:before="120" w:after="120"/>
        <w:ind w:left="714" w:hanging="357"/>
        <w:jc w:val="both"/>
        <w:rPr>
          <w:rFonts w:ascii="Garamond" w:hAnsi="Garamond" w:cs="Garamond"/>
        </w:rPr>
      </w:pPr>
      <w:r w:rsidRPr="00E81705">
        <w:rPr>
          <w:rFonts w:ascii="Garamond" w:hAnsi="Garamond" w:cs="Garamond"/>
        </w:rPr>
        <w:t>transport,</w:t>
      </w:r>
    </w:p>
    <w:p w:rsidR="00A067DE" w:rsidRPr="00E81705" w:rsidRDefault="00A067DE" w:rsidP="00CA09AD">
      <w:pPr>
        <w:numPr>
          <w:ilvl w:val="0"/>
          <w:numId w:val="53"/>
        </w:numPr>
        <w:spacing w:before="120" w:after="120"/>
        <w:ind w:left="714" w:hanging="357"/>
        <w:jc w:val="both"/>
        <w:rPr>
          <w:rFonts w:ascii="Garamond" w:hAnsi="Garamond" w:cs="Garamond"/>
        </w:rPr>
      </w:pPr>
      <w:r w:rsidRPr="00E81705">
        <w:rPr>
          <w:rFonts w:ascii="Garamond" w:hAnsi="Garamond" w:cs="Garamond"/>
        </w:rPr>
        <w:t>gospodarka wodno</w:t>
      </w:r>
      <w:r>
        <w:rPr>
          <w:rFonts w:ascii="Garamond" w:hAnsi="Garamond" w:cs="Garamond"/>
        </w:rPr>
        <w:t>-</w:t>
      </w:r>
      <w:r w:rsidRPr="00E81705">
        <w:rPr>
          <w:rFonts w:ascii="Garamond" w:hAnsi="Garamond" w:cs="Garamond"/>
        </w:rPr>
        <w:t>ściekowa,</w:t>
      </w:r>
    </w:p>
    <w:p w:rsidR="00A067DE" w:rsidRPr="00E81705" w:rsidRDefault="00A067DE" w:rsidP="00CA09AD">
      <w:pPr>
        <w:numPr>
          <w:ilvl w:val="0"/>
          <w:numId w:val="53"/>
        </w:numPr>
        <w:spacing w:before="120" w:after="120"/>
        <w:ind w:left="714" w:hanging="357"/>
        <w:jc w:val="both"/>
        <w:rPr>
          <w:rFonts w:ascii="Garamond" w:hAnsi="Garamond" w:cs="Garamond"/>
        </w:rPr>
      </w:pPr>
      <w:r w:rsidRPr="00E81705">
        <w:rPr>
          <w:rFonts w:ascii="Garamond" w:hAnsi="Garamond" w:cs="Garamond"/>
        </w:rPr>
        <w:t>gospodarka odpadami (nie ujęto emisji, ponieważ odpa</w:t>
      </w:r>
      <w:r>
        <w:rPr>
          <w:rFonts w:ascii="Garamond" w:hAnsi="Garamond" w:cs="Garamond"/>
        </w:rPr>
        <w:t>dy składowane są poza obszarem g</w:t>
      </w:r>
      <w:r w:rsidRPr="00E81705">
        <w:rPr>
          <w:rFonts w:ascii="Garamond" w:hAnsi="Garamond" w:cs="Garamond"/>
        </w:rPr>
        <w:t>miny).</w:t>
      </w:r>
    </w:p>
    <w:p w:rsidR="00A067DE" w:rsidRPr="00E81705" w:rsidRDefault="00A067DE" w:rsidP="00BD42E2">
      <w:pPr>
        <w:spacing w:before="120" w:after="120"/>
        <w:ind w:firstLine="709"/>
        <w:jc w:val="both"/>
        <w:rPr>
          <w:rFonts w:ascii="Garamond" w:hAnsi="Garamond" w:cs="Garamond"/>
        </w:rPr>
      </w:pPr>
      <w:r w:rsidRPr="00E81705">
        <w:rPr>
          <w:rFonts w:ascii="Garamond" w:hAnsi="Garamond" w:cs="Garamond"/>
        </w:rPr>
        <w:t>Są to emisje, za które bezpośrednio odpowiedzialny jest Samorząd (</w:t>
      </w:r>
      <w:r>
        <w:rPr>
          <w:rFonts w:ascii="Garamond" w:hAnsi="Garamond" w:cs="Garamond"/>
        </w:rPr>
        <w:t>np</w:t>
      </w:r>
      <w:r w:rsidRPr="00E81705">
        <w:rPr>
          <w:rFonts w:ascii="Garamond" w:hAnsi="Garamond" w:cs="Garamond"/>
        </w:rPr>
        <w:t>. Urząd Gminy, gminne jednostki organizacyjne, spółki z udziałem gminy).</w:t>
      </w:r>
    </w:p>
    <w:p w:rsidR="00A067DE" w:rsidRDefault="00A067DE" w:rsidP="00BD42E2">
      <w:pPr>
        <w:spacing w:before="120" w:after="120"/>
        <w:ind w:firstLine="709"/>
        <w:jc w:val="both"/>
        <w:rPr>
          <w:rFonts w:ascii="Garamond" w:hAnsi="Garamond" w:cs="Garamond"/>
        </w:rPr>
      </w:pPr>
    </w:p>
    <w:p w:rsidR="00A067DE" w:rsidRPr="00E81705" w:rsidRDefault="00A067DE" w:rsidP="00164F4E">
      <w:pPr>
        <w:spacing w:before="120" w:after="120"/>
        <w:jc w:val="both"/>
        <w:rPr>
          <w:rFonts w:ascii="Garamond" w:hAnsi="Garamond" w:cs="Garamond"/>
        </w:rPr>
      </w:pPr>
      <w:r w:rsidRPr="00E81705">
        <w:rPr>
          <w:rFonts w:ascii="Garamond" w:hAnsi="Garamond" w:cs="Garamond"/>
        </w:rPr>
        <w:t>Źródła emisji związane z aktywnością społeczeństwa:</w:t>
      </w:r>
    </w:p>
    <w:p w:rsidR="00A067DE" w:rsidRPr="00E81705" w:rsidRDefault="00A067DE" w:rsidP="00CA09AD">
      <w:pPr>
        <w:numPr>
          <w:ilvl w:val="0"/>
          <w:numId w:val="54"/>
        </w:numPr>
        <w:spacing w:before="120" w:after="120"/>
        <w:jc w:val="both"/>
        <w:rPr>
          <w:rFonts w:ascii="Garamond" w:hAnsi="Garamond" w:cs="Garamond"/>
        </w:rPr>
      </w:pPr>
      <w:r>
        <w:rPr>
          <w:rFonts w:ascii="Garamond" w:hAnsi="Garamond" w:cs="Garamond"/>
        </w:rPr>
        <w:t>mieszkalnictwo</w:t>
      </w:r>
      <w:r w:rsidRPr="00E81705">
        <w:rPr>
          <w:rFonts w:ascii="Garamond" w:hAnsi="Garamond" w:cs="Garamond"/>
        </w:rPr>
        <w:t>,</w:t>
      </w:r>
    </w:p>
    <w:p w:rsidR="00A067DE" w:rsidRPr="00E81705" w:rsidRDefault="00A067DE" w:rsidP="00CA09AD">
      <w:pPr>
        <w:numPr>
          <w:ilvl w:val="0"/>
          <w:numId w:val="54"/>
        </w:numPr>
        <w:spacing w:before="120" w:after="120"/>
        <w:jc w:val="both"/>
        <w:rPr>
          <w:rFonts w:ascii="Garamond" w:hAnsi="Garamond" w:cs="Garamond"/>
        </w:rPr>
      </w:pPr>
      <w:r w:rsidRPr="00E81705">
        <w:rPr>
          <w:rFonts w:ascii="Garamond" w:hAnsi="Garamond" w:cs="Garamond"/>
        </w:rPr>
        <w:t>przemysł</w:t>
      </w:r>
      <w:r>
        <w:rPr>
          <w:rFonts w:ascii="Garamond" w:hAnsi="Garamond" w:cs="Garamond"/>
        </w:rPr>
        <w:t xml:space="preserve"> i usługi</w:t>
      </w:r>
      <w:r w:rsidRPr="00E81705">
        <w:rPr>
          <w:rFonts w:ascii="Garamond" w:hAnsi="Garamond" w:cs="Garamond"/>
        </w:rPr>
        <w:t>,</w:t>
      </w:r>
    </w:p>
    <w:p w:rsidR="00A067DE" w:rsidRPr="00E81705" w:rsidRDefault="00A067DE" w:rsidP="00CA09AD">
      <w:pPr>
        <w:numPr>
          <w:ilvl w:val="0"/>
          <w:numId w:val="54"/>
        </w:numPr>
        <w:spacing w:before="120" w:after="120"/>
        <w:jc w:val="both"/>
        <w:rPr>
          <w:rFonts w:ascii="Garamond" w:hAnsi="Garamond" w:cs="Garamond"/>
        </w:rPr>
      </w:pPr>
      <w:r w:rsidRPr="00E81705">
        <w:rPr>
          <w:rFonts w:ascii="Garamond" w:hAnsi="Garamond" w:cs="Garamond"/>
        </w:rPr>
        <w:t>transport,</w:t>
      </w:r>
    </w:p>
    <w:p w:rsidR="00A067DE" w:rsidRPr="00E81705" w:rsidRDefault="00A067DE" w:rsidP="00CA09AD">
      <w:pPr>
        <w:numPr>
          <w:ilvl w:val="0"/>
          <w:numId w:val="54"/>
        </w:numPr>
        <w:spacing w:before="120" w:after="120"/>
        <w:jc w:val="both"/>
        <w:rPr>
          <w:rFonts w:ascii="Garamond" w:hAnsi="Garamond" w:cs="Garamond"/>
        </w:rPr>
      </w:pPr>
      <w:r w:rsidRPr="00E81705">
        <w:rPr>
          <w:rFonts w:ascii="Garamond" w:hAnsi="Garamond" w:cs="Garamond"/>
        </w:rPr>
        <w:t>lokalna produkcja energii,</w:t>
      </w:r>
    </w:p>
    <w:p w:rsidR="00A067DE" w:rsidRPr="00BD42E2" w:rsidRDefault="00A067DE" w:rsidP="00CA09AD">
      <w:pPr>
        <w:numPr>
          <w:ilvl w:val="0"/>
          <w:numId w:val="54"/>
        </w:numPr>
        <w:spacing w:before="120" w:after="120"/>
        <w:jc w:val="both"/>
        <w:rPr>
          <w:rFonts w:ascii="Garamond" w:hAnsi="Garamond" w:cs="Garamond"/>
        </w:rPr>
      </w:pPr>
      <w:r w:rsidRPr="00E81705">
        <w:rPr>
          <w:rFonts w:ascii="Garamond" w:hAnsi="Garamond" w:cs="Garamond"/>
        </w:rPr>
        <w:t>gospodarka odpadami (nie ujęto emisji, ponieważ odpa</w:t>
      </w:r>
      <w:r>
        <w:rPr>
          <w:rFonts w:ascii="Garamond" w:hAnsi="Garamond" w:cs="Garamond"/>
        </w:rPr>
        <w:t>dy składowane są poza obszarem g</w:t>
      </w:r>
      <w:r w:rsidRPr="00E81705">
        <w:rPr>
          <w:rFonts w:ascii="Garamond" w:hAnsi="Garamond" w:cs="Garamond"/>
        </w:rPr>
        <w:t>miny).</w:t>
      </w:r>
    </w:p>
    <w:p w:rsidR="00A067DE" w:rsidRDefault="00A067DE" w:rsidP="00E81705">
      <w:pPr>
        <w:spacing w:before="120" w:after="120"/>
        <w:jc w:val="both"/>
        <w:rPr>
          <w:rFonts w:ascii="Garamond" w:hAnsi="Garamond" w:cs="Garamond"/>
        </w:rPr>
      </w:pPr>
    </w:p>
    <w:p w:rsidR="00A067DE" w:rsidRPr="00E81705" w:rsidRDefault="00A067DE" w:rsidP="00E81705">
      <w:pPr>
        <w:spacing w:before="120" w:after="120"/>
        <w:jc w:val="both"/>
        <w:rPr>
          <w:rFonts w:ascii="Garamond" w:hAnsi="Garamond" w:cs="Garamond"/>
        </w:rPr>
      </w:pPr>
      <w:r w:rsidRPr="00E81705">
        <w:rPr>
          <w:rFonts w:ascii="Garamond" w:hAnsi="Garamond" w:cs="Garamond"/>
        </w:rPr>
        <w:t>Dane pozyskane od samorządu lokalnego:</w:t>
      </w:r>
    </w:p>
    <w:p w:rsidR="00A067DE" w:rsidRPr="00E81705" w:rsidRDefault="00A067DE" w:rsidP="00CA09AD">
      <w:pPr>
        <w:numPr>
          <w:ilvl w:val="0"/>
          <w:numId w:val="55"/>
        </w:numPr>
        <w:spacing w:before="120" w:after="120"/>
        <w:jc w:val="both"/>
        <w:rPr>
          <w:rFonts w:ascii="Garamond" w:hAnsi="Garamond" w:cs="Garamond"/>
        </w:rPr>
      </w:pPr>
      <w:r w:rsidRPr="00E81705">
        <w:rPr>
          <w:rFonts w:ascii="Garamond" w:hAnsi="Garamond" w:cs="Garamond"/>
        </w:rPr>
        <w:t xml:space="preserve">zużycie energii elektrycznej i paliw w obiektach użyteczności publicznej, </w:t>
      </w:r>
    </w:p>
    <w:p w:rsidR="00A067DE" w:rsidRPr="00E81705" w:rsidRDefault="00A067DE" w:rsidP="00CA09AD">
      <w:pPr>
        <w:numPr>
          <w:ilvl w:val="0"/>
          <w:numId w:val="55"/>
        </w:numPr>
        <w:spacing w:before="120" w:after="120"/>
        <w:jc w:val="both"/>
        <w:rPr>
          <w:rFonts w:ascii="Garamond" w:hAnsi="Garamond" w:cs="Garamond"/>
        </w:rPr>
      </w:pPr>
      <w:r w:rsidRPr="00E81705">
        <w:rPr>
          <w:rFonts w:ascii="Garamond" w:hAnsi="Garamond" w:cs="Garamond"/>
        </w:rPr>
        <w:t>oświetlenie drogowe,</w:t>
      </w:r>
    </w:p>
    <w:p w:rsidR="00A067DE" w:rsidRPr="00E81705" w:rsidRDefault="00A067DE" w:rsidP="00CA09AD">
      <w:pPr>
        <w:numPr>
          <w:ilvl w:val="0"/>
          <w:numId w:val="55"/>
        </w:numPr>
        <w:spacing w:before="120" w:after="120"/>
        <w:jc w:val="both"/>
        <w:rPr>
          <w:rFonts w:ascii="Garamond" w:hAnsi="Garamond" w:cs="Garamond"/>
        </w:rPr>
      </w:pPr>
      <w:r w:rsidRPr="00E81705">
        <w:rPr>
          <w:rFonts w:ascii="Garamond" w:hAnsi="Garamond" w:cs="Garamond"/>
        </w:rPr>
        <w:t xml:space="preserve">zużycie paliw (pojazdy osobowe, dostawcze) przez pojazdy należące do gminy lub gminnych jednostek organizacyjnych, spółek z udziałem gminy </w:t>
      </w:r>
      <w:r>
        <w:rPr>
          <w:rFonts w:ascii="Garamond" w:hAnsi="Garamond" w:cs="Garamond"/>
        </w:rPr>
        <w:t>np</w:t>
      </w:r>
      <w:r w:rsidRPr="00E81705">
        <w:rPr>
          <w:rFonts w:ascii="Garamond" w:hAnsi="Garamond" w:cs="Garamond"/>
        </w:rPr>
        <w:t>.),</w:t>
      </w:r>
    </w:p>
    <w:p w:rsidR="00A067DE" w:rsidRPr="00E81705" w:rsidRDefault="00A067DE" w:rsidP="00CA09AD">
      <w:pPr>
        <w:numPr>
          <w:ilvl w:val="0"/>
          <w:numId w:val="55"/>
        </w:numPr>
        <w:spacing w:before="120" w:after="120"/>
        <w:jc w:val="both"/>
        <w:rPr>
          <w:rFonts w:ascii="Garamond" w:hAnsi="Garamond" w:cs="Garamond"/>
        </w:rPr>
      </w:pPr>
      <w:r w:rsidRPr="00E81705">
        <w:rPr>
          <w:rFonts w:ascii="Garamond" w:hAnsi="Garamond" w:cs="Garamond"/>
        </w:rPr>
        <w:t>ilość wyprodukowanej energii z instalacji solarnych zlokalizowanych na budynkach gminnych,</w:t>
      </w:r>
    </w:p>
    <w:p w:rsidR="00A067DE" w:rsidRPr="00E81705" w:rsidRDefault="00A067DE" w:rsidP="00CA09AD">
      <w:pPr>
        <w:numPr>
          <w:ilvl w:val="0"/>
          <w:numId w:val="55"/>
        </w:numPr>
        <w:spacing w:before="120" w:after="120"/>
        <w:jc w:val="both"/>
        <w:rPr>
          <w:rFonts w:ascii="Garamond" w:hAnsi="Garamond" w:cs="Garamond"/>
        </w:rPr>
      </w:pPr>
      <w:r w:rsidRPr="00E81705">
        <w:rPr>
          <w:rFonts w:ascii="Garamond" w:hAnsi="Garamond" w:cs="Garamond"/>
        </w:rPr>
        <w:t>dane eksploatacyjne dotyczące gospodarki wodno-ściekowej.</w:t>
      </w:r>
    </w:p>
    <w:p w:rsidR="00A067DE" w:rsidRPr="00E81705" w:rsidRDefault="00A067DE" w:rsidP="00E81705">
      <w:pPr>
        <w:spacing w:before="120" w:after="120"/>
        <w:jc w:val="both"/>
        <w:rPr>
          <w:rFonts w:ascii="Garamond" w:hAnsi="Garamond" w:cs="Garamond"/>
        </w:rPr>
      </w:pPr>
      <w:r w:rsidRPr="00E81705">
        <w:rPr>
          <w:rFonts w:ascii="Garamond" w:hAnsi="Garamond" w:cs="Garamond"/>
        </w:rPr>
        <w:t>Dane pozyskane od społeczeństwa (budynki mieszkalne, usługowe i przemysł) na podstawie ankietyzacji:</w:t>
      </w:r>
    </w:p>
    <w:p w:rsidR="00A067DE" w:rsidRPr="00E81705" w:rsidRDefault="00A067DE" w:rsidP="00CA09AD">
      <w:pPr>
        <w:numPr>
          <w:ilvl w:val="0"/>
          <w:numId w:val="56"/>
        </w:numPr>
        <w:spacing w:before="120" w:after="120"/>
        <w:jc w:val="both"/>
        <w:rPr>
          <w:rFonts w:ascii="Garamond" w:hAnsi="Garamond" w:cs="Garamond"/>
        </w:rPr>
      </w:pPr>
      <w:r w:rsidRPr="00E81705">
        <w:rPr>
          <w:rFonts w:ascii="Garamond" w:hAnsi="Garamond" w:cs="Garamond"/>
        </w:rPr>
        <w:t>zużycie energii elektrycznej,</w:t>
      </w:r>
    </w:p>
    <w:p w:rsidR="00A067DE" w:rsidRPr="00E81705" w:rsidRDefault="00A067DE" w:rsidP="00CA09AD">
      <w:pPr>
        <w:numPr>
          <w:ilvl w:val="0"/>
          <w:numId w:val="56"/>
        </w:numPr>
        <w:spacing w:before="120" w:after="120"/>
        <w:jc w:val="both"/>
        <w:rPr>
          <w:rFonts w:ascii="Garamond" w:hAnsi="Garamond" w:cs="Garamond"/>
        </w:rPr>
      </w:pPr>
      <w:r w:rsidRPr="00E81705">
        <w:rPr>
          <w:rFonts w:ascii="Garamond" w:hAnsi="Garamond" w:cs="Garamond"/>
        </w:rPr>
        <w:t>zużycie paliw (węgla kamiennego, oleju opałowego, oleju napędowego, LPG),</w:t>
      </w:r>
    </w:p>
    <w:p w:rsidR="00A067DE" w:rsidRPr="00E81705" w:rsidRDefault="00A067DE" w:rsidP="00CA09AD">
      <w:pPr>
        <w:numPr>
          <w:ilvl w:val="0"/>
          <w:numId w:val="56"/>
        </w:numPr>
        <w:spacing w:before="120" w:after="120"/>
        <w:jc w:val="both"/>
        <w:rPr>
          <w:rFonts w:ascii="Garamond" w:hAnsi="Garamond" w:cs="Garamond"/>
        </w:rPr>
      </w:pPr>
      <w:r w:rsidRPr="00E81705">
        <w:rPr>
          <w:rFonts w:ascii="Garamond" w:hAnsi="Garamond" w:cs="Garamond"/>
        </w:rPr>
        <w:t>wielkości produkcji energii ze źródeł odnawialnych (instalacji solarnych) oparto na podstawie danych rzeczywistych monitorowanych przez Urząd Gminy.</w:t>
      </w:r>
    </w:p>
    <w:p w:rsidR="00A067DE" w:rsidRDefault="00A067DE" w:rsidP="00025A04">
      <w:pPr>
        <w:spacing w:before="120" w:after="120"/>
        <w:ind w:firstLine="709"/>
        <w:jc w:val="both"/>
        <w:rPr>
          <w:rFonts w:ascii="Garamond" w:hAnsi="Garamond" w:cs="Garamond"/>
        </w:rPr>
      </w:pPr>
      <w:r w:rsidRPr="00E81705">
        <w:rPr>
          <w:rFonts w:ascii="Garamond" w:hAnsi="Garamond" w:cs="Garamond"/>
        </w:rPr>
        <w:t xml:space="preserve">Zużycia paliw w transporcie oszacowano na podstawie danych z ankiet i danych statystycznych dotyczących struktury pojazdów zarejestrowanych w Polsce (CEPIK) oraz średnich długości pokonywanych przez pojazdy na ternie gminy i średniego spalania paliw (szacunki na podstawie danych Instytutu Transportu Samochodowego). </w:t>
      </w:r>
    </w:p>
    <w:p w:rsidR="00A067DE" w:rsidRPr="00BD42E2" w:rsidRDefault="00A067DE" w:rsidP="00C60CE2">
      <w:pPr>
        <w:pStyle w:val="S2"/>
        <w:spacing w:before="360" w:after="240" w:line="276" w:lineRule="auto"/>
        <w:jc w:val="both"/>
        <w:rPr>
          <w:rFonts w:cs="Times New Roman"/>
        </w:rPr>
      </w:pPr>
      <w:bookmarkStart w:id="73" w:name="_Toc445729834"/>
      <w:r w:rsidRPr="00BD42E2">
        <w:t>Inwentaryzacja emisji związanej z aktywn</w:t>
      </w:r>
      <w:r>
        <w:t>ością samorządu lokalnego</w:t>
      </w:r>
      <w:bookmarkEnd w:id="73"/>
    </w:p>
    <w:p w:rsidR="00A067DE" w:rsidRPr="00C14AEF" w:rsidRDefault="00A067DE" w:rsidP="004D3D7B">
      <w:pPr>
        <w:spacing w:before="120" w:after="120"/>
        <w:ind w:firstLine="709"/>
        <w:jc w:val="both"/>
        <w:rPr>
          <w:rFonts w:ascii="Garamond" w:hAnsi="Garamond" w:cs="Garamond"/>
        </w:rPr>
      </w:pPr>
      <w:r>
        <w:rPr>
          <w:rFonts w:ascii="Garamond" w:hAnsi="Garamond" w:cs="Garamond"/>
        </w:rPr>
        <w:t>Największy udział emisji (przekraczający 45%) w emisji całkowitej wynikającej z działalności samorządowej w roku bazowym 2011 wynikał z ogrzewania</w:t>
      </w:r>
      <w:r w:rsidRPr="00695699">
        <w:rPr>
          <w:rFonts w:ascii="Garamond" w:hAnsi="Garamond" w:cs="Garamond"/>
        </w:rPr>
        <w:t xml:space="preserve"> obiektów</w:t>
      </w:r>
      <w:r>
        <w:rPr>
          <w:rFonts w:ascii="Garamond" w:hAnsi="Garamond" w:cs="Garamond"/>
        </w:rPr>
        <w:t>. Na kolejnym miejscu, lecz już z dużo mniejszym udziałem znalazło się zużycie energii elektrycznej (16%). Na przestrzeni ostatnich lat (2011 – 2014) w działalności samorządu udało się zmniejszyć całkowitą emisję CO</w:t>
      </w:r>
      <w:r w:rsidRPr="00695699">
        <w:rPr>
          <w:rFonts w:ascii="Garamond" w:hAnsi="Garamond" w:cs="Garamond"/>
          <w:vertAlign w:val="subscript"/>
        </w:rPr>
        <w:t>2</w:t>
      </w:r>
      <w:r>
        <w:rPr>
          <w:rFonts w:ascii="Garamond" w:hAnsi="Garamond" w:cs="Garamond"/>
        </w:rPr>
        <w:t xml:space="preserve"> o ok.6%, w szczególności dotyczyło to właśnie emisji wynikającej z ogrzewania obiektów oraz zużycia energii elektrycznej. Wzrost zanotowano natomiast w obszarze gospodarki wodno-ściekowej i transportu gminnego.</w:t>
      </w:r>
      <w:r w:rsidRPr="00E81705">
        <w:rPr>
          <w:rFonts w:ascii="Garamond" w:hAnsi="Garamond" w:cs="Garamond"/>
        </w:rPr>
        <w:t xml:space="preserve">Jednocześnie w roku 2014 wyprodukowano </w:t>
      </w:r>
      <w:r>
        <w:rPr>
          <w:rFonts w:ascii="Garamond" w:hAnsi="Garamond" w:cs="Garamond"/>
        </w:rPr>
        <w:t xml:space="preserve">z OZE 42,12 MWh/rok </w:t>
      </w:r>
      <w:r w:rsidRPr="00E81705">
        <w:rPr>
          <w:rFonts w:ascii="Garamond" w:hAnsi="Garamond" w:cs="Garamond"/>
        </w:rPr>
        <w:t>energii cieplnej</w:t>
      </w:r>
      <w:r>
        <w:rPr>
          <w:rFonts w:ascii="Garamond" w:hAnsi="Garamond" w:cs="Garamond"/>
        </w:rPr>
        <w:t xml:space="preserve">. Poniżejzaprezentowano </w:t>
      </w:r>
      <w:r w:rsidRPr="00E81705">
        <w:rPr>
          <w:rFonts w:ascii="Garamond" w:hAnsi="Garamond" w:cs="Garamond"/>
        </w:rPr>
        <w:t>zestawienie emisji CO</w:t>
      </w:r>
      <w:r w:rsidRPr="00E81705">
        <w:rPr>
          <w:rFonts w:ascii="Garamond" w:hAnsi="Garamond" w:cs="Garamond"/>
          <w:vertAlign w:val="subscript"/>
        </w:rPr>
        <w:t xml:space="preserve">2e </w:t>
      </w:r>
      <w:r w:rsidRPr="00E81705">
        <w:rPr>
          <w:rFonts w:ascii="Garamond" w:hAnsi="Garamond" w:cs="Garamond"/>
        </w:rPr>
        <w:t xml:space="preserve">związanej z działalnością samorządową w podziale na poszczególne podgrupy. </w:t>
      </w:r>
    </w:p>
    <w:p w:rsidR="00A067DE" w:rsidRPr="00AE3B38" w:rsidRDefault="00A067DE" w:rsidP="00643989">
      <w:pPr>
        <w:pStyle w:val="Caption"/>
        <w:spacing w:before="0"/>
        <w:rPr>
          <w:rFonts w:ascii="Garamond" w:hAnsi="Garamond" w:cs="Garamond"/>
          <w:color w:val="4F2D7F"/>
          <w:sz w:val="20"/>
          <w:szCs w:val="20"/>
        </w:rPr>
      </w:pPr>
      <w:bookmarkStart w:id="74" w:name="_Toc445729786"/>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24</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 xml:space="preserve">2e  </w:t>
      </w:r>
      <w:r>
        <w:rPr>
          <w:rFonts w:ascii="Garamond" w:hAnsi="Garamond" w:cs="Garamond"/>
          <w:color w:val="4F2D7F"/>
          <w:sz w:val="20"/>
          <w:szCs w:val="20"/>
        </w:rPr>
        <w:t>z działalności samorządu lokalnego</w:t>
      </w:r>
      <w:r w:rsidRPr="00AE3B38">
        <w:rPr>
          <w:rFonts w:ascii="Garamond" w:hAnsi="Garamond" w:cs="Garamond"/>
          <w:color w:val="4F2D7F"/>
          <w:sz w:val="20"/>
          <w:szCs w:val="20"/>
        </w:rPr>
        <w:t xml:space="preserve"> w roku bazowym 2011 r.</w:t>
      </w:r>
      <w:bookmarkEnd w:id="74"/>
    </w:p>
    <w:tbl>
      <w:tblPr>
        <w:tblW w:w="963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62"/>
        <w:gridCol w:w="2415"/>
        <w:gridCol w:w="2126"/>
        <w:gridCol w:w="2268"/>
        <w:gridCol w:w="2263"/>
      </w:tblGrid>
      <w:tr w:rsidR="00A067DE" w:rsidRPr="00C00870">
        <w:trPr>
          <w:jc w:val="center"/>
        </w:trPr>
        <w:tc>
          <w:tcPr>
            <w:tcW w:w="562" w:type="dxa"/>
            <w:tcBorders>
              <w:top w:val="nil"/>
              <w:bottom w:val="single" w:sz="4" w:space="0" w:color="FFFFFF"/>
              <w:right w:val="single" w:sz="4" w:space="0" w:color="FFFFFF"/>
            </w:tcBorders>
            <w:shd w:val="clear" w:color="auto" w:fill="824BB0"/>
            <w:vAlign w:val="center"/>
          </w:tcPr>
          <w:p w:rsidR="00A067DE" w:rsidRPr="00C00870" w:rsidRDefault="00A067DE"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15" w:type="dxa"/>
            <w:tcBorders>
              <w:top w:val="nil"/>
              <w:left w:val="single" w:sz="4" w:space="0" w:color="FFFFFF"/>
              <w:bottom w:val="single" w:sz="4" w:space="0" w:color="FFFFFF"/>
              <w:right w:val="single" w:sz="4" w:space="0" w:color="FFFFFF"/>
            </w:tcBorders>
            <w:shd w:val="clear" w:color="auto" w:fill="824BB0"/>
            <w:vAlign w:val="center"/>
          </w:tcPr>
          <w:p w:rsidR="00A067DE" w:rsidRPr="00C00870" w:rsidRDefault="00A067DE"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2126" w:type="dxa"/>
            <w:tcBorders>
              <w:top w:val="nil"/>
              <w:left w:val="single" w:sz="4" w:space="0" w:color="FFFFFF"/>
              <w:bottom w:val="single" w:sz="4" w:space="0" w:color="FFFFFF"/>
              <w:right w:val="single" w:sz="4" w:space="0" w:color="FFFFFF"/>
            </w:tcBorders>
            <w:shd w:val="clear" w:color="auto" w:fill="824BB0"/>
            <w:vAlign w:val="center"/>
          </w:tcPr>
          <w:p w:rsidR="00A067DE" w:rsidRPr="00C00870" w:rsidRDefault="00A067DE"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2268" w:type="dxa"/>
            <w:tcBorders>
              <w:top w:val="nil"/>
              <w:left w:val="single" w:sz="4" w:space="0" w:color="FFFFFF"/>
              <w:bottom w:val="single" w:sz="4" w:space="0" w:color="FFFFFF"/>
              <w:right w:val="single" w:sz="4" w:space="0" w:color="FFFFFF"/>
            </w:tcBorders>
            <w:shd w:val="clear" w:color="auto" w:fill="824BB0"/>
            <w:vAlign w:val="center"/>
          </w:tcPr>
          <w:p w:rsidR="00A067DE" w:rsidRPr="00C00870" w:rsidRDefault="00A067DE"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2263" w:type="dxa"/>
            <w:tcBorders>
              <w:top w:val="nil"/>
              <w:left w:val="single" w:sz="4" w:space="0" w:color="FFFFFF"/>
              <w:bottom w:val="single" w:sz="4" w:space="0" w:color="FFFFFF"/>
            </w:tcBorders>
            <w:shd w:val="clear" w:color="auto" w:fill="824BB0"/>
            <w:vAlign w:val="center"/>
          </w:tcPr>
          <w:p w:rsidR="00A067DE" w:rsidRPr="00C00870" w:rsidRDefault="00A067DE" w:rsidP="00643989">
            <w:pPr>
              <w:spacing w:after="40" w:line="240" w:lineRule="auto"/>
              <w:jc w:val="center"/>
              <w:rPr>
                <w:rFonts w:ascii="Garamond" w:hAnsi="Garamond" w:cs="Garamond"/>
                <w:color w:val="FFFFFF"/>
                <w:sz w:val="20"/>
                <w:szCs w:val="20"/>
              </w:rPr>
            </w:pPr>
            <w:r w:rsidRPr="00C00870">
              <w:rPr>
                <w:rFonts w:ascii="Garamond" w:hAnsi="Garamond" w:cs="Garamond"/>
                <w:color w:val="FFFFFF"/>
                <w:sz w:val="20"/>
                <w:szCs w:val="20"/>
              </w:rPr>
              <w:t>Udział źródła w emisji sumarycznej  w %</w:t>
            </w:r>
          </w:p>
        </w:tc>
      </w:tr>
      <w:tr w:rsidR="00A067DE" w:rsidRPr="00C00870">
        <w:trPr>
          <w:jc w:val="center"/>
        </w:trPr>
        <w:tc>
          <w:tcPr>
            <w:tcW w:w="562"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15"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2126"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523,97</w:t>
            </w:r>
          </w:p>
        </w:tc>
        <w:tc>
          <w:tcPr>
            <w:tcW w:w="2268"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425,46</w:t>
            </w:r>
          </w:p>
        </w:tc>
        <w:tc>
          <w:tcPr>
            <w:tcW w:w="226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20</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2126"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254,89</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206,97</w:t>
            </w:r>
          </w:p>
        </w:tc>
        <w:tc>
          <w:tcPr>
            <w:tcW w:w="2263"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9,73</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2126"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3460,8</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972,57</w:t>
            </w:r>
          </w:p>
        </w:tc>
        <w:tc>
          <w:tcPr>
            <w:tcW w:w="2263"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45,72</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użyteczności publicznej</w:t>
            </w:r>
          </w:p>
        </w:tc>
        <w:tc>
          <w:tcPr>
            <w:tcW w:w="2126"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881,12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232,53</w:t>
            </w:r>
          </w:p>
        </w:tc>
        <w:tc>
          <w:tcPr>
            <w:tcW w:w="2263"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10,93</w:t>
            </w:r>
          </w:p>
        </w:tc>
      </w:tr>
      <w:tr w:rsidR="00A067DE" w:rsidRPr="00C00870">
        <w:trPr>
          <w:trHeight w:val="608"/>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2126"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357,02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289,9</w:t>
            </w:r>
          </w:p>
        </w:tc>
        <w:tc>
          <w:tcPr>
            <w:tcW w:w="2263"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13,63</w:t>
            </w:r>
          </w:p>
        </w:tc>
      </w:tr>
      <w:tr w:rsidR="00A067DE" w:rsidRPr="00C00870">
        <w:trPr>
          <w:trHeight w:val="608"/>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Wytworzenie energii przez OZE</w:t>
            </w:r>
          </w:p>
        </w:tc>
        <w:tc>
          <w:tcPr>
            <w:tcW w:w="2126"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263"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r>
      <w:tr w:rsidR="00A067DE" w:rsidRPr="00C00870">
        <w:trPr>
          <w:trHeight w:val="193"/>
          <w:jc w:val="center"/>
        </w:trPr>
        <w:tc>
          <w:tcPr>
            <w:tcW w:w="2977" w:type="dxa"/>
            <w:gridSpan w:val="2"/>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2126"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5477,8</w:t>
            </w:r>
          </w:p>
        </w:tc>
        <w:tc>
          <w:tcPr>
            <w:tcW w:w="2268"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2127,43</w:t>
            </w:r>
          </w:p>
        </w:tc>
        <w:tc>
          <w:tcPr>
            <w:tcW w:w="2263"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100</w:t>
            </w:r>
          </w:p>
        </w:tc>
      </w:tr>
    </w:tbl>
    <w:p w:rsidR="00A067DE"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A067DE" w:rsidRPr="00E81705" w:rsidRDefault="00A067DE" w:rsidP="00E81705">
      <w:pPr>
        <w:spacing w:before="120" w:after="120"/>
        <w:jc w:val="both"/>
        <w:rPr>
          <w:rFonts w:ascii="Garamond" w:hAnsi="Garamond" w:cs="Garamond"/>
          <w:sz w:val="20"/>
          <w:szCs w:val="20"/>
        </w:rPr>
      </w:pPr>
    </w:p>
    <w:p w:rsidR="00A067DE" w:rsidRPr="00AE3B38" w:rsidRDefault="00A067DE" w:rsidP="00F10517">
      <w:pPr>
        <w:pStyle w:val="Caption"/>
        <w:rPr>
          <w:rFonts w:ascii="Garamond" w:hAnsi="Garamond" w:cs="Garamond"/>
          <w:color w:val="4F2D7F"/>
          <w:sz w:val="20"/>
          <w:szCs w:val="20"/>
        </w:rPr>
      </w:pPr>
      <w:bookmarkStart w:id="75" w:name="_Toc445729787"/>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25</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 xml:space="preserve">2e </w:t>
      </w:r>
      <w:r>
        <w:rPr>
          <w:rFonts w:ascii="Garamond" w:hAnsi="Garamond" w:cs="Garamond"/>
          <w:color w:val="4F2D7F"/>
          <w:sz w:val="20"/>
          <w:szCs w:val="20"/>
        </w:rPr>
        <w:t>działalności samorządu lokalnego</w:t>
      </w:r>
      <w:r w:rsidRPr="00AE3B38">
        <w:rPr>
          <w:rFonts w:ascii="Garamond" w:hAnsi="Garamond" w:cs="Garamond"/>
          <w:color w:val="4F2D7F"/>
          <w:sz w:val="20"/>
          <w:szCs w:val="20"/>
        </w:rPr>
        <w:t xml:space="preserve"> w roku porównawczym 2014 r.</w:t>
      </w:r>
      <w:bookmarkEnd w:id="75"/>
    </w:p>
    <w:tbl>
      <w:tblPr>
        <w:tblW w:w="9634"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62"/>
        <w:gridCol w:w="2415"/>
        <w:gridCol w:w="1985"/>
        <w:gridCol w:w="2268"/>
        <w:gridCol w:w="2404"/>
      </w:tblGrid>
      <w:tr w:rsidR="00A067DE" w:rsidRPr="00C00870">
        <w:trPr>
          <w:jc w:val="center"/>
        </w:trPr>
        <w:tc>
          <w:tcPr>
            <w:tcW w:w="562"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2415"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985"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226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2404"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Udział źródła w emisji sumarycznej  w %</w:t>
            </w:r>
          </w:p>
        </w:tc>
      </w:tr>
      <w:tr w:rsidR="00A067DE" w:rsidRPr="00C00870">
        <w:trPr>
          <w:jc w:val="center"/>
        </w:trPr>
        <w:tc>
          <w:tcPr>
            <w:tcW w:w="562"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2415"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1985"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478,67</w:t>
            </w:r>
          </w:p>
        </w:tc>
        <w:tc>
          <w:tcPr>
            <w:tcW w:w="2268" w:type="dxa"/>
            <w:tcBorders>
              <w:top w:val="single" w:sz="4" w:space="0" w:color="FFFFFF"/>
            </w:tcBorders>
            <w:vAlign w:val="center"/>
          </w:tcPr>
          <w:p w:rsidR="00A067DE" w:rsidRPr="00C00870" w:rsidRDefault="00A067DE" w:rsidP="005C3746">
            <w:pPr>
              <w:spacing w:before="40" w:after="40" w:line="240" w:lineRule="auto"/>
              <w:jc w:val="center"/>
              <w:rPr>
                <w:rFonts w:ascii="Garamond" w:hAnsi="Garamond" w:cs="Garamond"/>
                <w:sz w:val="20"/>
                <w:szCs w:val="20"/>
              </w:rPr>
            </w:pPr>
            <w:r>
              <w:rPr>
                <w:rFonts w:ascii="Garamond" w:hAnsi="Garamond" w:cs="Garamond"/>
                <w:sz w:val="20"/>
                <w:szCs w:val="20"/>
              </w:rPr>
              <w:t>3</w:t>
            </w:r>
            <w:r w:rsidRPr="00C00870">
              <w:rPr>
                <w:rFonts w:ascii="Garamond" w:hAnsi="Garamond" w:cs="Garamond"/>
                <w:sz w:val="20"/>
                <w:szCs w:val="20"/>
              </w:rPr>
              <w:t>8</w:t>
            </w:r>
            <w:r>
              <w:rPr>
                <w:rFonts w:ascii="Garamond" w:hAnsi="Garamond" w:cs="Garamond"/>
                <w:sz w:val="20"/>
                <w:szCs w:val="20"/>
              </w:rPr>
              <w:t>8</w:t>
            </w:r>
            <w:r w:rsidRPr="00C00870">
              <w:rPr>
                <w:rFonts w:ascii="Garamond" w:hAnsi="Garamond" w:cs="Garamond"/>
                <w:sz w:val="20"/>
                <w:szCs w:val="20"/>
              </w:rPr>
              <w:t>,</w:t>
            </w:r>
            <w:r>
              <w:rPr>
                <w:rFonts w:ascii="Garamond" w:hAnsi="Garamond" w:cs="Garamond"/>
                <w:sz w:val="20"/>
                <w:szCs w:val="20"/>
              </w:rPr>
              <w:t>68</w:t>
            </w:r>
          </w:p>
        </w:tc>
        <w:tc>
          <w:tcPr>
            <w:tcW w:w="2404"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19,50</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198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195,21</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158,51</w:t>
            </w:r>
          </w:p>
        </w:tc>
        <w:tc>
          <w:tcPr>
            <w:tcW w:w="2404"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7,96</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1985"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2945,62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823,83</w:t>
            </w:r>
          </w:p>
        </w:tc>
        <w:tc>
          <w:tcPr>
            <w:tcW w:w="2404"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41,34</w:t>
            </w:r>
          </w:p>
        </w:tc>
      </w:tr>
      <w:tr w:rsidR="00A067DE" w:rsidRPr="00C00870">
        <w:trPr>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użyteczności publicznej</w:t>
            </w:r>
          </w:p>
        </w:tc>
        <w:tc>
          <w:tcPr>
            <w:tcW w:w="198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997,22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263,11</w:t>
            </w:r>
          </w:p>
        </w:tc>
        <w:tc>
          <w:tcPr>
            <w:tcW w:w="2404"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13,20</w:t>
            </w:r>
          </w:p>
        </w:tc>
      </w:tr>
      <w:tr w:rsidR="00A067DE" w:rsidRPr="00C00870">
        <w:trPr>
          <w:trHeight w:val="608"/>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198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441,92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358,84</w:t>
            </w:r>
          </w:p>
        </w:tc>
        <w:tc>
          <w:tcPr>
            <w:tcW w:w="2404" w:type="dxa"/>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18</w:t>
            </w:r>
          </w:p>
        </w:tc>
      </w:tr>
      <w:tr w:rsidR="00A067DE" w:rsidRPr="00C00870">
        <w:trPr>
          <w:trHeight w:val="608"/>
          <w:jc w:val="center"/>
        </w:trPr>
        <w:tc>
          <w:tcPr>
            <w:tcW w:w="562"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241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Wytworzenie energii przez OZE</w:t>
            </w:r>
          </w:p>
        </w:tc>
        <w:tc>
          <w:tcPr>
            <w:tcW w:w="1985"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42,12</w:t>
            </w:r>
          </w:p>
        </w:tc>
        <w:tc>
          <w:tcPr>
            <w:tcW w:w="2268"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c>
          <w:tcPr>
            <w:tcW w:w="2404" w:type="dxa"/>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0</w:t>
            </w:r>
          </w:p>
        </w:tc>
      </w:tr>
      <w:tr w:rsidR="00A067DE" w:rsidRPr="00C00870">
        <w:trPr>
          <w:trHeight w:val="285"/>
          <w:jc w:val="center"/>
        </w:trPr>
        <w:tc>
          <w:tcPr>
            <w:tcW w:w="2977" w:type="dxa"/>
            <w:gridSpan w:val="2"/>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1985"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5100,76</w:t>
            </w:r>
          </w:p>
        </w:tc>
        <w:tc>
          <w:tcPr>
            <w:tcW w:w="2268"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1992,97</w:t>
            </w:r>
          </w:p>
        </w:tc>
        <w:tc>
          <w:tcPr>
            <w:tcW w:w="2404" w:type="dxa"/>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100</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A067DE" w:rsidRDefault="00A067DE" w:rsidP="00E81705">
      <w:pPr>
        <w:spacing w:before="120" w:after="120"/>
        <w:jc w:val="both"/>
        <w:rPr>
          <w:rFonts w:ascii="Garamond" w:hAnsi="Garamond" w:cs="Garamond"/>
          <w:b/>
          <w:bCs/>
        </w:rPr>
      </w:pPr>
    </w:p>
    <w:p w:rsidR="00A067DE" w:rsidRPr="00C14AEF" w:rsidRDefault="00A067DE" w:rsidP="00E81705">
      <w:pPr>
        <w:spacing w:before="120" w:after="120"/>
        <w:jc w:val="both"/>
        <w:rPr>
          <w:rFonts w:ascii="Garamond" w:hAnsi="Garamond" w:cs="Garamond"/>
          <w:b/>
          <w:bCs/>
        </w:rPr>
      </w:pPr>
      <w:r w:rsidRPr="00C14AEF">
        <w:rPr>
          <w:rFonts w:ascii="Garamond" w:hAnsi="Garamond" w:cs="Garamond"/>
          <w:b/>
          <w:bCs/>
        </w:rPr>
        <w:t>Budynki gminne</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W grupie tej, uwzględniono budynki położone na t</w:t>
      </w:r>
      <w:r>
        <w:rPr>
          <w:rFonts w:ascii="Garamond" w:hAnsi="Garamond" w:cs="Garamond"/>
        </w:rPr>
        <w:t>erenie</w:t>
      </w:r>
      <w:r w:rsidRPr="00F56F4C">
        <w:rPr>
          <w:rStyle w:val="CommentReference"/>
          <w:rFonts w:ascii="Garamond" w:hAnsi="Garamond" w:cs="Garamond"/>
          <w:sz w:val="22"/>
          <w:szCs w:val="22"/>
        </w:rPr>
        <w:t>g</w:t>
      </w:r>
      <w:r w:rsidRPr="00F56F4C">
        <w:rPr>
          <w:rFonts w:ascii="Garamond" w:hAnsi="Garamond" w:cs="Garamond"/>
        </w:rPr>
        <w:t>miny</w:t>
      </w:r>
      <w:r w:rsidRPr="00E81705">
        <w:rPr>
          <w:rFonts w:ascii="Garamond" w:hAnsi="Garamond" w:cs="Garamond"/>
        </w:rPr>
        <w:t xml:space="preserve">, należące do gminy lub te, </w:t>
      </w:r>
      <w:r>
        <w:rPr>
          <w:rFonts w:ascii="Garamond" w:hAnsi="Garamond" w:cs="Garamond"/>
        </w:rPr>
        <w:br/>
      </w:r>
      <w:r w:rsidRPr="00E81705">
        <w:rPr>
          <w:rFonts w:ascii="Garamond" w:hAnsi="Garamond" w:cs="Garamond"/>
        </w:rPr>
        <w:t>w których gmi</w:t>
      </w:r>
      <w:r>
        <w:rPr>
          <w:rFonts w:ascii="Garamond" w:hAnsi="Garamond" w:cs="Garamond"/>
        </w:rPr>
        <w:t>na ma udziały. W obiektach tych</w:t>
      </w:r>
      <w:r w:rsidRPr="00E81705">
        <w:rPr>
          <w:rFonts w:ascii="Garamond" w:hAnsi="Garamond" w:cs="Garamond"/>
        </w:rPr>
        <w:t xml:space="preserve"> uwzględniono emisje wynikające ze zużycia: </w:t>
      </w:r>
    </w:p>
    <w:p w:rsidR="00A067DE" w:rsidRPr="00E81705" w:rsidRDefault="00A067DE" w:rsidP="00CA09AD">
      <w:pPr>
        <w:numPr>
          <w:ilvl w:val="0"/>
          <w:numId w:val="57"/>
        </w:numPr>
        <w:spacing w:before="120" w:after="120"/>
        <w:jc w:val="both"/>
        <w:rPr>
          <w:rFonts w:ascii="Garamond" w:hAnsi="Garamond" w:cs="Garamond"/>
        </w:rPr>
      </w:pPr>
      <w:r w:rsidRPr="00E81705">
        <w:rPr>
          <w:rFonts w:ascii="Garamond" w:hAnsi="Garamond" w:cs="Garamond"/>
        </w:rPr>
        <w:t>energii elektrycznej,</w:t>
      </w:r>
    </w:p>
    <w:p w:rsidR="00A067DE" w:rsidRPr="00E81705" w:rsidRDefault="00A067DE" w:rsidP="00CA09AD">
      <w:pPr>
        <w:numPr>
          <w:ilvl w:val="0"/>
          <w:numId w:val="57"/>
        </w:numPr>
        <w:spacing w:before="120" w:after="120"/>
        <w:jc w:val="both"/>
        <w:rPr>
          <w:rFonts w:ascii="Garamond" w:hAnsi="Garamond" w:cs="Garamond"/>
        </w:rPr>
      </w:pPr>
      <w:r w:rsidRPr="00E81705">
        <w:rPr>
          <w:rFonts w:ascii="Garamond" w:hAnsi="Garamond" w:cs="Garamond"/>
        </w:rPr>
        <w:t>ogrzewania,</w:t>
      </w:r>
    </w:p>
    <w:p w:rsidR="00A067DE" w:rsidRPr="00CF52B9" w:rsidRDefault="00A067DE" w:rsidP="00E81705">
      <w:pPr>
        <w:numPr>
          <w:ilvl w:val="0"/>
          <w:numId w:val="57"/>
        </w:numPr>
        <w:spacing w:before="120" w:after="120"/>
        <w:jc w:val="both"/>
        <w:rPr>
          <w:rFonts w:ascii="Garamond" w:hAnsi="Garamond" w:cs="Garamond"/>
        </w:rPr>
      </w:pPr>
      <w:r w:rsidRPr="00E81705">
        <w:rPr>
          <w:rFonts w:ascii="Garamond" w:hAnsi="Garamond" w:cs="Garamond"/>
        </w:rPr>
        <w:t>przygotowani</w:t>
      </w:r>
      <w:r>
        <w:rPr>
          <w:rFonts w:ascii="Garamond" w:hAnsi="Garamond" w:cs="Garamond"/>
        </w:rPr>
        <w:t xml:space="preserve">a </w:t>
      </w:r>
      <w:r w:rsidRPr="00E81705">
        <w:rPr>
          <w:rFonts w:ascii="Garamond" w:hAnsi="Garamond" w:cs="Garamond"/>
        </w:rPr>
        <w:t>ciepłej wody użytkowej.</w:t>
      </w:r>
    </w:p>
    <w:p w:rsidR="00A067DE" w:rsidRPr="00E81705" w:rsidRDefault="00A067DE" w:rsidP="00E81705">
      <w:pPr>
        <w:spacing w:before="120" w:after="120"/>
        <w:jc w:val="both"/>
        <w:rPr>
          <w:rFonts w:ascii="Garamond" w:hAnsi="Garamond" w:cs="Garamond"/>
        </w:rPr>
      </w:pPr>
      <w:r w:rsidRPr="00E81705">
        <w:rPr>
          <w:rFonts w:ascii="Garamond" w:hAnsi="Garamond" w:cs="Garamond"/>
        </w:rPr>
        <w:t>Do grupy tej zalicza się:</w:t>
      </w:r>
    </w:p>
    <w:p w:rsidR="00A067DE" w:rsidRPr="00E81705" w:rsidRDefault="00A067DE" w:rsidP="00CA09AD">
      <w:pPr>
        <w:numPr>
          <w:ilvl w:val="0"/>
          <w:numId w:val="58"/>
        </w:numPr>
        <w:spacing w:before="120" w:after="120"/>
        <w:jc w:val="both"/>
        <w:rPr>
          <w:rFonts w:ascii="Garamond" w:hAnsi="Garamond" w:cs="Garamond"/>
        </w:rPr>
      </w:pPr>
      <w:r w:rsidRPr="00E81705">
        <w:rPr>
          <w:rFonts w:ascii="Garamond" w:hAnsi="Garamond" w:cs="Garamond"/>
        </w:rPr>
        <w:t>budynki administracyjne gminy i będące w jej władaniu,</w:t>
      </w:r>
    </w:p>
    <w:p w:rsidR="00A067DE" w:rsidRPr="00E81705" w:rsidRDefault="00A067DE" w:rsidP="00CA09AD">
      <w:pPr>
        <w:numPr>
          <w:ilvl w:val="0"/>
          <w:numId w:val="58"/>
        </w:numPr>
        <w:spacing w:before="120" w:after="120"/>
        <w:jc w:val="both"/>
        <w:rPr>
          <w:rFonts w:ascii="Garamond" w:hAnsi="Garamond" w:cs="Garamond"/>
        </w:rPr>
      </w:pPr>
      <w:r>
        <w:rPr>
          <w:rFonts w:ascii="Garamond" w:hAnsi="Garamond" w:cs="Garamond"/>
        </w:rPr>
        <w:t>budynki szkół</w:t>
      </w:r>
      <w:r w:rsidRPr="00E81705">
        <w:rPr>
          <w:rFonts w:ascii="Garamond" w:hAnsi="Garamond" w:cs="Garamond"/>
        </w:rPr>
        <w:t xml:space="preserve">, przedszkola, świetlice, ośrodki zdrowia i poradnie, </w:t>
      </w:r>
      <w:r>
        <w:rPr>
          <w:rFonts w:ascii="Garamond" w:hAnsi="Garamond" w:cs="Garamond"/>
        </w:rPr>
        <w:t>np</w:t>
      </w:r>
      <w:r w:rsidRPr="00E81705">
        <w:rPr>
          <w:rFonts w:ascii="Garamond" w:hAnsi="Garamond" w:cs="Garamond"/>
        </w:rPr>
        <w:t>.,</w:t>
      </w:r>
    </w:p>
    <w:p w:rsidR="00A067DE" w:rsidRPr="00E81705" w:rsidRDefault="00A067DE" w:rsidP="00CA09AD">
      <w:pPr>
        <w:numPr>
          <w:ilvl w:val="0"/>
          <w:numId w:val="58"/>
        </w:numPr>
        <w:spacing w:before="120" w:after="120"/>
        <w:jc w:val="both"/>
        <w:rPr>
          <w:rFonts w:ascii="Garamond" w:hAnsi="Garamond" w:cs="Garamond"/>
        </w:rPr>
      </w:pPr>
      <w:r w:rsidRPr="00E81705">
        <w:rPr>
          <w:rFonts w:ascii="Garamond" w:hAnsi="Garamond" w:cs="Garamond"/>
        </w:rPr>
        <w:t>obiekty sportowo-rekreacyjne.</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Emisja CO</w:t>
      </w:r>
      <w:r w:rsidRPr="00E81705">
        <w:rPr>
          <w:rFonts w:ascii="Garamond" w:hAnsi="Garamond" w:cs="Garamond"/>
          <w:vertAlign w:val="subscript"/>
        </w:rPr>
        <w:t>2e</w:t>
      </w:r>
      <w:r w:rsidRPr="00E81705">
        <w:rPr>
          <w:rFonts w:ascii="Garamond" w:hAnsi="Garamond" w:cs="Garamond"/>
        </w:rPr>
        <w:t xml:space="preserve"> wynikająca z zużycia energii elektrycznej na oświetlenie i przygotowanie ciepłej wody użytkowej w budynkach </w:t>
      </w:r>
      <w:r w:rsidRPr="00C14AEF">
        <w:rPr>
          <w:rFonts w:ascii="Garamond" w:hAnsi="Garamond" w:cs="Garamond"/>
        </w:rPr>
        <w:t>użyteczności publi</w:t>
      </w:r>
      <w:r>
        <w:rPr>
          <w:rFonts w:ascii="Garamond" w:hAnsi="Garamond" w:cs="Garamond"/>
        </w:rPr>
        <w:t>cznej w roku 2011 wynosiła około 425,4</w:t>
      </w:r>
      <w:r w:rsidRPr="00C14AEF">
        <w:rPr>
          <w:rFonts w:ascii="Garamond" w:hAnsi="Garamond" w:cs="Garamond"/>
        </w:rPr>
        <w:t>6 Mg/rok, a w 2014 r</w:t>
      </w:r>
      <w:r>
        <w:rPr>
          <w:rFonts w:ascii="Garamond" w:hAnsi="Garamond" w:cs="Garamond"/>
        </w:rPr>
        <w:t>oku 388,68</w:t>
      </w:r>
      <w:r w:rsidRPr="00C14AEF">
        <w:rPr>
          <w:rFonts w:ascii="Garamond" w:hAnsi="Garamond" w:cs="Garamond"/>
        </w:rPr>
        <w:t xml:space="preserve"> Mg/rok</w:t>
      </w:r>
      <w:r>
        <w:rPr>
          <w:rFonts w:ascii="Garamond" w:hAnsi="Garamond" w:cs="Garamond"/>
        </w:rPr>
        <w:t>. Z</w:t>
      </w:r>
      <w:r w:rsidRPr="00C14AEF">
        <w:rPr>
          <w:rFonts w:ascii="Garamond" w:hAnsi="Garamond" w:cs="Garamond"/>
        </w:rPr>
        <w:t xml:space="preserve">mniejszenie </w:t>
      </w:r>
      <w:r>
        <w:rPr>
          <w:rFonts w:ascii="Garamond" w:hAnsi="Garamond" w:cs="Garamond"/>
        </w:rPr>
        <w:t xml:space="preserve">zużycia </w:t>
      </w:r>
      <w:r w:rsidRPr="00C14AEF">
        <w:rPr>
          <w:rFonts w:ascii="Garamond" w:hAnsi="Garamond" w:cs="Garamond"/>
        </w:rPr>
        <w:t xml:space="preserve">(o </w:t>
      </w:r>
      <w:r>
        <w:rPr>
          <w:rFonts w:ascii="Garamond" w:hAnsi="Garamond" w:cs="Garamond"/>
        </w:rPr>
        <w:t>ok.9</w:t>
      </w:r>
      <w:r w:rsidRPr="00C14AEF">
        <w:rPr>
          <w:rFonts w:ascii="Garamond" w:hAnsi="Garamond" w:cs="Garamond"/>
        </w:rPr>
        <w:t>%) jest</w:t>
      </w:r>
      <w:r w:rsidRPr="00E81705">
        <w:rPr>
          <w:rFonts w:ascii="Garamond" w:hAnsi="Garamond" w:cs="Garamond"/>
        </w:rPr>
        <w:t xml:space="preserve"> wynikiem wymiany opraw, źródeł światła </w:t>
      </w:r>
      <w:r>
        <w:rPr>
          <w:rFonts w:ascii="Garamond" w:hAnsi="Garamond" w:cs="Garamond"/>
        </w:rPr>
        <w:br/>
      </w:r>
      <w:r w:rsidRPr="00E81705">
        <w:rPr>
          <w:rFonts w:ascii="Garamond" w:hAnsi="Garamond" w:cs="Garamond"/>
        </w:rPr>
        <w:t xml:space="preserve">i wprowadzeniem automatyki. </w:t>
      </w:r>
      <w:r>
        <w:rPr>
          <w:rFonts w:ascii="Garamond" w:hAnsi="Garamond" w:cs="Garamond"/>
        </w:rPr>
        <w:t>Z</w:t>
      </w:r>
      <w:r w:rsidRPr="00E81705">
        <w:rPr>
          <w:rFonts w:ascii="Garamond" w:hAnsi="Garamond" w:cs="Garamond"/>
        </w:rPr>
        <w:t xml:space="preserve">aobserwowano </w:t>
      </w:r>
      <w:r>
        <w:rPr>
          <w:rFonts w:ascii="Garamond" w:hAnsi="Garamond" w:cs="Garamond"/>
        </w:rPr>
        <w:t>tu również znaczny spadek emisji</w:t>
      </w:r>
      <w:r w:rsidRPr="00E81705">
        <w:rPr>
          <w:rFonts w:ascii="Garamond" w:hAnsi="Garamond" w:cs="Garamond"/>
        </w:rPr>
        <w:t xml:space="preserve"> CO</w:t>
      </w:r>
      <w:r w:rsidRPr="00E81705">
        <w:rPr>
          <w:rFonts w:ascii="Garamond" w:hAnsi="Garamond" w:cs="Garamond"/>
          <w:vertAlign w:val="subscript"/>
        </w:rPr>
        <w:t>2e</w:t>
      </w:r>
      <w:r w:rsidRPr="00E81705">
        <w:rPr>
          <w:rFonts w:ascii="Garamond" w:hAnsi="Garamond" w:cs="Garamond"/>
        </w:rPr>
        <w:t xml:space="preserve"> spowodowany zmniejszeniem zapotrzebowania budynków użyteczności publicznej na energie cieplną. W 2011</w:t>
      </w:r>
      <w:r>
        <w:rPr>
          <w:rFonts w:ascii="Garamond" w:hAnsi="Garamond" w:cs="Garamond"/>
        </w:rPr>
        <w:t xml:space="preserve"> r.</w:t>
      </w:r>
      <w:r w:rsidRPr="00E81705">
        <w:rPr>
          <w:rFonts w:ascii="Garamond" w:hAnsi="Garamond" w:cs="Garamond"/>
        </w:rPr>
        <w:t xml:space="preserve"> emisja CO</w:t>
      </w:r>
      <w:r w:rsidRPr="00E81705">
        <w:rPr>
          <w:rFonts w:ascii="Garamond" w:hAnsi="Garamond" w:cs="Garamond"/>
          <w:vertAlign w:val="subscript"/>
        </w:rPr>
        <w:t>2e</w:t>
      </w:r>
      <w:r>
        <w:rPr>
          <w:rFonts w:ascii="Garamond" w:hAnsi="Garamond" w:cs="Garamond"/>
        </w:rPr>
        <w:t xml:space="preserve"> wynosiła 972,57</w:t>
      </w:r>
      <w:r w:rsidRPr="00E81705">
        <w:rPr>
          <w:rFonts w:ascii="Garamond" w:hAnsi="Garamond" w:cs="Garamond"/>
        </w:rPr>
        <w:t xml:space="preserve"> Mg/rok, a w 2014 </w:t>
      </w:r>
      <w:r>
        <w:rPr>
          <w:rFonts w:ascii="Garamond" w:hAnsi="Garamond" w:cs="Garamond"/>
        </w:rPr>
        <w:t>r. – 823,83</w:t>
      </w:r>
      <w:r w:rsidRPr="00E81705">
        <w:rPr>
          <w:rFonts w:ascii="Garamond" w:hAnsi="Garamond" w:cs="Garamond"/>
        </w:rPr>
        <w:t xml:space="preserve"> M</w:t>
      </w:r>
      <w:r>
        <w:rPr>
          <w:rFonts w:ascii="Garamond" w:hAnsi="Garamond" w:cs="Garamond"/>
        </w:rPr>
        <w:t>g/rok (-15%).</w:t>
      </w:r>
      <w:r w:rsidRPr="00E81705">
        <w:rPr>
          <w:rFonts w:ascii="Garamond" w:hAnsi="Garamond" w:cs="Garamond"/>
        </w:rPr>
        <w:t xml:space="preserve"> Stan ten jest spowodowany zwiększeniem prac termomodernizacyjnych budynków oraz wykorzystywania do c.o. i produkcji c.w.u. 14 instalacji solarnych i 4 pomp ciepła o łącznej mocy 42,12 MWh/rok.</w:t>
      </w:r>
    </w:p>
    <w:p w:rsidR="00A067DE" w:rsidRPr="00AE3B38" w:rsidRDefault="00A067DE" w:rsidP="00AD5628">
      <w:pPr>
        <w:pStyle w:val="Caption"/>
        <w:rPr>
          <w:rFonts w:ascii="Garamond" w:hAnsi="Garamond" w:cs="Garamond"/>
          <w:color w:val="4F2D7F"/>
          <w:sz w:val="20"/>
          <w:szCs w:val="20"/>
        </w:rPr>
      </w:pPr>
      <w:bookmarkStart w:id="76" w:name="_Toc445729788"/>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26</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2e</w:t>
      </w:r>
      <w:r>
        <w:rPr>
          <w:rFonts w:ascii="Garamond" w:hAnsi="Garamond" w:cs="Garamond"/>
          <w:color w:val="4F2D7F"/>
          <w:sz w:val="20"/>
          <w:szCs w:val="20"/>
        </w:rPr>
        <w:t>zdziałalności samorządu lokalnego:obiekty</w:t>
      </w:r>
      <w:r w:rsidRPr="00AE3B38">
        <w:rPr>
          <w:rFonts w:ascii="Garamond" w:hAnsi="Garamond" w:cs="Garamond"/>
          <w:color w:val="4F2D7F"/>
          <w:sz w:val="20"/>
          <w:szCs w:val="20"/>
        </w:rPr>
        <w:t xml:space="preserve"> użyteczności publicznej</w:t>
      </w:r>
      <w:bookmarkEnd w:id="76"/>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608"/>
        <w:gridCol w:w="2198"/>
        <w:gridCol w:w="1619"/>
        <w:gridCol w:w="1621"/>
        <w:gridCol w:w="1621"/>
        <w:gridCol w:w="1619"/>
      </w:tblGrid>
      <w:tr w:rsidR="00A067DE" w:rsidRPr="00C00870">
        <w:trPr>
          <w:trHeight w:val="593"/>
          <w:jc w:val="center"/>
        </w:trPr>
        <w:tc>
          <w:tcPr>
            <w:tcW w:w="327" w:type="pct"/>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182"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45"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45" w:type="pct"/>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327" w:type="pct"/>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182"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872"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73"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825"/>
          <w:jc w:val="center"/>
        </w:trPr>
        <w:tc>
          <w:tcPr>
            <w:tcW w:w="327"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182"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Obiekty użyteczności publicznej – energia elektryczna</w:t>
            </w:r>
          </w:p>
        </w:tc>
        <w:tc>
          <w:tcPr>
            <w:tcW w:w="872"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523,97</w:t>
            </w:r>
          </w:p>
        </w:tc>
        <w:tc>
          <w:tcPr>
            <w:tcW w:w="873" w:type="pct"/>
            <w:tcBorders>
              <w:top w:val="single" w:sz="4" w:space="0" w:color="FFFFFF"/>
            </w:tcBorders>
            <w:vAlign w:val="center"/>
          </w:tcPr>
          <w:p w:rsidR="00A067DE" w:rsidRPr="00C00870" w:rsidRDefault="00A067DE" w:rsidP="00C06F55">
            <w:pPr>
              <w:spacing w:before="40" w:after="40" w:line="240" w:lineRule="auto"/>
              <w:jc w:val="center"/>
              <w:rPr>
                <w:rFonts w:ascii="Garamond" w:hAnsi="Garamond" w:cs="Garamond"/>
                <w:sz w:val="20"/>
                <w:szCs w:val="20"/>
              </w:rPr>
            </w:pPr>
            <w:r>
              <w:rPr>
                <w:rFonts w:ascii="Garamond" w:hAnsi="Garamond" w:cs="Garamond"/>
                <w:sz w:val="20"/>
                <w:szCs w:val="20"/>
              </w:rPr>
              <w:t>425</w:t>
            </w:r>
            <w:r w:rsidRPr="00C00870">
              <w:rPr>
                <w:rFonts w:ascii="Garamond" w:hAnsi="Garamond" w:cs="Garamond"/>
                <w:sz w:val="20"/>
                <w:szCs w:val="20"/>
              </w:rPr>
              <w:t>,</w:t>
            </w:r>
            <w:r>
              <w:rPr>
                <w:rFonts w:ascii="Garamond" w:hAnsi="Garamond" w:cs="Garamond"/>
                <w:sz w:val="20"/>
                <w:szCs w:val="20"/>
              </w:rPr>
              <w:t>4</w:t>
            </w:r>
            <w:r w:rsidRPr="00C00870">
              <w:rPr>
                <w:rFonts w:ascii="Garamond" w:hAnsi="Garamond" w:cs="Garamond"/>
                <w:sz w:val="20"/>
                <w:szCs w:val="20"/>
              </w:rPr>
              <w:t>6</w:t>
            </w:r>
          </w:p>
        </w:tc>
        <w:tc>
          <w:tcPr>
            <w:tcW w:w="873"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478,67</w:t>
            </w:r>
          </w:p>
        </w:tc>
        <w:tc>
          <w:tcPr>
            <w:tcW w:w="873"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388,68</w:t>
            </w:r>
          </w:p>
        </w:tc>
      </w:tr>
      <w:tr w:rsidR="00A067DE" w:rsidRPr="00C00870">
        <w:trPr>
          <w:trHeight w:val="593"/>
          <w:jc w:val="center"/>
        </w:trPr>
        <w:tc>
          <w:tcPr>
            <w:tcW w:w="327"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182"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obiektów użyteczności publicznej</w:t>
            </w:r>
          </w:p>
        </w:tc>
        <w:tc>
          <w:tcPr>
            <w:tcW w:w="872" w:type="pct"/>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3460,8</w:t>
            </w:r>
          </w:p>
        </w:tc>
        <w:tc>
          <w:tcPr>
            <w:tcW w:w="873" w:type="pct"/>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972,57</w:t>
            </w:r>
          </w:p>
        </w:tc>
        <w:tc>
          <w:tcPr>
            <w:tcW w:w="873" w:type="pct"/>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t>2945,62</w:t>
            </w:r>
          </w:p>
        </w:tc>
        <w:tc>
          <w:tcPr>
            <w:tcW w:w="873" w:type="pct"/>
            <w:vAlign w:val="center"/>
          </w:tcPr>
          <w:p w:rsidR="00A067DE" w:rsidRPr="00C00870" w:rsidRDefault="00A067DE" w:rsidP="00C06F55">
            <w:pPr>
              <w:spacing w:before="40" w:after="40" w:line="240" w:lineRule="auto"/>
              <w:jc w:val="center"/>
              <w:rPr>
                <w:rFonts w:ascii="Garamond" w:hAnsi="Garamond" w:cs="Garamond"/>
                <w:sz w:val="20"/>
                <w:szCs w:val="20"/>
              </w:rPr>
            </w:pPr>
            <w:r>
              <w:rPr>
                <w:rFonts w:ascii="Garamond" w:hAnsi="Garamond" w:cs="Garamond"/>
                <w:sz w:val="20"/>
                <w:szCs w:val="20"/>
              </w:rPr>
              <w:t>823</w:t>
            </w:r>
            <w:r w:rsidRPr="00C00870">
              <w:rPr>
                <w:rFonts w:ascii="Garamond" w:hAnsi="Garamond" w:cs="Garamond"/>
                <w:sz w:val="20"/>
                <w:szCs w:val="20"/>
              </w:rPr>
              <w:t>,</w:t>
            </w:r>
            <w:r>
              <w:rPr>
                <w:rFonts w:ascii="Garamond" w:hAnsi="Garamond" w:cs="Garamond"/>
                <w:sz w:val="20"/>
                <w:szCs w:val="20"/>
              </w:rPr>
              <w:t>83</w:t>
            </w:r>
          </w:p>
        </w:tc>
      </w:tr>
      <w:tr w:rsidR="00A067DE" w:rsidRPr="00C00870">
        <w:trPr>
          <w:trHeight w:val="464"/>
          <w:jc w:val="center"/>
        </w:trPr>
        <w:tc>
          <w:tcPr>
            <w:tcW w:w="1510" w:type="pct"/>
            <w:gridSpan w:val="2"/>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72"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3984,77</w:t>
            </w:r>
          </w:p>
        </w:tc>
        <w:tc>
          <w:tcPr>
            <w:tcW w:w="873"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Pr>
                <w:rFonts w:ascii="Garamond" w:hAnsi="Garamond" w:cs="Garamond"/>
                <w:b/>
                <w:bCs/>
                <w:sz w:val="20"/>
                <w:szCs w:val="20"/>
              </w:rPr>
              <w:t>1398,03</w:t>
            </w:r>
          </w:p>
        </w:tc>
        <w:tc>
          <w:tcPr>
            <w:tcW w:w="873" w:type="pct"/>
            <w:vAlign w:val="center"/>
          </w:tcPr>
          <w:p w:rsidR="00A067DE" w:rsidRPr="00C00870" w:rsidRDefault="00A067DE" w:rsidP="00F82707">
            <w:pPr>
              <w:spacing w:before="40" w:after="40" w:line="240" w:lineRule="auto"/>
              <w:jc w:val="center"/>
              <w:rPr>
                <w:rFonts w:ascii="Garamond" w:hAnsi="Garamond" w:cs="Garamond"/>
                <w:b/>
                <w:bCs/>
                <w:sz w:val="20"/>
                <w:szCs w:val="20"/>
              </w:rPr>
            </w:pPr>
            <w:r>
              <w:rPr>
                <w:rFonts w:ascii="Garamond" w:hAnsi="Garamond" w:cs="Garamond"/>
                <w:b/>
                <w:bCs/>
                <w:sz w:val="20"/>
                <w:szCs w:val="20"/>
              </w:rPr>
              <w:t>3424,29</w:t>
            </w:r>
          </w:p>
        </w:tc>
        <w:tc>
          <w:tcPr>
            <w:tcW w:w="873" w:type="pct"/>
            <w:vAlign w:val="center"/>
          </w:tcPr>
          <w:p w:rsidR="00A067DE" w:rsidRPr="00C00870" w:rsidRDefault="00A067DE" w:rsidP="00F82707">
            <w:pPr>
              <w:spacing w:before="40" w:after="40" w:line="240" w:lineRule="auto"/>
              <w:jc w:val="center"/>
              <w:rPr>
                <w:rFonts w:ascii="Garamond" w:hAnsi="Garamond" w:cs="Garamond"/>
                <w:b/>
                <w:bCs/>
                <w:sz w:val="20"/>
                <w:szCs w:val="20"/>
              </w:rPr>
            </w:pPr>
            <w:r>
              <w:rPr>
                <w:rFonts w:ascii="Garamond" w:hAnsi="Garamond" w:cs="Garamond"/>
                <w:b/>
                <w:bCs/>
                <w:sz w:val="20"/>
                <w:szCs w:val="20"/>
              </w:rPr>
              <w:t>1212,</w:t>
            </w:r>
            <w:r w:rsidRPr="00C00870">
              <w:rPr>
                <w:rFonts w:ascii="Garamond" w:hAnsi="Garamond" w:cs="Garamond"/>
                <w:b/>
                <w:bCs/>
                <w:sz w:val="20"/>
                <w:szCs w:val="20"/>
              </w:rPr>
              <w:t>5</w:t>
            </w:r>
            <w:r>
              <w:rPr>
                <w:rFonts w:ascii="Garamond" w:hAnsi="Garamond" w:cs="Garamond"/>
                <w:b/>
                <w:bCs/>
                <w:sz w:val="20"/>
                <w:szCs w:val="20"/>
              </w:rPr>
              <w:t>1</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 xml:space="preserve">Źródło: </w:t>
      </w:r>
      <w:r>
        <w:rPr>
          <w:rFonts w:ascii="Garamond" w:hAnsi="Garamond" w:cs="Garamond"/>
          <w:i/>
          <w:iCs/>
          <w:sz w:val="20"/>
          <w:szCs w:val="20"/>
        </w:rPr>
        <w:t>O</w:t>
      </w:r>
      <w:r w:rsidRPr="00E81705">
        <w:rPr>
          <w:rFonts w:ascii="Garamond" w:hAnsi="Garamond" w:cs="Garamond"/>
          <w:i/>
          <w:iCs/>
          <w:sz w:val="20"/>
          <w:szCs w:val="20"/>
        </w:rPr>
        <w:t>pracowanie własne na podstawi</w:t>
      </w:r>
      <w:r>
        <w:rPr>
          <w:rFonts w:ascii="Garamond" w:hAnsi="Garamond" w:cs="Garamond"/>
          <w:i/>
          <w:iCs/>
          <w:sz w:val="20"/>
          <w:szCs w:val="20"/>
        </w:rPr>
        <w:t>e danych z Urzędu Gminy Chełmża</w:t>
      </w:r>
    </w:p>
    <w:p w:rsidR="00A067DE" w:rsidRPr="00C14AEF" w:rsidRDefault="00A067DE" w:rsidP="00E81705">
      <w:pPr>
        <w:spacing w:before="120" w:after="120"/>
        <w:rPr>
          <w:rFonts w:ascii="Garamond" w:hAnsi="Garamond" w:cs="Garamond"/>
          <w:b/>
          <w:bCs/>
        </w:rPr>
      </w:pPr>
      <w:r w:rsidRPr="00C14AEF">
        <w:rPr>
          <w:rFonts w:ascii="Garamond" w:hAnsi="Garamond" w:cs="Garamond"/>
          <w:b/>
          <w:bCs/>
        </w:rPr>
        <w:t>Oświetlenie</w:t>
      </w:r>
      <w:r>
        <w:rPr>
          <w:rFonts w:ascii="Garamond" w:hAnsi="Garamond" w:cs="Garamond"/>
          <w:b/>
          <w:bCs/>
        </w:rPr>
        <w:t xml:space="preserve"> drogowe</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 xml:space="preserve">W inwentaryzacji </w:t>
      </w:r>
      <w:r>
        <w:rPr>
          <w:rFonts w:ascii="Garamond" w:hAnsi="Garamond" w:cs="Garamond"/>
        </w:rPr>
        <w:t xml:space="preserve">oświetlenia drogowego </w:t>
      </w:r>
      <w:r w:rsidRPr="00E81705">
        <w:rPr>
          <w:rFonts w:ascii="Garamond" w:hAnsi="Garamond" w:cs="Garamond"/>
        </w:rPr>
        <w:t>uwzględnion</w:t>
      </w:r>
      <w:r>
        <w:rPr>
          <w:rFonts w:ascii="Garamond" w:hAnsi="Garamond" w:cs="Garamond"/>
        </w:rPr>
        <w:t>o całkowitą ilość energii zużytej</w:t>
      </w:r>
      <w:r w:rsidRPr="00E81705">
        <w:rPr>
          <w:rFonts w:ascii="Garamond" w:hAnsi="Garamond" w:cs="Garamond"/>
        </w:rPr>
        <w:t xml:space="preserve"> na potrzeby przestrzeni publicznej i il</w:t>
      </w:r>
      <w:r>
        <w:rPr>
          <w:rFonts w:ascii="Garamond" w:hAnsi="Garamond" w:cs="Garamond"/>
        </w:rPr>
        <w:t>uminacji budynków</w:t>
      </w:r>
      <w:r w:rsidRPr="00E81705">
        <w:rPr>
          <w:rFonts w:ascii="Garamond" w:hAnsi="Garamond" w:cs="Garamond"/>
        </w:rPr>
        <w:t>.</w:t>
      </w:r>
    </w:p>
    <w:p w:rsidR="00A067DE" w:rsidRPr="00AE3B38" w:rsidRDefault="00A067DE" w:rsidP="00AD5628">
      <w:pPr>
        <w:pStyle w:val="Caption"/>
        <w:rPr>
          <w:rFonts w:ascii="Garamond" w:hAnsi="Garamond" w:cs="Garamond"/>
          <w:color w:val="4F2D7F"/>
          <w:sz w:val="20"/>
          <w:szCs w:val="20"/>
        </w:rPr>
      </w:pPr>
      <w:bookmarkStart w:id="77" w:name="_Toc445729789"/>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27</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2e</w:t>
      </w:r>
      <w:r>
        <w:rPr>
          <w:rFonts w:ascii="Garamond" w:hAnsi="Garamond" w:cs="Garamond"/>
          <w:color w:val="4F2D7F"/>
          <w:sz w:val="20"/>
          <w:szCs w:val="20"/>
        </w:rPr>
        <w:t xml:space="preserve">zdziałalności samorządu lokalnego: </w:t>
      </w:r>
      <w:r w:rsidRPr="00AE3B38">
        <w:rPr>
          <w:rFonts w:ascii="Garamond" w:hAnsi="Garamond" w:cs="Garamond"/>
          <w:color w:val="4F2D7F"/>
          <w:sz w:val="20"/>
          <w:szCs w:val="20"/>
        </w:rPr>
        <w:t>oświetlenie dróg</w:t>
      </w:r>
      <w:bookmarkEnd w:id="77"/>
    </w:p>
    <w:tbl>
      <w:tblPr>
        <w:tblW w:w="8947"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122"/>
        <w:gridCol w:w="1580"/>
        <w:gridCol w:w="1701"/>
        <w:gridCol w:w="1701"/>
        <w:gridCol w:w="1843"/>
      </w:tblGrid>
      <w:tr w:rsidR="00A067DE" w:rsidRPr="00C00870">
        <w:trPr>
          <w:trHeight w:val="273"/>
          <w:jc w:val="center"/>
        </w:trPr>
        <w:tc>
          <w:tcPr>
            <w:tcW w:w="2122" w:type="dxa"/>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660"/>
          <w:jc w:val="center"/>
        </w:trPr>
        <w:tc>
          <w:tcPr>
            <w:tcW w:w="2122" w:type="dxa"/>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321"/>
          <w:jc w:val="center"/>
        </w:trPr>
        <w:tc>
          <w:tcPr>
            <w:tcW w:w="2122"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dróg publiczne i niepubliczne</w:t>
            </w:r>
          </w:p>
        </w:tc>
        <w:tc>
          <w:tcPr>
            <w:tcW w:w="1580"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254,89</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206,97</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195,21</w:t>
            </w:r>
          </w:p>
        </w:tc>
        <w:tc>
          <w:tcPr>
            <w:tcW w:w="184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158,51</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Poprzez modernizację s</w:t>
      </w:r>
      <w:r>
        <w:rPr>
          <w:rFonts w:ascii="Garamond" w:hAnsi="Garamond" w:cs="Garamond"/>
        </w:rPr>
        <w:t xml:space="preserve">ystemu </w:t>
      </w:r>
      <w:r w:rsidRPr="005A3897">
        <w:rPr>
          <w:rStyle w:val="CommentReference"/>
          <w:rFonts w:ascii="Garamond" w:hAnsi="Garamond" w:cs="Garamond"/>
          <w:sz w:val="22"/>
          <w:szCs w:val="22"/>
        </w:rPr>
        <w:t>o</w:t>
      </w:r>
      <w:r w:rsidRPr="00E81705">
        <w:rPr>
          <w:rFonts w:ascii="Garamond" w:hAnsi="Garamond" w:cs="Garamond"/>
        </w:rPr>
        <w:t>świetlenia dróg</w:t>
      </w:r>
      <w:r>
        <w:rPr>
          <w:rFonts w:ascii="Garamond" w:hAnsi="Garamond" w:cs="Garamond"/>
        </w:rPr>
        <w:t xml:space="preserve"> wykonanego przez Energa Oświetlenie Sp. </w:t>
      </w:r>
      <w:r>
        <w:rPr>
          <w:rFonts w:ascii="Garamond" w:hAnsi="Garamond" w:cs="Garamond"/>
        </w:rPr>
        <w:br/>
        <w:t>Z o.o., na przestrzeni lat 2011-2014, polegającej</w:t>
      </w:r>
      <w:r w:rsidRPr="00E81705">
        <w:rPr>
          <w:rFonts w:ascii="Garamond" w:hAnsi="Garamond" w:cs="Garamond"/>
        </w:rPr>
        <w:t xml:space="preserve"> na wymianie opraw i źródeł światła na wysokoprężne </w:t>
      </w:r>
      <w:r>
        <w:rPr>
          <w:rFonts w:ascii="Garamond" w:hAnsi="Garamond" w:cs="Garamond"/>
        </w:rPr>
        <w:br/>
      </w:r>
      <w:r w:rsidRPr="00E81705">
        <w:rPr>
          <w:rFonts w:ascii="Garamond" w:hAnsi="Garamond" w:cs="Garamond"/>
        </w:rPr>
        <w:t>o skut</w:t>
      </w:r>
      <w:r>
        <w:rPr>
          <w:rFonts w:ascii="Garamond" w:hAnsi="Garamond" w:cs="Garamond"/>
        </w:rPr>
        <w:t>eczności świetlnej 120-150 lm/W,</w:t>
      </w:r>
      <w:r w:rsidRPr="00E81705">
        <w:rPr>
          <w:rFonts w:ascii="Garamond" w:hAnsi="Garamond" w:cs="Garamond"/>
        </w:rPr>
        <w:t xml:space="preserve"> zmniejszono emisję CO</w:t>
      </w:r>
      <w:r w:rsidRPr="00E81705">
        <w:rPr>
          <w:rFonts w:ascii="Garamond" w:hAnsi="Garamond" w:cs="Garamond"/>
          <w:vertAlign w:val="subscript"/>
        </w:rPr>
        <w:t xml:space="preserve">2e </w:t>
      </w:r>
      <w:r>
        <w:rPr>
          <w:rFonts w:ascii="Garamond" w:hAnsi="Garamond" w:cs="Garamond"/>
        </w:rPr>
        <w:t>o 23,4%</w:t>
      </w:r>
      <w:r w:rsidRPr="00E81705">
        <w:rPr>
          <w:rFonts w:ascii="Garamond" w:hAnsi="Garamond" w:cs="Garamond"/>
        </w:rPr>
        <w:t xml:space="preserve">. Ilość </w:t>
      </w:r>
      <w:r>
        <w:rPr>
          <w:rFonts w:ascii="Garamond" w:hAnsi="Garamond" w:cs="Garamond"/>
        </w:rPr>
        <w:t xml:space="preserve">czynnego </w:t>
      </w:r>
      <w:r w:rsidRPr="00E81705">
        <w:rPr>
          <w:rFonts w:ascii="Garamond" w:hAnsi="Garamond" w:cs="Garamond"/>
        </w:rPr>
        <w:t xml:space="preserve">oświetlenia </w:t>
      </w:r>
      <w:r>
        <w:rPr>
          <w:rFonts w:ascii="Garamond" w:hAnsi="Garamond" w:cs="Garamond"/>
        </w:rPr>
        <w:br/>
        <w:t>w tych latach natomiast nie zmniejszyła się.</w:t>
      </w:r>
    </w:p>
    <w:p w:rsidR="00A067DE" w:rsidRPr="00C14AEF" w:rsidRDefault="00A067DE" w:rsidP="00E81705">
      <w:pPr>
        <w:spacing w:before="120" w:after="120"/>
        <w:rPr>
          <w:rFonts w:ascii="Garamond" w:hAnsi="Garamond" w:cs="Garamond"/>
          <w:b/>
          <w:bCs/>
        </w:rPr>
      </w:pPr>
      <w:r w:rsidRPr="00C14AEF">
        <w:rPr>
          <w:rFonts w:ascii="Garamond" w:hAnsi="Garamond" w:cs="Garamond"/>
          <w:b/>
          <w:bCs/>
        </w:rPr>
        <w:t>Pojazdy użyteczności publicznej (transport)</w:t>
      </w:r>
    </w:p>
    <w:p w:rsidR="00A067DE" w:rsidRPr="001472AB" w:rsidRDefault="00A067DE" w:rsidP="001472AB">
      <w:pPr>
        <w:spacing w:before="120" w:after="120"/>
        <w:ind w:firstLine="709"/>
        <w:jc w:val="both"/>
        <w:rPr>
          <w:rFonts w:ascii="Garamond" w:hAnsi="Garamond" w:cs="Garamond"/>
          <w:strike/>
        </w:rPr>
      </w:pPr>
      <w:r w:rsidRPr="00E81705">
        <w:rPr>
          <w:rFonts w:ascii="Garamond" w:hAnsi="Garamond" w:cs="Garamond"/>
        </w:rPr>
        <w:t>W zestawieniu uwzględniono pojazdy będące w użytkowaniu gminy</w:t>
      </w:r>
      <w:r>
        <w:rPr>
          <w:rFonts w:ascii="Garamond" w:hAnsi="Garamond" w:cs="Garamond"/>
        </w:rPr>
        <w:t>,</w:t>
      </w:r>
      <w:r w:rsidRPr="00E81705">
        <w:rPr>
          <w:rFonts w:ascii="Garamond" w:hAnsi="Garamond" w:cs="Garamond"/>
        </w:rPr>
        <w:t xml:space="preserve"> tzw.</w:t>
      </w:r>
      <w:r>
        <w:rPr>
          <w:rFonts w:ascii="Garamond" w:hAnsi="Garamond" w:cs="Garamond"/>
        </w:rPr>
        <w:t xml:space="preserve"> Pojazdy służbowe</w:t>
      </w:r>
      <w:r w:rsidRPr="00E81705">
        <w:rPr>
          <w:rFonts w:ascii="Garamond" w:hAnsi="Garamond" w:cs="Garamond"/>
        </w:rPr>
        <w:t>.</w:t>
      </w:r>
      <w:r>
        <w:rPr>
          <w:rFonts w:ascii="Garamond" w:hAnsi="Garamond" w:cs="Garamond"/>
          <w:strike/>
        </w:rPr>
        <w:br/>
      </w:r>
      <w:r w:rsidRPr="00E81705">
        <w:rPr>
          <w:rFonts w:ascii="Garamond" w:hAnsi="Garamond" w:cs="Garamond"/>
        </w:rPr>
        <w:t>Z tego względu w inwentaryzacji wydzielono następujące kategorie pojazdów:</w:t>
      </w:r>
    </w:p>
    <w:p w:rsidR="00A067DE" w:rsidRPr="00E81705" w:rsidRDefault="00A067DE" w:rsidP="00CA09AD">
      <w:pPr>
        <w:numPr>
          <w:ilvl w:val="0"/>
          <w:numId w:val="59"/>
        </w:numPr>
        <w:spacing w:before="120" w:after="120"/>
        <w:ind w:left="714" w:hanging="357"/>
        <w:jc w:val="both"/>
        <w:rPr>
          <w:rFonts w:ascii="Garamond" w:hAnsi="Garamond" w:cs="Garamond"/>
        </w:rPr>
      </w:pPr>
      <w:r w:rsidRPr="00E81705">
        <w:rPr>
          <w:rFonts w:ascii="Garamond" w:hAnsi="Garamond" w:cs="Garamond"/>
        </w:rPr>
        <w:t>osobowe,</w:t>
      </w:r>
    </w:p>
    <w:p w:rsidR="00A067DE" w:rsidRPr="00E81705" w:rsidRDefault="00A067DE" w:rsidP="00CA09AD">
      <w:pPr>
        <w:numPr>
          <w:ilvl w:val="0"/>
          <w:numId w:val="59"/>
        </w:numPr>
        <w:spacing w:before="120" w:after="120"/>
        <w:ind w:left="714" w:hanging="357"/>
        <w:jc w:val="both"/>
        <w:rPr>
          <w:rFonts w:ascii="Garamond" w:hAnsi="Garamond" w:cs="Garamond"/>
        </w:rPr>
      </w:pPr>
      <w:r w:rsidRPr="00E81705">
        <w:rPr>
          <w:rFonts w:ascii="Garamond" w:hAnsi="Garamond" w:cs="Garamond"/>
        </w:rPr>
        <w:t>dostawcze,</w:t>
      </w:r>
    </w:p>
    <w:p w:rsidR="00A067DE" w:rsidRPr="00E81705" w:rsidRDefault="00A067DE" w:rsidP="00CA09AD">
      <w:pPr>
        <w:numPr>
          <w:ilvl w:val="0"/>
          <w:numId w:val="59"/>
        </w:numPr>
        <w:spacing w:before="120" w:after="120"/>
        <w:ind w:left="714" w:hanging="357"/>
        <w:jc w:val="both"/>
        <w:rPr>
          <w:rFonts w:ascii="Garamond" w:hAnsi="Garamond" w:cs="Garamond"/>
        </w:rPr>
      </w:pPr>
      <w:r>
        <w:rPr>
          <w:rFonts w:ascii="Garamond" w:hAnsi="Garamond" w:cs="Garamond"/>
        </w:rPr>
        <w:t xml:space="preserve">specjalne </w:t>
      </w:r>
      <w:r w:rsidRPr="00E81705">
        <w:rPr>
          <w:rFonts w:ascii="Garamond" w:hAnsi="Garamond" w:cs="Garamond"/>
        </w:rPr>
        <w:t>(koparko-ładowarka, równiarka, ciągnik).</w:t>
      </w:r>
    </w:p>
    <w:p w:rsidR="00A067DE" w:rsidRPr="00AE3B38" w:rsidRDefault="00A067DE" w:rsidP="00AD5628">
      <w:pPr>
        <w:pStyle w:val="Caption"/>
        <w:rPr>
          <w:rFonts w:ascii="Garamond" w:hAnsi="Garamond" w:cs="Garamond"/>
          <w:color w:val="4F2D7F"/>
          <w:sz w:val="20"/>
          <w:szCs w:val="20"/>
        </w:rPr>
      </w:pPr>
      <w:bookmarkStart w:id="78" w:name="_Toc445729790"/>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28</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2e</w:t>
      </w:r>
      <w:r>
        <w:rPr>
          <w:rFonts w:ascii="Garamond" w:hAnsi="Garamond" w:cs="Garamond"/>
          <w:color w:val="4F2D7F"/>
          <w:sz w:val="20"/>
          <w:szCs w:val="20"/>
        </w:rPr>
        <w:t>zdziałalności samorządu lokalnego:pojazdy gminy</w:t>
      </w:r>
      <w:bookmarkEnd w:id="78"/>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886"/>
        <w:gridCol w:w="1580"/>
        <w:gridCol w:w="1701"/>
        <w:gridCol w:w="1701"/>
        <w:gridCol w:w="1843"/>
      </w:tblGrid>
      <w:tr w:rsidR="00A067DE" w:rsidRPr="00C00870">
        <w:trPr>
          <w:trHeight w:val="288"/>
          <w:jc w:val="center"/>
        </w:trPr>
        <w:tc>
          <w:tcPr>
            <w:tcW w:w="1886" w:type="dxa"/>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1886" w:type="dxa"/>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477"/>
          <w:jc w:val="center"/>
        </w:trPr>
        <w:tc>
          <w:tcPr>
            <w:tcW w:w="1886"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gminne</w:t>
            </w:r>
          </w:p>
        </w:tc>
        <w:tc>
          <w:tcPr>
            <w:tcW w:w="1580"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881,12</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232,53</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997,22</w:t>
            </w:r>
          </w:p>
        </w:tc>
        <w:tc>
          <w:tcPr>
            <w:tcW w:w="184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263,11</w:t>
            </w:r>
          </w:p>
        </w:tc>
      </w:tr>
    </w:tbl>
    <w:p w:rsidR="00A067DE" w:rsidRPr="00E81705" w:rsidRDefault="00A067DE" w:rsidP="00E81705">
      <w:pPr>
        <w:spacing w:before="120" w:after="120"/>
        <w:jc w:val="both"/>
        <w:rPr>
          <w:rFonts w:ascii="Garamond" w:hAnsi="Garamond" w:cs="Garamond"/>
          <w:i/>
          <w:iCs/>
        </w:rPr>
      </w:pPr>
      <w:r w:rsidRPr="00E81705">
        <w:rPr>
          <w:rFonts w:ascii="Garamond" w:hAnsi="Garamond" w:cs="Garamond"/>
          <w:i/>
          <w:iCs/>
        </w:rPr>
        <w:t>Źródło : Opracowanie własne na podstawi</w:t>
      </w:r>
      <w:r>
        <w:rPr>
          <w:rFonts w:ascii="Garamond" w:hAnsi="Garamond" w:cs="Garamond"/>
          <w:i/>
          <w:iCs/>
        </w:rPr>
        <w:t>e danych z Urzędu Gminy Chełmża</w:t>
      </w:r>
    </w:p>
    <w:p w:rsidR="00A067DE" w:rsidRPr="00E81705" w:rsidRDefault="00A067DE" w:rsidP="00E81705">
      <w:pPr>
        <w:tabs>
          <w:tab w:val="left" w:pos="3585"/>
        </w:tabs>
        <w:spacing w:before="120" w:after="120"/>
        <w:ind w:firstLine="709"/>
        <w:jc w:val="both"/>
        <w:rPr>
          <w:rFonts w:ascii="Garamond" w:hAnsi="Garamond" w:cs="Garamond"/>
        </w:rPr>
      </w:pPr>
      <w:r>
        <w:rPr>
          <w:rFonts w:ascii="Garamond" w:hAnsi="Garamond" w:cs="Garamond"/>
        </w:rPr>
        <w:t xml:space="preserve">Na wzrost emisji </w:t>
      </w:r>
      <w:r w:rsidRPr="00E81705">
        <w:rPr>
          <w:rFonts w:ascii="Garamond" w:hAnsi="Garamond" w:cs="Garamond"/>
        </w:rPr>
        <w:t>CO</w:t>
      </w:r>
      <w:r w:rsidRPr="00E81705">
        <w:rPr>
          <w:rFonts w:ascii="Garamond" w:hAnsi="Garamond" w:cs="Garamond"/>
          <w:vertAlign w:val="subscript"/>
        </w:rPr>
        <w:t>2e</w:t>
      </w:r>
      <w:r>
        <w:rPr>
          <w:rFonts w:ascii="Garamond" w:hAnsi="Garamond" w:cs="Garamond"/>
        </w:rPr>
        <w:t xml:space="preserve"> w 2014 r. w stosunku do roku bazowego 2011 miało zapewne wpływzwiększenie liczbyposiadanych przez gminę pojazdów.</w:t>
      </w:r>
    </w:p>
    <w:p w:rsidR="00A067DE" w:rsidRPr="00C0650A" w:rsidRDefault="00A067DE" w:rsidP="00E81705">
      <w:pPr>
        <w:tabs>
          <w:tab w:val="left" w:pos="3585"/>
        </w:tabs>
        <w:spacing w:before="120" w:after="120"/>
        <w:jc w:val="both"/>
        <w:rPr>
          <w:rFonts w:ascii="Garamond" w:hAnsi="Garamond" w:cs="Garamond"/>
          <w:b/>
          <w:bCs/>
        </w:rPr>
      </w:pPr>
      <w:r w:rsidRPr="00C0650A">
        <w:rPr>
          <w:rFonts w:ascii="Garamond" w:hAnsi="Garamond" w:cs="Garamond"/>
          <w:b/>
          <w:bCs/>
        </w:rPr>
        <w:t>Gospodarka wodno-ściekowa</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W gospodarce wodno-ściekowej uwzględniono całkowite zużycie energii przez hydrofornie, stacje uzdatniania wody, prze</w:t>
      </w:r>
      <w:r>
        <w:rPr>
          <w:rFonts w:ascii="Garamond" w:hAnsi="Garamond" w:cs="Garamond"/>
        </w:rPr>
        <w:t>pompownie ścieków</w:t>
      </w:r>
      <w:r w:rsidRPr="00E81705">
        <w:rPr>
          <w:rFonts w:ascii="Garamond" w:hAnsi="Garamond" w:cs="Garamond"/>
        </w:rPr>
        <w:t>.</w:t>
      </w:r>
    </w:p>
    <w:p w:rsidR="00A067DE" w:rsidRPr="00AE3B38" w:rsidRDefault="00A067DE" w:rsidP="00AD5628">
      <w:pPr>
        <w:pStyle w:val="Caption"/>
        <w:rPr>
          <w:rFonts w:ascii="Garamond" w:hAnsi="Garamond" w:cs="Garamond"/>
          <w:color w:val="4F2D7F"/>
          <w:sz w:val="20"/>
          <w:szCs w:val="20"/>
        </w:rPr>
      </w:pPr>
      <w:bookmarkStart w:id="79" w:name="_Toc445729791"/>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29</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2e</w:t>
      </w:r>
      <w:r>
        <w:rPr>
          <w:rFonts w:ascii="Garamond" w:hAnsi="Garamond" w:cs="Garamond"/>
          <w:color w:val="4F2D7F"/>
          <w:sz w:val="20"/>
          <w:szCs w:val="20"/>
        </w:rPr>
        <w:t>zdziałalności samorządu lokalnego: gospodarka</w:t>
      </w:r>
      <w:r w:rsidRPr="00AE3B38">
        <w:rPr>
          <w:rFonts w:ascii="Garamond" w:hAnsi="Garamond" w:cs="Garamond"/>
          <w:color w:val="4F2D7F"/>
          <w:sz w:val="20"/>
          <w:szCs w:val="20"/>
        </w:rPr>
        <w:t xml:space="preserve"> wodn</w:t>
      </w:r>
      <w:r>
        <w:rPr>
          <w:rFonts w:ascii="Garamond" w:hAnsi="Garamond" w:cs="Garamond"/>
          <w:color w:val="4F2D7F"/>
          <w:sz w:val="20"/>
          <w:szCs w:val="20"/>
        </w:rPr>
        <w:t>o-ściekowa</w:t>
      </w:r>
      <w:bookmarkEnd w:id="79"/>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1886"/>
        <w:gridCol w:w="1580"/>
        <w:gridCol w:w="1701"/>
        <w:gridCol w:w="1701"/>
        <w:gridCol w:w="1843"/>
      </w:tblGrid>
      <w:tr w:rsidR="00A067DE" w:rsidRPr="00C00870">
        <w:trPr>
          <w:trHeight w:val="349"/>
          <w:jc w:val="center"/>
        </w:trPr>
        <w:tc>
          <w:tcPr>
            <w:tcW w:w="1886" w:type="dxa"/>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3281"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3544" w:type="dxa"/>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1886" w:type="dxa"/>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58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70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843"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506"/>
          <w:jc w:val="center"/>
        </w:trPr>
        <w:tc>
          <w:tcPr>
            <w:tcW w:w="1886"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Gospodarka wodno-ściekowa</w:t>
            </w:r>
          </w:p>
        </w:tc>
        <w:tc>
          <w:tcPr>
            <w:tcW w:w="1580"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357,02</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289,9</w:t>
            </w:r>
          </w:p>
        </w:tc>
        <w:tc>
          <w:tcPr>
            <w:tcW w:w="1701"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441,92</w:t>
            </w:r>
          </w:p>
        </w:tc>
        <w:tc>
          <w:tcPr>
            <w:tcW w:w="184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358,84</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 xml:space="preserve"> O</w:t>
      </w:r>
      <w:r w:rsidRPr="00E81705">
        <w:rPr>
          <w:rFonts w:ascii="Garamond" w:hAnsi="Garamond" w:cs="Garamond"/>
          <w:i/>
          <w:iCs/>
          <w:sz w:val="20"/>
          <w:szCs w:val="20"/>
        </w:rPr>
        <w:t>pracowanie własne na podstawi</w:t>
      </w:r>
      <w:r>
        <w:rPr>
          <w:rFonts w:ascii="Garamond" w:hAnsi="Garamond" w:cs="Garamond"/>
          <w:i/>
          <w:iCs/>
          <w:sz w:val="20"/>
          <w:szCs w:val="20"/>
        </w:rPr>
        <w:t>e danych z Urzędu Gminy Chełmża</w:t>
      </w:r>
    </w:p>
    <w:p w:rsidR="00A067DE" w:rsidRPr="00E81705" w:rsidRDefault="00A067DE" w:rsidP="00E81705">
      <w:pPr>
        <w:spacing w:before="120" w:after="120"/>
        <w:ind w:firstLine="709"/>
        <w:jc w:val="both"/>
        <w:rPr>
          <w:rFonts w:ascii="Garamond" w:hAnsi="Garamond" w:cs="Garamond"/>
        </w:rPr>
      </w:pPr>
      <w:r w:rsidRPr="00E81705">
        <w:rPr>
          <w:rFonts w:ascii="Garamond" w:hAnsi="Garamond" w:cs="Garamond"/>
        </w:rPr>
        <w:t>Emisja CO</w:t>
      </w:r>
      <w:r w:rsidRPr="00E81705">
        <w:rPr>
          <w:rFonts w:ascii="Garamond" w:hAnsi="Garamond" w:cs="Garamond"/>
          <w:vertAlign w:val="subscript"/>
        </w:rPr>
        <w:t>2e</w:t>
      </w:r>
      <w:r w:rsidRPr="00E81705">
        <w:rPr>
          <w:rFonts w:ascii="Garamond" w:hAnsi="Garamond" w:cs="Garamond"/>
        </w:rPr>
        <w:t xml:space="preserve"> ze zużycia energii w zakresie gospodarki wodno-ściekowej wzrosła w 2014 r. </w:t>
      </w:r>
      <w:r>
        <w:rPr>
          <w:rFonts w:ascii="Garamond" w:hAnsi="Garamond" w:cs="Garamond"/>
        </w:rPr>
        <w:br/>
      </w:r>
      <w:r w:rsidRPr="00E81705">
        <w:rPr>
          <w:rFonts w:ascii="Garamond" w:hAnsi="Garamond" w:cs="Garamond"/>
        </w:rPr>
        <w:t>w po</w:t>
      </w:r>
      <w:r>
        <w:rPr>
          <w:rFonts w:ascii="Garamond" w:hAnsi="Garamond" w:cs="Garamond"/>
        </w:rPr>
        <w:t>równaniu z rokiem bazowym 2011 w dużym stopniuz powodu zwiększenia zużycia</w:t>
      </w:r>
      <w:r w:rsidRPr="00E81705">
        <w:rPr>
          <w:rFonts w:ascii="Garamond" w:hAnsi="Garamond" w:cs="Garamond"/>
        </w:rPr>
        <w:t xml:space="preserve"> energii elektrycznej przez</w:t>
      </w:r>
      <w:r>
        <w:rPr>
          <w:rFonts w:ascii="Garamond" w:hAnsi="Garamond" w:cs="Garamond"/>
        </w:rPr>
        <w:t xml:space="preserve"> stacje uzdatniania wody w Nawrze i Dziemionach oraz przez przepompownie ścieków, których ponadto liczba na przestrzeni wskazanych lat wzrosła. </w:t>
      </w:r>
    </w:p>
    <w:p w:rsidR="00A067DE" w:rsidRPr="00C0650A" w:rsidRDefault="00A067DE" w:rsidP="00E81705">
      <w:pPr>
        <w:spacing w:before="120" w:after="120"/>
        <w:rPr>
          <w:rFonts w:ascii="Garamond" w:hAnsi="Garamond" w:cs="Garamond"/>
          <w:b/>
          <w:bCs/>
        </w:rPr>
      </w:pPr>
      <w:r w:rsidRPr="00C0650A">
        <w:rPr>
          <w:rFonts w:ascii="Garamond" w:hAnsi="Garamond" w:cs="Garamond"/>
          <w:b/>
          <w:bCs/>
        </w:rPr>
        <w:t>Gospodarka odpadami</w:t>
      </w:r>
    </w:p>
    <w:p w:rsidR="00A067DE" w:rsidRPr="00AD5628" w:rsidRDefault="00A067DE" w:rsidP="00AD5628">
      <w:pPr>
        <w:spacing w:before="120" w:after="120"/>
        <w:jc w:val="both"/>
        <w:rPr>
          <w:rFonts w:ascii="Garamond" w:hAnsi="Garamond" w:cs="Garamond"/>
        </w:rPr>
      </w:pPr>
      <w:r w:rsidRPr="00E81705">
        <w:rPr>
          <w:rFonts w:ascii="Garamond" w:hAnsi="Garamond" w:cs="Garamond"/>
        </w:rPr>
        <w:t>W planie nie uwzględniono emisji CO</w:t>
      </w:r>
      <w:r w:rsidRPr="00E81705">
        <w:rPr>
          <w:rFonts w:ascii="Garamond" w:hAnsi="Garamond" w:cs="Garamond"/>
          <w:vertAlign w:val="subscript"/>
        </w:rPr>
        <w:t xml:space="preserve">2e </w:t>
      </w:r>
      <w:r w:rsidRPr="00E81705">
        <w:rPr>
          <w:rFonts w:ascii="Garamond" w:hAnsi="Garamond" w:cs="Garamond"/>
        </w:rPr>
        <w:t xml:space="preserve">ponieważ odpady z terenów gminy wywożone są poza </w:t>
      </w:r>
      <w:r>
        <w:rPr>
          <w:rFonts w:ascii="Garamond" w:hAnsi="Garamond" w:cs="Garamond"/>
        </w:rPr>
        <w:t xml:space="preserve">jej </w:t>
      </w:r>
      <w:r w:rsidRPr="00E81705">
        <w:rPr>
          <w:rFonts w:ascii="Garamond" w:hAnsi="Garamond" w:cs="Garamond"/>
        </w:rPr>
        <w:t>obszar.</w:t>
      </w:r>
    </w:p>
    <w:p w:rsidR="00A067DE" w:rsidRPr="00D41EA3" w:rsidRDefault="00A067DE" w:rsidP="00C60CE2">
      <w:pPr>
        <w:pStyle w:val="S2"/>
        <w:spacing w:before="360" w:after="240" w:line="276" w:lineRule="auto"/>
        <w:jc w:val="both"/>
      </w:pPr>
      <w:bookmarkStart w:id="80" w:name="_Toc445729835"/>
      <w:r w:rsidRPr="00D41EA3">
        <w:t>Inwentaryzacja emisji związanej z działalnością społeczeństwa</w:t>
      </w:r>
      <w:bookmarkEnd w:id="80"/>
    </w:p>
    <w:p w:rsidR="00A067DE" w:rsidRPr="00D41EA3" w:rsidRDefault="00A067DE" w:rsidP="00C60CE2">
      <w:pPr>
        <w:spacing w:before="120" w:after="120"/>
        <w:ind w:firstLine="709"/>
        <w:jc w:val="both"/>
        <w:rPr>
          <w:rFonts w:ascii="Garamond" w:hAnsi="Garamond" w:cs="Garamond"/>
        </w:rPr>
      </w:pPr>
      <w:r>
        <w:rPr>
          <w:rFonts w:ascii="Garamond" w:hAnsi="Garamond" w:cs="Garamond"/>
        </w:rPr>
        <w:t>W aspekcie inwentaryzacji emisji związanej z działalnością społeczeństwa na</w:t>
      </w:r>
      <w:r w:rsidRPr="00D41EA3">
        <w:rPr>
          <w:rFonts w:ascii="Garamond" w:hAnsi="Garamond" w:cs="Garamond"/>
        </w:rPr>
        <w:t xml:space="preserve"> terenie </w:t>
      </w:r>
      <w:r>
        <w:rPr>
          <w:rFonts w:ascii="Garamond" w:hAnsi="Garamond" w:cs="Garamond"/>
        </w:rPr>
        <w:t>G</w:t>
      </w:r>
      <w:r w:rsidRPr="00D41EA3">
        <w:rPr>
          <w:rFonts w:ascii="Garamond" w:hAnsi="Garamond" w:cs="Garamond"/>
        </w:rPr>
        <w:t xml:space="preserve">miny </w:t>
      </w:r>
      <w:r>
        <w:rPr>
          <w:rFonts w:ascii="Garamond" w:hAnsi="Garamond" w:cs="Garamond"/>
        </w:rPr>
        <w:t xml:space="preserve">Chełmża </w:t>
      </w:r>
      <w:r w:rsidRPr="00D41EA3">
        <w:rPr>
          <w:rFonts w:ascii="Garamond" w:hAnsi="Garamond" w:cs="Garamond"/>
        </w:rPr>
        <w:t>wyodrębniono następujące podgrupy źródeł emisji:</w:t>
      </w:r>
    </w:p>
    <w:p w:rsidR="00A067DE" w:rsidRPr="00D41EA3" w:rsidRDefault="00A067DE" w:rsidP="00CA09AD">
      <w:pPr>
        <w:numPr>
          <w:ilvl w:val="0"/>
          <w:numId w:val="60"/>
        </w:numPr>
        <w:spacing w:before="120" w:after="120"/>
        <w:jc w:val="both"/>
        <w:rPr>
          <w:rFonts w:ascii="Garamond" w:hAnsi="Garamond" w:cs="Garamond"/>
        </w:rPr>
      </w:pPr>
      <w:r w:rsidRPr="00D41EA3">
        <w:rPr>
          <w:rFonts w:ascii="Garamond" w:hAnsi="Garamond" w:cs="Garamond"/>
        </w:rPr>
        <w:t>mieszkalnictwo – obejmuje wszystkie budynki mieszkalne,</w:t>
      </w:r>
    </w:p>
    <w:p w:rsidR="00A067DE" w:rsidRPr="00D41EA3" w:rsidRDefault="00A067DE" w:rsidP="00CA09AD">
      <w:pPr>
        <w:numPr>
          <w:ilvl w:val="0"/>
          <w:numId w:val="60"/>
        </w:numPr>
        <w:spacing w:before="120" w:after="120"/>
        <w:jc w:val="both"/>
        <w:rPr>
          <w:rFonts w:ascii="Garamond" w:hAnsi="Garamond" w:cs="Garamond"/>
        </w:rPr>
      </w:pPr>
      <w:r w:rsidRPr="00D41EA3">
        <w:rPr>
          <w:rFonts w:ascii="Garamond" w:hAnsi="Garamond" w:cs="Garamond"/>
        </w:rPr>
        <w:t>przemysł – obejmuje przedsiębiorstwa klasyfikowane, jako produkcyjne</w:t>
      </w:r>
      <w:r>
        <w:rPr>
          <w:rFonts w:ascii="Garamond" w:hAnsi="Garamond" w:cs="Garamond"/>
        </w:rPr>
        <w:t xml:space="preserve"> oraz handlowo-usługowe</w:t>
      </w:r>
      <w:r w:rsidRPr="00D41EA3">
        <w:rPr>
          <w:rFonts w:ascii="Garamond" w:hAnsi="Garamond" w:cs="Garamond"/>
        </w:rPr>
        <w:t>,</w:t>
      </w:r>
    </w:p>
    <w:p w:rsidR="00A067DE" w:rsidRPr="00D41EA3" w:rsidRDefault="00A067DE" w:rsidP="00CA09AD">
      <w:pPr>
        <w:numPr>
          <w:ilvl w:val="0"/>
          <w:numId w:val="60"/>
        </w:numPr>
        <w:spacing w:before="120" w:after="120"/>
        <w:jc w:val="both"/>
        <w:rPr>
          <w:rFonts w:ascii="Garamond" w:hAnsi="Garamond" w:cs="Garamond"/>
        </w:rPr>
      </w:pPr>
      <w:r w:rsidRPr="00D41EA3">
        <w:rPr>
          <w:rFonts w:ascii="Garamond" w:hAnsi="Garamond" w:cs="Garamond"/>
        </w:rPr>
        <w:t>transport – obejmuje ruch lokalny na ternie gminy (bez transportu kolejowego),</w:t>
      </w:r>
    </w:p>
    <w:p w:rsidR="00A067DE" w:rsidRPr="00D41EA3" w:rsidRDefault="00A067DE" w:rsidP="00CA09AD">
      <w:pPr>
        <w:numPr>
          <w:ilvl w:val="0"/>
          <w:numId w:val="60"/>
        </w:numPr>
        <w:spacing w:before="120" w:after="120"/>
        <w:jc w:val="both"/>
        <w:rPr>
          <w:rFonts w:ascii="Garamond" w:hAnsi="Garamond" w:cs="Garamond"/>
        </w:rPr>
      </w:pPr>
      <w:r w:rsidRPr="00D41EA3">
        <w:rPr>
          <w:rFonts w:ascii="Garamond" w:hAnsi="Garamond" w:cs="Garamond"/>
        </w:rPr>
        <w:t>odpady – nie ujęto emisji gdyż odpady są składowane poza terenem gminy.</w:t>
      </w:r>
    </w:p>
    <w:p w:rsidR="00A067DE" w:rsidRPr="00E81705" w:rsidRDefault="00A067DE" w:rsidP="00C60CE2">
      <w:pPr>
        <w:spacing w:before="120" w:after="120"/>
        <w:ind w:firstLine="709"/>
        <w:jc w:val="both"/>
        <w:rPr>
          <w:rFonts w:ascii="Garamond" w:hAnsi="Garamond" w:cs="Garamond"/>
        </w:rPr>
      </w:pPr>
      <w:r w:rsidRPr="00EA0B6E">
        <w:rPr>
          <w:rFonts w:ascii="Garamond" w:hAnsi="Garamond" w:cs="Garamond"/>
        </w:rPr>
        <w:t xml:space="preserve">Największy udział emisji (ponad 65%) w emisji całkowitej wynikającej z działalności mieszkańców w roku bazowym 2011 wynikał z ogrzewania budynków mieszkalnych. Na kolejnym miejscu, lecz już z dużo mniejszym udziałem znalazło się zużycie energii elektrycznej (21,52%). Na przestrzeni ostatnich lat (2011 </w:t>
      </w:r>
      <w:r>
        <w:rPr>
          <w:rFonts w:ascii="Garamond" w:hAnsi="Garamond" w:cs="Garamond"/>
        </w:rPr>
        <w:t>–</w:t>
      </w:r>
      <w:r w:rsidRPr="00EA0B6E">
        <w:rPr>
          <w:rFonts w:ascii="Garamond" w:hAnsi="Garamond" w:cs="Garamond"/>
        </w:rPr>
        <w:t xml:space="preserve"> 2014) z działalności społeczeństwa nastąpiło nieznaczne zwiększenie emisji CO</w:t>
      </w:r>
      <w:r w:rsidRPr="00EA0B6E">
        <w:rPr>
          <w:rFonts w:ascii="Garamond" w:hAnsi="Garamond" w:cs="Garamond"/>
          <w:vertAlign w:val="subscript"/>
        </w:rPr>
        <w:t>2</w:t>
      </w:r>
      <w:r w:rsidRPr="00EA0B6E">
        <w:rPr>
          <w:rFonts w:ascii="Garamond" w:hAnsi="Garamond" w:cs="Garamond"/>
        </w:rPr>
        <w:t xml:space="preserve"> do atmosfery. Dodatkowo, w ogólnym zestawieniu w 2014 </w:t>
      </w:r>
      <w:r>
        <w:rPr>
          <w:rFonts w:ascii="Garamond" w:hAnsi="Garamond" w:cs="Garamond"/>
        </w:rPr>
        <w:t xml:space="preserve">r. </w:t>
      </w:r>
      <w:r w:rsidRPr="00EA0B6E">
        <w:rPr>
          <w:rFonts w:ascii="Garamond" w:hAnsi="Garamond" w:cs="Garamond"/>
        </w:rPr>
        <w:t>dzięki instala</w:t>
      </w:r>
      <w:r>
        <w:rPr>
          <w:rFonts w:ascii="Garamond" w:hAnsi="Garamond" w:cs="Garamond"/>
        </w:rPr>
        <w:t>cjom solarnym wyprodukowano 1312</w:t>
      </w:r>
      <w:r w:rsidRPr="00EA0B6E">
        <w:rPr>
          <w:rFonts w:ascii="Garamond" w:hAnsi="Garamond" w:cs="Garamond"/>
        </w:rPr>
        <w:t>,</w:t>
      </w:r>
      <w:r>
        <w:rPr>
          <w:rFonts w:ascii="Garamond" w:hAnsi="Garamond" w:cs="Garamond"/>
        </w:rPr>
        <w:t>11</w:t>
      </w:r>
      <w:r w:rsidRPr="00EA0B6E">
        <w:rPr>
          <w:rFonts w:ascii="Garamond" w:hAnsi="Garamond" w:cs="Garamond"/>
        </w:rPr>
        <w:t xml:space="preserve"> MWh/rok energii cieplnej o zerowej emisji.</w:t>
      </w:r>
    </w:p>
    <w:p w:rsidR="00A067DE" w:rsidRDefault="00A067DE" w:rsidP="00AD5628">
      <w:pPr>
        <w:pStyle w:val="Caption"/>
        <w:rPr>
          <w:rFonts w:ascii="Garamond" w:hAnsi="Garamond" w:cs="Garamond"/>
          <w:color w:val="4F2D7F"/>
          <w:sz w:val="20"/>
          <w:szCs w:val="20"/>
        </w:rPr>
      </w:pPr>
      <w:bookmarkStart w:id="81" w:name="_Toc445729792"/>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30</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Pr>
          <w:rFonts w:ascii="Garamond" w:hAnsi="Garamond" w:cs="Garamond"/>
          <w:color w:val="4F2D7F"/>
          <w:sz w:val="20"/>
          <w:szCs w:val="20"/>
          <w:vertAlign w:val="subscript"/>
        </w:rPr>
        <w:t>2e</w:t>
      </w:r>
      <w:r w:rsidRPr="00AE3B38">
        <w:rPr>
          <w:rFonts w:ascii="Garamond" w:hAnsi="Garamond" w:cs="Garamond"/>
          <w:color w:val="4F2D7F"/>
          <w:sz w:val="20"/>
          <w:szCs w:val="20"/>
        </w:rPr>
        <w:t>z działalności społeczeństwa w roku bazowym 2011</w:t>
      </w:r>
      <w:bookmarkEnd w:id="81"/>
    </w:p>
    <w:tbl>
      <w:tblPr>
        <w:tblW w:w="8946" w:type="dxa"/>
        <w:tblInd w:w="-68" w:type="dxa"/>
        <w:tblCellMar>
          <w:left w:w="70" w:type="dxa"/>
          <w:right w:w="70" w:type="dxa"/>
        </w:tblCellMar>
        <w:tblLook w:val="00A0"/>
      </w:tblPr>
      <w:tblGrid>
        <w:gridCol w:w="927"/>
        <w:gridCol w:w="3060"/>
        <w:gridCol w:w="1840"/>
        <w:gridCol w:w="1418"/>
        <w:gridCol w:w="1701"/>
      </w:tblGrid>
      <w:tr w:rsidR="00A067DE" w:rsidRPr="000A47B5">
        <w:trPr>
          <w:trHeight w:val="1290"/>
        </w:trPr>
        <w:tc>
          <w:tcPr>
            <w:tcW w:w="927" w:type="dxa"/>
            <w:tcBorders>
              <w:top w:val="single" w:sz="8" w:space="0" w:color="FFFFFF"/>
              <w:left w:val="single" w:sz="8" w:space="0" w:color="824BB0"/>
              <w:bottom w:val="single" w:sz="8" w:space="0" w:color="FFFFFF"/>
              <w:right w:val="single" w:sz="8" w:space="0" w:color="FFFFFF"/>
            </w:tcBorders>
            <w:shd w:val="clear" w:color="000000" w:fill="824BB0"/>
            <w:vAlign w:val="center"/>
          </w:tcPr>
          <w:p w:rsidR="00A067DE" w:rsidRPr="000A47B5" w:rsidRDefault="00A067DE"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Lp.</w:t>
            </w:r>
          </w:p>
        </w:tc>
        <w:tc>
          <w:tcPr>
            <w:tcW w:w="3060" w:type="dxa"/>
            <w:tcBorders>
              <w:top w:val="single" w:sz="8" w:space="0" w:color="FFFFFF"/>
              <w:left w:val="nil"/>
              <w:bottom w:val="single" w:sz="8" w:space="0" w:color="FFFFFF"/>
              <w:right w:val="single" w:sz="8" w:space="0" w:color="FFFFFF"/>
            </w:tcBorders>
            <w:shd w:val="clear" w:color="000000" w:fill="824BB0"/>
            <w:vAlign w:val="center"/>
          </w:tcPr>
          <w:p w:rsidR="00A067DE" w:rsidRPr="000A47B5" w:rsidRDefault="00A067DE"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Źródło emisji</w:t>
            </w:r>
          </w:p>
        </w:tc>
        <w:tc>
          <w:tcPr>
            <w:tcW w:w="1840" w:type="dxa"/>
            <w:tcBorders>
              <w:top w:val="single" w:sz="8" w:space="0" w:color="FFFFFF"/>
              <w:left w:val="nil"/>
              <w:bottom w:val="single" w:sz="8" w:space="0" w:color="FFFFFF"/>
              <w:right w:val="single" w:sz="8" w:space="0" w:color="FFFFFF"/>
            </w:tcBorders>
            <w:shd w:val="clear" w:color="000000" w:fill="824BB0"/>
            <w:vAlign w:val="center"/>
          </w:tcPr>
          <w:p w:rsidR="00A067DE" w:rsidRPr="000A47B5" w:rsidRDefault="00A067DE"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Całkowita energia  MWh/rok</w:t>
            </w:r>
          </w:p>
        </w:tc>
        <w:tc>
          <w:tcPr>
            <w:tcW w:w="1418" w:type="dxa"/>
            <w:tcBorders>
              <w:top w:val="single" w:sz="8" w:space="0" w:color="FFFFFF"/>
              <w:left w:val="nil"/>
              <w:bottom w:val="single" w:sz="8" w:space="0" w:color="FFFFFF"/>
              <w:right w:val="single" w:sz="8" w:space="0" w:color="FFFFFF"/>
            </w:tcBorders>
            <w:shd w:val="clear" w:color="000000" w:fill="824BB0"/>
            <w:vAlign w:val="center"/>
          </w:tcPr>
          <w:p w:rsidR="00A067DE" w:rsidRPr="000A47B5" w:rsidRDefault="00A067DE"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Całkowita emisja CO</w:t>
            </w:r>
            <w:r w:rsidRPr="000A47B5">
              <w:rPr>
                <w:rFonts w:ascii="Garamond" w:hAnsi="Garamond" w:cs="Garamond"/>
                <w:color w:val="FFFFFF"/>
                <w:sz w:val="20"/>
                <w:szCs w:val="20"/>
                <w:vertAlign w:val="subscript"/>
                <w:lang w:eastAsia="pl-PL"/>
              </w:rPr>
              <w:t xml:space="preserve">2  </w:t>
            </w:r>
            <w:r w:rsidRPr="000A47B5">
              <w:rPr>
                <w:rFonts w:ascii="Garamond" w:hAnsi="Garamond" w:cs="Garamond"/>
                <w:color w:val="FFFFFF"/>
                <w:sz w:val="20"/>
                <w:szCs w:val="20"/>
                <w:lang w:eastAsia="pl-PL"/>
              </w:rPr>
              <w:t>Mg/rok</w:t>
            </w:r>
          </w:p>
        </w:tc>
        <w:tc>
          <w:tcPr>
            <w:tcW w:w="1701" w:type="dxa"/>
            <w:tcBorders>
              <w:top w:val="single" w:sz="8" w:space="0" w:color="FFFFFF"/>
              <w:left w:val="nil"/>
              <w:bottom w:val="single" w:sz="8" w:space="0" w:color="FFFFFF"/>
              <w:right w:val="single" w:sz="8" w:space="0" w:color="824BB0"/>
            </w:tcBorders>
            <w:shd w:val="clear" w:color="000000" w:fill="824BB0"/>
            <w:vAlign w:val="center"/>
          </w:tcPr>
          <w:p w:rsidR="00A067DE" w:rsidRPr="000A47B5" w:rsidRDefault="00A067DE" w:rsidP="000A47B5">
            <w:pPr>
              <w:spacing w:after="0" w:line="240" w:lineRule="auto"/>
              <w:jc w:val="center"/>
              <w:rPr>
                <w:rFonts w:ascii="Garamond" w:hAnsi="Garamond" w:cs="Garamond"/>
                <w:color w:val="FFFFFF"/>
                <w:sz w:val="20"/>
                <w:szCs w:val="20"/>
                <w:lang w:eastAsia="pl-PL"/>
              </w:rPr>
            </w:pPr>
            <w:r w:rsidRPr="000A47B5">
              <w:rPr>
                <w:rFonts w:ascii="Garamond" w:hAnsi="Garamond" w:cs="Garamond"/>
                <w:color w:val="FFFFFF"/>
                <w:sz w:val="20"/>
                <w:szCs w:val="20"/>
                <w:lang w:eastAsia="pl-PL"/>
              </w:rPr>
              <w:t>Udział źródła w emisji sumarycznej  w %</w:t>
            </w:r>
          </w:p>
        </w:tc>
      </w:tr>
      <w:tr w:rsidR="00A067DE"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Zużycie energii elektrycznej w budynkach mieszkalnych</w:t>
            </w:r>
          </w:p>
        </w:tc>
        <w:tc>
          <w:tcPr>
            <w:tcW w:w="184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11636,09</w:t>
            </w:r>
          </w:p>
        </w:tc>
        <w:tc>
          <w:tcPr>
            <w:tcW w:w="1418"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9448,5</w:t>
            </w:r>
          </w:p>
        </w:tc>
        <w:tc>
          <w:tcPr>
            <w:tcW w:w="1701"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21,44</w:t>
            </w:r>
          </w:p>
        </w:tc>
      </w:tr>
      <w:tr w:rsidR="00A067DE"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Zużycie energii elektrycznej w usługach i przemyśle</w:t>
            </w:r>
          </w:p>
        </w:tc>
        <w:tc>
          <w:tcPr>
            <w:tcW w:w="184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1140,09</w:t>
            </w:r>
          </w:p>
        </w:tc>
        <w:tc>
          <w:tcPr>
            <w:tcW w:w="1418"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925,75</w:t>
            </w:r>
          </w:p>
        </w:tc>
        <w:tc>
          <w:tcPr>
            <w:tcW w:w="1701"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w:t>
            </w:r>
          </w:p>
        </w:tc>
      </w:tr>
      <w:tr w:rsidR="00A067DE" w:rsidRPr="000A47B5">
        <w:trPr>
          <w:trHeight w:val="315"/>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3.</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Ogrzewanie budynków mieszkalnych</w:t>
            </w:r>
          </w:p>
        </w:tc>
        <w:tc>
          <w:tcPr>
            <w:tcW w:w="184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86678,72</w:t>
            </w:r>
          </w:p>
        </w:tc>
        <w:tc>
          <w:tcPr>
            <w:tcW w:w="1418"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29159,87</w:t>
            </w:r>
          </w:p>
        </w:tc>
        <w:tc>
          <w:tcPr>
            <w:tcW w:w="1701"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66,17</w:t>
            </w:r>
          </w:p>
        </w:tc>
      </w:tr>
      <w:tr w:rsidR="00A067DE"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4.</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Ogrzewanie w budynkach usługowych i przemysłowych</w:t>
            </w:r>
          </w:p>
        </w:tc>
        <w:tc>
          <w:tcPr>
            <w:tcW w:w="184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2140,82</w:t>
            </w:r>
          </w:p>
        </w:tc>
        <w:tc>
          <w:tcPr>
            <w:tcW w:w="1418"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684,07</w:t>
            </w:r>
          </w:p>
        </w:tc>
        <w:tc>
          <w:tcPr>
            <w:tcW w:w="1701"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1,55</w:t>
            </w:r>
          </w:p>
        </w:tc>
      </w:tr>
      <w:tr w:rsidR="00A067DE" w:rsidRPr="000A47B5">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5.</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Pojazdy, transport (społeczeństwo, usługi, przemysł)</w:t>
            </w:r>
          </w:p>
        </w:tc>
        <w:tc>
          <w:tcPr>
            <w:tcW w:w="1840" w:type="dxa"/>
            <w:tcBorders>
              <w:top w:val="single" w:sz="8" w:space="0" w:color="824BB0"/>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15310,11</w:t>
            </w:r>
          </w:p>
        </w:tc>
        <w:tc>
          <w:tcPr>
            <w:tcW w:w="1418" w:type="dxa"/>
            <w:tcBorders>
              <w:top w:val="single" w:sz="8" w:space="0" w:color="824BB0"/>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3853,14</w:t>
            </w:r>
          </w:p>
        </w:tc>
        <w:tc>
          <w:tcPr>
            <w:tcW w:w="1701" w:type="dxa"/>
            <w:tcBorders>
              <w:top w:val="single" w:sz="8" w:space="0" w:color="824BB0"/>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8,74</w:t>
            </w:r>
          </w:p>
        </w:tc>
      </w:tr>
      <w:tr w:rsidR="00A067DE" w:rsidRPr="000A47B5">
        <w:trPr>
          <w:trHeight w:val="315"/>
        </w:trPr>
        <w:tc>
          <w:tcPr>
            <w:tcW w:w="3987" w:type="dxa"/>
            <w:gridSpan w:val="2"/>
            <w:tcBorders>
              <w:top w:val="single" w:sz="8" w:space="0" w:color="824BB0"/>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Razem</w:t>
            </w:r>
          </w:p>
        </w:tc>
        <w:tc>
          <w:tcPr>
            <w:tcW w:w="1840" w:type="dxa"/>
            <w:tcBorders>
              <w:top w:val="single" w:sz="8" w:space="0" w:color="824BB0"/>
              <w:left w:val="nil"/>
              <w:bottom w:val="single" w:sz="8" w:space="0" w:color="824BB0"/>
              <w:right w:val="single" w:sz="8" w:space="0" w:color="824BB0"/>
            </w:tcBorders>
            <w:vAlign w:val="center"/>
          </w:tcPr>
          <w:p w:rsidR="00A067DE" w:rsidRPr="000A47B5" w:rsidRDefault="00A067DE" w:rsidP="0022684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lang w:eastAsia="pl-PL"/>
              </w:rPr>
              <w:t>116905,82</w:t>
            </w:r>
          </w:p>
        </w:tc>
        <w:tc>
          <w:tcPr>
            <w:tcW w:w="1418" w:type="dxa"/>
            <w:tcBorders>
              <w:top w:val="single" w:sz="8" w:space="0" w:color="824BB0"/>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44071,33</w:t>
            </w:r>
          </w:p>
        </w:tc>
        <w:tc>
          <w:tcPr>
            <w:tcW w:w="1701" w:type="dxa"/>
            <w:tcBorders>
              <w:top w:val="single" w:sz="8" w:space="0" w:color="824BB0"/>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b/>
                <w:bCs/>
                <w:color w:val="000000"/>
                <w:sz w:val="20"/>
                <w:szCs w:val="20"/>
                <w:lang w:eastAsia="pl-PL"/>
              </w:rPr>
            </w:pPr>
            <w:r w:rsidRPr="000A47B5">
              <w:rPr>
                <w:rFonts w:ascii="Garamond" w:hAnsi="Garamond" w:cs="Garamond"/>
                <w:b/>
                <w:bCs/>
                <w:color w:val="000000"/>
                <w:sz w:val="20"/>
                <w:szCs w:val="20"/>
                <w:lang w:eastAsia="pl-PL"/>
              </w:rPr>
              <w:t>100</w:t>
            </w:r>
          </w:p>
        </w:tc>
      </w:tr>
      <w:tr w:rsidR="00A067DE" w:rsidRPr="000A47B5">
        <w:trPr>
          <w:trHeight w:val="780"/>
        </w:trPr>
        <w:tc>
          <w:tcPr>
            <w:tcW w:w="927" w:type="dxa"/>
            <w:tcBorders>
              <w:top w:val="nil"/>
              <w:left w:val="single" w:sz="8" w:space="0" w:color="824BB0"/>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c>
          <w:tcPr>
            <w:tcW w:w="306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Dodatkowo wytworzenie energii przez OZE (duże prywatne turbiny wiatrowe)</w:t>
            </w:r>
          </w:p>
        </w:tc>
        <w:tc>
          <w:tcPr>
            <w:tcW w:w="1840" w:type="dxa"/>
            <w:tcBorders>
              <w:top w:val="nil"/>
              <w:left w:val="nil"/>
              <w:bottom w:val="single" w:sz="8" w:space="0" w:color="824BB0"/>
              <w:righ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12835,14</w:t>
            </w:r>
          </w:p>
        </w:tc>
        <w:tc>
          <w:tcPr>
            <w:tcW w:w="1418" w:type="dxa"/>
            <w:tcBorders>
              <w:top w:val="single" w:sz="8" w:space="0" w:color="824BB0"/>
              <w:left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c>
          <w:tcPr>
            <w:tcW w:w="1701" w:type="dxa"/>
            <w:tcBorders>
              <w:top w:val="single" w:sz="8" w:space="0" w:color="824BB0"/>
            </w:tcBorders>
            <w:vAlign w:val="center"/>
          </w:tcPr>
          <w:p w:rsidR="00A067DE" w:rsidRPr="000A47B5" w:rsidRDefault="00A067DE" w:rsidP="000A47B5">
            <w:pPr>
              <w:spacing w:after="0" w:line="240" w:lineRule="auto"/>
              <w:jc w:val="center"/>
              <w:rPr>
                <w:rFonts w:ascii="Garamond" w:hAnsi="Garamond" w:cs="Garamond"/>
                <w:color w:val="000000"/>
                <w:sz w:val="20"/>
                <w:szCs w:val="20"/>
                <w:lang w:eastAsia="pl-PL"/>
              </w:rPr>
            </w:pPr>
            <w:r w:rsidRPr="000A47B5">
              <w:rPr>
                <w:rFonts w:ascii="Garamond" w:hAnsi="Garamond" w:cs="Garamond"/>
                <w:color w:val="000000"/>
                <w:sz w:val="20"/>
                <w:szCs w:val="20"/>
                <w:lang w:eastAsia="pl-PL"/>
              </w:rPr>
              <w:t> </w:t>
            </w:r>
          </w:p>
        </w:tc>
      </w:tr>
    </w:tbl>
    <w:p w:rsidR="00A067DE" w:rsidRPr="00E81705" w:rsidRDefault="00A067DE" w:rsidP="00E81705">
      <w:pPr>
        <w:tabs>
          <w:tab w:val="left" w:pos="3585"/>
        </w:tabs>
        <w:spacing w:before="120" w:after="120"/>
        <w:rPr>
          <w:rFonts w:ascii="Garamond" w:hAnsi="Garamond" w:cs="Garamond"/>
          <w:sz w:val="20"/>
          <w:szCs w:val="20"/>
        </w:rPr>
      </w:pPr>
      <w:r w:rsidRPr="00E81705">
        <w:rPr>
          <w:rFonts w:ascii="Garamond" w:hAnsi="Garamond" w:cs="Garamond"/>
          <w:sz w:val="20"/>
          <w:szCs w:val="20"/>
        </w:rPr>
        <w:t xml:space="preserve">Źródło: </w:t>
      </w:r>
      <w:r w:rsidRPr="00E81705">
        <w:rPr>
          <w:rFonts w:ascii="Garamond" w:hAnsi="Garamond" w:cs="Garamond"/>
          <w:i/>
          <w:iCs/>
          <w:sz w:val="20"/>
          <w:szCs w:val="20"/>
        </w:rPr>
        <w:t>Opracowanie własne na podstawie danych z Urzę</w:t>
      </w:r>
      <w:r>
        <w:rPr>
          <w:rFonts w:ascii="Garamond" w:hAnsi="Garamond" w:cs="Garamond"/>
          <w:i/>
          <w:iCs/>
          <w:sz w:val="20"/>
          <w:szCs w:val="20"/>
        </w:rPr>
        <w:t>du Gminy Chełmża</w:t>
      </w:r>
    </w:p>
    <w:p w:rsidR="00A067DE" w:rsidRDefault="00A067DE" w:rsidP="00AD5628">
      <w:pPr>
        <w:pStyle w:val="Caption"/>
        <w:rPr>
          <w:rFonts w:ascii="Garamond" w:hAnsi="Garamond" w:cs="Garamond"/>
          <w:color w:val="4F2D7F"/>
          <w:sz w:val="20"/>
          <w:szCs w:val="20"/>
        </w:rPr>
      </w:pPr>
      <w:bookmarkStart w:id="82" w:name="_Toc445729793"/>
      <w:r w:rsidRPr="00AE3B38">
        <w:rPr>
          <w:rFonts w:ascii="Garamond" w:hAnsi="Garamond" w:cs="Garamond"/>
          <w:color w:val="4F2D7F"/>
          <w:sz w:val="20"/>
          <w:szCs w:val="20"/>
        </w:rPr>
        <w:t xml:space="preserve">Tabela </w:t>
      </w:r>
      <w:r w:rsidRPr="00AE3B38">
        <w:rPr>
          <w:rFonts w:ascii="Garamond" w:hAnsi="Garamond" w:cs="Garamond"/>
          <w:color w:val="4F2D7F"/>
          <w:sz w:val="20"/>
          <w:szCs w:val="20"/>
        </w:rPr>
        <w:fldChar w:fldCharType="begin"/>
      </w:r>
      <w:r w:rsidRPr="00AE3B38">
        <w:rPr>
          <w:rFonts w:ascii="Garamond" w:hAnsi="Garamond" w:cs="Garamond"/>
          <w:color w:val="4F2D7F"/>
          <w:sz w:val="20"/>
          <w:szCs w:val="20"/>
        </w:rPr>
        <w:instrText xml:space="preserve"> SEQ Tabela \* ARABIC </w:instrText>
      </w:r>
      <w:r w:rsidRPr="00AE3B38">
        <w:rPr>
          <w:rFonts w:ascii="Garamond" w:hAnsi="Garamond" w:cs="Garamond"/>
          <w:color w:val="4F2D7F"/>
          <w:sz w:val="20"/>
          <w:szCs w:val="20"/>
        </w:rPr>
        <w:fldChar w:fldCharType="separate"/>
      </w:r>
      <w:r>
        <w:rPr>
          <w:rFonts w:ascii="Garamond" w:hAnsi="Garamond" w:cs="Garamond"/>
          <w:noProof/>
          <w:color w:val="4F2D7F"/>
          <w:sz w:val="20"/>
          <w:szCs w:val="20"/>
        </w:rPr>
        <w:t>31</w:t>
      </w:r>
      <w:r w:rsidRPr="00AE3B38">
        <w:rPr>
          <w:rFonts w:ascii="Garamond" w:hAnsi="Garamond" w:cs="Garamond"/>
          <w:color w:val="4F2D7F"/>
          <w:sz w:val="20"/>
          <w:szCs w:val="20"/>
        </w:rPr>
        <w:fldChar w:fldCharType="end"/>
      </w:r>
      <w:r w:rsidRPr="00AE3B38">
        <w:rPr>
          <w:rFonts w:ascii="Garamond" w:hAnsi="Garamond" w:cs="Garamond"/>
          <w:color w:val="4F2D7F"/>
          <w:sz w:val="20"/>
          <w:szCs w:val="20"/>
        </w:rPr>
        <w:t>. Zestawienie emisji CO</w:t>
      </w:r>
      <w:r w:rsidRPr="00AE3B38">
        <w:rPr>
          <w:rFonts w:ascii="Garamond" w:hAnsi="Garamond" w:cs="Garamond"/>
          <w:color w:val="4F2D7F"/>
          <w:sz w:val="20"/>
          <w:szCs w:val="20"/>
          <w:vertAlign w:val="subscript"/>
        </w:rPr>
        <w:t xml:space="preserve">2e  </w:t>
      </w:r>
      <w:r w:rsidRPr="00AE3B38">
        <w:rPr>
          <w:rFonts w:ascii="Garamond" w:hAnsi="Garamond" w:cs="Garamond"/>
          <w:color w:val="4F2D7F"/>
          <w:sz w:val="20"/>
          <w:szCs w:val="20"/>
        </w:rPr>
        <w:t>z działalności społeczeństwa w 2014 r.</w:t>
      </w:r>
      <w:bookmarkEnd w:id="82"/>
    </w:p>
    <w:tbl>
      <w:tblPr>
        <w:tblW w:w="9087" w:type="dxa"/>
        <w:tblInd w:w="-68" w:type="dxa"/>
        <w:tblCellMar>
          <w:left w:w="70" w:type="dxa"/>
          <w:right w:w="70" w:type="dxa"/>
        </w:tblCellMar>
        <w:tblLook w:val="00A0"/>
      </w:tblPr>
      <w:tblGrid>
        <w:gridCol w:w="927"/>
        <w:gridCol w:w="3060"/>
        <w:gridCol w:w="1698"/>
        <w:gridCol w:w="1701"/>
        <w:gridCol w:w="1701"/>
      </w:tblGrid>
      <w:tr w:rsidR="00A067DE" w:rsidRPr="00143512">
        <w:trPr>
          <w:trHeight w:val="1290"/>
        </w:trPr>
        <w:tc>
          <w:tcPr>
            <w:tcW w:w="927" w:type="dxa"/>
            <w:tcBorders>
              <w:top w:val="single" w:sz="8" w:space="0" w:color="FFFFFF"/>
              <w:left w:val="single" w:sz="8" w:space="0" w:color="824BB0"/>
              <w:bottom w:val="single" w:sz="8" w:space="0" w:color="FFFFFF"/>
              <w:right w:val="single" w:sz="8" w:space="0" w:color="FFFFFF"/>
            </w:tcBorders>
            <w:shd w:val="clear" w:color="000000" w:fill="824BB0"/>
            <w:vAlign w:val="center"/>
          </w:tcPr>
          <w:p w:rsidR="00A067DE" w:rsidRPr="00143512" w:rsidRDefault="00A067DE"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Lp.</w:t>
            </w:r>
          </w:p>
        </w:tc>
        <w:tc>
          <w:tcPr>
            <w:tcW w:w="3060" w:type="dxa"/>
            <w:tcBorders>
              <w:top w:val="single" w:sz="8" w:space="0" w:color="FFFFFF"/>
              <w:left w:val="nil"/>
              <w:bottom w:val="single" w:sz="8" w:space="0" w:color="FFFFFF"/>
              <w:right w:val="single" w:sz="8" w:space="0" w:color="FFFFFF"/>
            </w:tcBorders>
            <w:shd w:val="clear" w:color="000000" w:fill="824BB0"/>
            <w:vAlign w:val="center"/>
          </w:tcPr>
          <w:p w:rsidR="00A067DE" w:rsidRPr="00143512" w:rsidRDefault="00A067DE"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Źródło emisji</w:t>
            </w:r>
          </w:p>
        </w:tc>
        <w:tc>
          <w:tcPr>
            <w:tcW w:w="1698" w:type="dxa"/>
            <w:tcBorders>
              <w:top w:val="single" w:sz="8" w:space="0" w:color="FFFFFF"/>
              <w:left w:val="nil"/>
              <w:bottom w:val="single" w:sz="8" w:space="0" w:color="FFFFFF"/>
              <w:right w:val="single" w:sz="8" w:space="0" w:color="FFFFFF"/>
            </w:tcBorders>
            <w:shd w:val="clear" w:color="000000" w:fill="824BB0"/>
            <w:vAlign w:val="center"/>
          </w:tcPr>
          <w:p w:rsidR="00A067DE" w:rsidRPr="00143512" w:rsidRDefault="00A067DE"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Całkowita energia  MWh/rok</w:t>
            </w:r>
          </w:p>
        </w:tc>
        <w:tc>
          <w:tcPr>
            <w:tcW w:w="1701" w:type="dxa"/>
            <w:tcBorders>
              <w:top w:val="single" w:sz="8" w:space="0" w:color="FFFFFF"/>
              <w:left w:val="nil"/>
              <w:bottom w:val="single" w:sz="8" w:space="0" w:color="FFFFFF"/>
              <w:right w:val="single" w:sz="8" w:space="0" w:color="FFFFFF"/>
            </w:tcBorders>
            <w:shd w:val="clear" w:color="000000" w:fill="824BB0"/>
            <w:vAlign w:val="center"/>
          </w:tcPr>
          <w:p w:rsidR="00A067DE" w:rsidRPr="00143512" w:rsidRDefault="00A067DE"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Całkowita emisja CO</w:t>
            </w:r>
            <w:r w:rsidRPr="00143512">
              <w:rPr>
                <w:rFonts w:ascii="Garamond" w:hAnsi="Garamond" w:cs="Garamond"/>
                <w:color w:val="FFFFFF"/>
                <w:sz w:val="20"/>
                <w:szCs w:val="20"/>
                <w:vertAlign w:val="subscript"/>
                <w:lang w:eastAsia="pl-PL"/>
              </w:rPr>
              <w:t xml:space="preserve">2  </w:t>
            </w:r>
            <w:r w:rsidRPr="00143512">
              <w:rPr>
                <w:rFonts w:ascii="Garamond" w:hAnsi="Garamond" w:cs="Garamond"/>
                <w:color w:val="FFFFFF"/>
                <w:sz w:val="20"/>
                <w:szCs w:val="20"/>
                <w:lang w:eastAsia="pl-PL"/>
              </w:rPr>
              <w:t>Mg/rok</w:t>
            </w:r>
          </w:p>
        </w:tc>
        <w:tc>
          <w:tcPr>
            <w:tcW w:w="1701" w:type="dxa"/>
            <w:tcBorders>
              <w:top w:val="single" w:sz="8" w:space="0" w:color="FFFFFF"/>
              <w:left w:val="nil"/>
              <w:bottom w:val="single" w:sz="8" w:space="0" w:color="FFFFFF"/>
              <w:right w:val="single" w:sz="8" w:space="0" w:color="824BB0"/>
            </w:tcBorders>
            <w:shd w:val="clear" w:color="000000" w:fill="824BB0"/>
            <w:vAlign w:val="center"/>
          </w:tcPr>
          <w:p w:rsidR="00A067DE" w:rsidRPr="00143512" w:rsidRDefault="00A067DE" w:rsidP="00143512">
            <w:pPr>
              <w:spacing w:after="0" w:line="240" w:lineRule="auto"/>
              <w:jc w:val="center"/>
              <w:rPr>
                <w:rFonts w:ascii="Garamond" w:hAnsi="Garamond" w:cs="Garamond"/>
                <w:color w:val="FFFFFF"/>
                <w:sz w:val="20"/>
                <w:szCs w:val="20"/>
                <w:lang w:eastAsia="pl-PL"/>
              </w:rPr>
            </w:pPr>
            <w:r w:rsidRPr="00143512">
              <w:rPr>
                <w:rFonts w:ascii="Garamond" w:hAnsi="Garamond" w:cs="Garamond"/>
                <w:color w:val="FFFFFF"/>
                <w:sz w:val="20"/>
                <w:szCs w:val="20"/>
                <w:lang w:eastAsia="pl-PL"/>
              </w:rPr>
              <w:t>Udział źródła w emisji sumarycznej  w %</w:t>
            </w:r>
          </w:p>
        </w:tc>
      </w:tr>
      <w:tr w:rsidR="00A067DE"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Zużycie energii elektrycznej w budynkach mieszkalnych</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12304,96</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9991,62</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22,11</w:t>
            </w:r>
          </w:p>
        </w:tc>
      </w:tr>
      <w:tr w:rsidR="00A067DE"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Zużycie energii elektrycznej w usługach i przemyśle</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1668,52</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1354,83</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w:t>
            </w:r>
          </w:p>
        </w:tc>
      </w:tr>
      <w:tr w:rsidR="00A067DE" w:rsidRPr="00143512">
        <w:trPr>
          <w:trHeight w:val="31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Ogrzewanie budynków mieszkalnych</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86038,01</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28782,41</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63,69</w:t>
            </w:r>
          </w:p>
        </w:tc>
      </w:tr>
      <w:tr w:rsidR="00A067DE"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4.</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Ogrzewanie w budynkach usługowych i przemysłowych</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3683,02</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1086,17</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2,4</w:t>
            </w:r>
          </w:p>
        </w:tc>
      </w:tr>
      <w:tr w:rsidR="00A067DE" w:rsidRPr="00143512">
        <w:trPr>
          <w:trHeight w:val="52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5.</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Pojazdy, transport (społeczeństwo, usługi, przemysł)</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15799,24</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3977,05</w:t>
            </w:r>
          </w:p>
        </w:tc>
        <w:tc>
          <w:tcPr>
            <w:tcW w:w="1701"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8,8</w:t>
            </w:r>
          </w:p>
        </w:tc>
      </w:tr>
      <w:tr w:rsidR="00A067DE" w:rsidRPr="00143512">
        <w:trPr>
          <w:trHeight w:val="315"/>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6.</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Wytworzenie energii przez OZE</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1312,11</w:t>
            </w:r>
          </w:p>
        </w:tc>
        <w:tc>
          <w:tcPr>
            <w:tcW w:w="1701" w:type="dxa"/>
            <w:tcBorders>
              <w:top w:val="single" w:sz="8" w:space="0" w:color="824BB0"/>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0</w:t>
            </w:r>
          </w:p>
        </w:tc>
        <w:tc>
          <w:tcPr>
            <w:tcW w:w="1701" w:type="dxa"/>
            <w:tcBorders>
              <w:top w:val="single" w:sz="8" w:space="0" w:color="824BB0"/>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0</w:t>
            </w:r>
          </w:p>
        </w:tc>
      </w:tr>
      <w:tr w:rsidR="00A067DE" w:rsidRPr="00143512">
        <w:trPr>
          <w:trHeight w:val="315"/>
        </w:trPr>
        <w:tc>
          <w:tcPr>
            <w:tcW w:w="3987" w:type="dxa"/>
            <w:gridSpan w:val="2"/>
            <w:tcBorders>
              <w:top w:val="single" w:sz="8" w:space="0" w:color="824BB0"/>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Razem</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120805,86</w:t>
            </w:r>
          </w:p>
        </w:tc>
        <w:tc>
          <w:tcPr>
            <w:tcW w:w="1701" w:type="dxa"/>
            <w:tcBorders>
              <w:top w:val="single" w:sz="8" w:space="0" w:color="824BB0"/>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45192,08</w:t>
            </w:r>
          </w:p>
        </w:tc>
        <w:tc>
          <w:tcPr>
            <w:tcW w:w="1701" w:type="dxa"/>
            <w:tcBorders>
              <w:top w:val="single" w:sz="8" w:space="0" w:color="824BB0"/>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b/>
                <w:bCs/>
                <w:color w:val="000000"/>
                <w:sz w:val="20"/>
                <w:szCs w:val="20"/>
                <w:lang w:eastAsia="pl-PL"/>
              </w:rPr>
            </w:pPr>
            <w:r w:rsidRPr="00143512">
              <w:rPr>
                <w:rFonts w:ascii="Garamond" w:hAnsi="Garamond" w:cs="Garamond"/>
                <w:b/>
                <w:bCs/>
                <w:color w:val="000000"/>
                <w:sz w:val="20"/>
                <w:szCs w:val="20"/>
                <w:lang w:eastAsia="pl-PL"/>
              </w:rPr>
              <w:t>100</w:t>
            </w:r>
          </w:p>
        </w:tc>
      </w:tr>
      <w:tr w:rsidR="00A067DE" w:rsidRPr="00143512">
        <w:trPr>
          <w:trHeight w:val="780"/>
        </w:trPr>
        <w:tc>
          <w:tcPr>
            <w:tcW w:w="927" w:type="dxa"/>
            <w:tcBorders>
              <w:top w:val="nil"/>
              <w:left w:val="single" w:sz="8" w:space="0" w:color="824BB0"/>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c>
          <w:tcPr>
            <w:tcW w:w="3060"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Dodatkowo wytworzenie energii przez OZE (duże prywatne turbiny wiatrowe)</w:t>
            </w:r>
          </w:p>
        </w:tc>
        <w:tc>
          <w:tcPr>
            <w:tcW w:w="1698" w:type="dxa"/>
            <w:tcBorders>
              <w:top w:val="nil"/>
              <w:left w:val="nil"/>
              <w:bottom w:val="single" w:sz="8" w:space="0" w:color="824BB0"/>
              <w:right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12835,14</w:t>
            </w:r>
          </w:p>
        </w:tc>
        <w:tc>
          <w:tcPr>
            <w:tcW w:w="1701" w:type="dxa"/>
            <w:tcBorders>
              <w:top w:val="nil"/>
              <w:left w:val="nil"/>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c>
          <w:tcPr>
            <w:tcW w:w="1701" w:type="dxa"/>
            <w:tcBorders>
              <w:top w:val="single" w:sz="8" w:space="0" w:color="824BB0"/>
            </w:tcBorders>
            <w:vAlign w:val="center"/>
          </w:tcPr>
          <w:p w:rsidR="00A067DE" w:rsidRPr="00143512" w:rsidRDefault="00A067DE" w:rsidP="00143512">
            <w:pPr>
              <w:spacing w:after="0" w:line="240" w:lineRule="auto"/>
              <w:jc w:val="center"/>
              <w:rPr>
                <w:rFonts w:ascii="Garamond" w:hAnsi="Garamond" w:cs="Garamond"/>
                <w:color w:val="000000"/>
                <w:sz w:val="20"/>
                <w:szCs w:val="20"/>
                <w:lang w:eastAsia="pl-PL"/>
              </w:rPr>
            </w:pPr>
            <w:r w:rsidRPr="00143512">
              <w:rPr>
                <w:rFonts w:ascii="Garamond" w:hAnsi="Garamond" w:cs="Garamond"/>
                <w:color w:val="000000"/>
                <w:sz w:val="20"/>
                <w:szCs w:val="20"/>
                <w:lang w:eastAsia="pl-PL"/>
              </w:rPr>
              <w:t> </w:t>
            </w:r>
          </w:p>
        </w:tc>
      </w:tr>
    </w:tbl>
    <w:p w:rsidR="00A067DE" w:rsidRPr="00025A04" w:rsidRDefault="00A067DE" w:rsidP="00025A04">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w:t>
      </w:r>
    </w:p>
    <w:p w:rsidR="00A067DE" w:rsidRPr="002908CA" w:rsidRDefault="00A067DE" w:rsidP="00E81705">
      <w:pPr>
        <w:spacing w:before="120" w:after="120" w:line="23" w:lineRule="atLeast"/>
        <w:jc w:val="both"/>
        <w:rPr>
          <w:rFonts w:ascii="Garamond" w:hAnsi="Garamond" w:cs="Garamond"/>
          <w:b/>
          <w:bCs/>
        </w:rPr>
      </w:pPr>
      <w:r w:rsidRPr="002908CA">
        <w:rPr>
          <w:rFonts w:ascii="Garamond" w:hAnsi="Garamond" w:cs="Garamond"/>
          <w:b/>
          <w:bCs/>
        </w:rPr>
        <w:t>Budynki mieszkalne (mieszkalnictwo)</w:t>
      </w:r>
    </w:p>
    <w:p w:rsidR="00A067DE" w:rsidRDefault="00A067DE"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 xml:space="preserve">Budynki mieszkalne zlokalizowane na terenie </w:t>
      </w:r>
      <w:r>
        <w:rPr>
          <w:rFonts w:ascii="Garamond" w:hAnsi="Garamond" w:cs="Garamond"/>
        </w:rPr>
        <w:t>G</w:t>
      </w:r>
      <w:r w:rsidRPr="00E81705">
        <w:rPr>
          <w:rFonts w:ascii="Garamond" w:hAnsi="Garamond" w:cs="Garamond"/>
        </w:rPr>
        <w:t>miny Chełmża obejmują zabudowę wielorodzin</w:t>
      </w:r>
      <w:r>
        <w:rPr>
          <w:rFonts w:ascii="Garamond" w:hAnsi="Garamond" w:cs="Garamond"/>
        </w:rPr>
        <w:t>ną i jednorodzinną</w:t>
      </w:r>
      <w:r w:rsidRPr="00E81705">
        <w:rPr>
          <w:rFonts w:ascii="Garamond" w:hAnsi="Garamond" w:cs="Garamond"/>
        </w:rPr>
        <w:t>. W przeważającej części zabudowa ma charakter rozproszony. W 2011 roku ogólna liczba miesz</w:t>
      </w:r>
      <w:r>
        <w:rPr>
          <w:rFonts w:ascii="Garamond" w:hAnsi="Garamond" w:cs="Garamond"/>
        </w:rPr>
        <w:t>kańców g</w:t>
      </w:r>
      <w:r w:rsidRPr="00E81705">
        <w:rPr>
          <w:rFonts w:ascii="Garamond" w:hAnsi="Garamond" w:cs="Garamond"/>
        </w:rPr>
        <w:t>miny wynosiła 9674, a liczba mieszkań na terenie gminy 2 607, o łącznej powierzchni użytkowej 216102 m</w:t>
      </w:r>
      <w:r w:rsidRPr="002F52D5">
        <w:rPr>
          <w:rFonts w:ascii="Garamond" w:hAnsi="Garamond" w:cs="Garamond"/>
          <w:vertAlign w:val="superscript"/>
        </w:rPr>
        <w:t>2</w:t>
      </w:r>
      <w:r w:rsidRPr="00E81705">
        <w:rPr>
          <w:rFonts w:ascii="Garamond" w:hAnsi="Garamond" w:cs="Garamond"/>
        </w:rPr>
        <w:t xml:space="preserve"> (dane GUS). Na terenie gminy lokale mieszkalne ogrzewane są przez indywidualne źródła ciepła oraz przez kotłownie Spółdz</w:t>
      </w:r>
      <w:r>
        <w:rPr>
          <w:rFonts w:ascii="Garamond" w:hAnsi="Garamond" w:cs="Garamond"/>
        </w:rPr>
        <w:t>ielni Mieszkaniowej „Zgoda”, budynków</w:t>
      </w:r>
      <w:r w:rsidRPr="008B5642">
        <w:rPr>
          <w:rFonts w:ascii="Garamond" w:hAnsi="Garamond" w:cs="Garamond"/>
        </w:rPr>
        <w:t xml:space="preserve"> wieloro</w:t>
      </w:r>
      <w:r>
        <w:rPr>
          <w:rFonts w:ascii="Garamond" w:hAnsi="Garamond" w:cs="Garamond"/>
        </w:rPr>
        <w:t xml:space="preserve">dzinnych: </w:t>
      </w:r>
      <w:r>
        <w:rPr>
          <w:rFonts w:ascii="Garamond" w:hAnsi="Garamond" w:cs="Garamond"/>
        </w:rPr>
        <w:br/>
        <w:t>w Głuchowie, w</w:t>
      </w:r>
      <w:r w:rsidRPr="008B5642">
        <w:rPr>
          <w:rFonts w:ascii="Garamond" w:hAnsi="Garamond" w:cs="Garamond"/>
        </w:rPr>
        <w:t xml:space="preserve"> Nawrze, </w:t>
      </w:r>
      <w:r>
        <w:rPr>
          <w:rFonts w:ascii="Garamond" w:hAnsi="Garamond" w:cs="Garamond"/>
        </w:rPr>
        <w:t>w Browinie</w:t>
      </w:r>
      <w:r w:rsidRPr="008B5642">
        <w:rPr>
          <w:rFonts w:ascii="Garamond" w:hAnsi="Garamond" w:cs="Garamond"/>
        </w:rPr>
        <w:t xml:space="preserve"> oraz</w:t>
      </w:r>
      <w:r>
        <w:rPr>
          <w:rFonts w:ascii="Garamond" w:hAnsi="Garamond" w:cs="Garamond"/>
        </w:rPr>
        <w:t xml:space="preserve"> w Zalesiu.</w:t>
      </w:r>
    </w:p>
    <w:p w:rsidR="00A067DE" w:rsidRPr="00E81705" w:rsidRDefault="00A067DE" w:rsidP="00183D22">
      <w:pPr>
        <w:autoSpaceDE w:val="0"/>
        <w:autoSpaceDN w:val="0"/>
        <w:adjustRightInd w:val="0"/>
        <w:spacing w:before="120" w:after="120"/>
        <w:ind w:firstLine="709"/>
        <w:jc w:val="both"/>
        <w:rPr>
          <w:rFonts w:ascii="Garamond" w:hAnsi="Garamond" w:cs="Garamond"/>
        </w:rPr>
      </w:pPr>
      <w:r w:rsidRPr="00E81705">
        <w:rPr>
          <w:rFonts w:ascii="Garamond" w:hAnsi="Garamond" w:cs="Garamond"/>
        </w:rPr>
        <w:t>Nośnikami energii wykorzystywanymi przez ciepłownie jest węgiel i miał. Indywidualne źródła wykorzystują węgiel, drewno or</w:t>
      </w:r>
      <w:r>
        <w:rPr>
          <w:rFonts w:ascii="Garamond" w:hAnsi="Garamond" w:cs="Garamond"/>
        </w:rPr>
        <w:t>az w niewielkim zakresie energię elektryczną, gaz propan-butan</w:t>
      </w:r>
      <w:r w:rsidRPr="00E81705">
        <w:rPr>
          <w:rFonts w:ascii="Garamond" w:hAnsi="Garamond" w:cs="Garamond"/>
        </w:rPr>
        <w:t xml:space="preserve"> i olej opałowy. </w:t>
      </w:r>
      <w:r>
        <w:rPr>
          <w:rFonts w:ascii="Garamond" w:hAnsi="Garamond" w:cs="Garamond"/>
        </w:rPr>
        <w:t xml:space="preserve">Na terenie gminy funkcjonuje także niewielka liczba pomp ciepła. </w:t>
      </w:r>
      <w:r w:rsidRPr="00E81705">
        <w:rPr>
          <w:rFonts w:ascii="Garamond" w:hAnsi="Garamond" w:cs="Garamond"/>
        </w:rPr>
        <w:t xml:space="preserve">Zużycie energii cieplnej oszacowano na podstawie danych otrzymanych ze Spółdzielni Mieszkaniowej „Zgoda” oraz ankiet </w:t>
      </w:r>
      <w:r>
        <w:rPr>
          <w:rFonts w:ascii="Garamond" w:hAnsi="Garamond" w:cs="Garamond"/>
        </w:rPr>
        <w:br/>
      </w:r>
      <w:r w:rsidRPr="00E81705">
        <w:rPr>
          <w:rFonts w:ascii="Garamond" w:hAnsi="Garamond" w:cs="Garamond"/>
        </w:rPr>
        <w:t xml:space="preserve">i danych GUS. </w:t>
      </w:r>
      <w:r>
        <w:rPr>
          <w:rFonts w:ascii="Garamond" w:hAnsi="Garamond" w:cs="Garamond"/>
        </w:rPr>
        <w:t>E</w:t>
      </w:r>
      <w:r w:rsidRPr="00E81705">
        <w:rPr>
          <w:rFonts w:ascii="Garamond" w:hAnsi="Garamond" w:cs="Garamond"/>
        </w:rPr>
        <w:t>misję CO</w:t>
      </w:r>
      <w:r w:rsidRPr="002908CA">
        <w:rPr>
          <w:rFonts w:ascii="Garamond" w:hAnsi="Garamond" w:cs="Garamond"/>
          <w:vertAlign w:val="subscript"/>
        </w:rPr>
        <w:t>2</w:t>
      </w:r>
      <w:r w:rsidRPr="00E81705">
        <w:rPr>
          <w:rFonts w:ascii="Garamond" w:hAnsi="Garamond" w:cs="Garamond"/>
        </w:rPr>
        <w:t xml:space="preserve"> związaną z</w:t>
      </w:r>
      <w:r>
        <w:rPr>
          <w:rFonts w:ascii="Garamond" w:hAnsi="Garamond" w:cs="Garamond"/>
        </w:rPr>
        <w:t xml:space="preserve"> tym</w:t>
      </w:r>
      <w:r w:rsidRPr="00E81705">
        <w:rPr>
          <w:rFonts w:ascii="Garamond" w:hAnsi="Garamond" w:cs="Garamond"/>
        </w:rPr>
        <w:t xml:space="preserve"> sektorem określono </w:t>
      </w:r>
      <w:r>
        <w:rPr>
          <w:rFonts w:ascii="Garamond" w:hAnsi="Garamond" w:cs="Garamond"/>
        </w:rPr>
        <w:t>n</w:t>
      </w:r>
      <w:r w:rsidRPr="00E81705">
        <w:rPr>
          <w:rFonts w:ascii="Garamond" w:hAnsi="Garamond" w:cs="Garamond"/>
        </w:rPr>
        <w:t>a podstawie wielkości zużycia energii.</w:t>
      </w:r>
    </w:p>
    <w:p w:rsidR="00A067DE" w:rsidRDefault="00A067DE" w:rsidP="00AD5628">
      <w:pPr>
        <w:pStyle w:val="Caption"/>
        <w:rPr>
          <w:rFonts w:ascii="Garamond" w:hAnsi="Garamond" w:cs="Garamond"/>
          <w:color w:val="4F2D7F"/>
          <w:sz w:val="20"/>
          <w:szCs w:val="20"/>
        </w:rPr>
      </w:pPr>
    </w:p>
    <w:p w:rsidR="00A067DE" w:rsidRPr="006B65DC" w:rsidRDefault="00A067DE" w:rsidP="00AD5628">
      <w:pPr>
        <w:pStyle w:val="Caption"/>
        <w:rPr>
          <w:rFonts w:ascii="Garamond" w:hAnsi="Garamond" w:cs="Garamond"/>
          <w:color w:val="4F2D7F"/>
          <w:sz w:val="20"/>
          <w:szCs w:val="20"/>
        </w:rPr>
      </w:pPr>
      <w:bookmarkStart w:id="83" w:name="_Toc445729794"/>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32</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Zestawienie emisji CO</w:t>
      </w:r>
      <w:r w:rsidRPr="006B65DC">
        <w:rPr>
          <w:rFonts w:ascii="Garamond" w:hAnsi="Garamond" w:cs="Garamond"/>
          <w:color w:val="4F2D7F"/>
          <w:sz w:val="20"/>
          <w:szCs w:val="20"/>
          <w:vertAlign w:val="subscript"/>
        </w:rPr>
        <w:t xml:space="preserve">2e  </w:t>
      </w:r>
      <w:r w:rsidRPr="006B65DC">
        <w:rPr>
          <w:rFonts w:ascii="Garamond" w:hAnsi="Garamond" w:cs="Garamond"/>
          <w:color w:val="4F2D7F"/>
          <w:sz w:val="20"/>
          <w:szCs w:val="20"/>
        </w:rPr>
        <w:t>z działalności społeczeństwa: budynki mieszkalne</w:t>
      </w:r>
      <w:bookmarkEnd w:id="83"/>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13"/>
        <w:gridCol w:w="2433"/>
        <w:gridCol w:w="1584"/>
        <w:gridCol w:w="1586"/>
        <w:gridCol w:w="1584"/>
        <w:gridCol w:w="1586"/>
      </w:tblGrid>
      <w:tr w:rsidR="00A067DE" w:rsidRPr="00C00870">
        <w:trPr>
          <w:trHeight w:val="217"/>
          <w:jc w:val="center"/>
        </w:trPr>
        <w:tc>
          <w:tcPr>
            <w:tcW w:w="276" w:type="pct"/>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310"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0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07" w:type="pct"/>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276" w:type="pct"/>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310"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562"/>
          <w:jc w:val="center"/>
        </w:trPr>
        <w:tc>
          <w:tcPr>
            <w:tcW w:w="276"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310"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Zużycie energii elektrycznej w budynkach mieszkalnych</w:t>
            </w:r>
          </w:p>
        </w:tc>
        <w:tc>
          <w:tcPr>
            <w:tcW w:w="853"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11636,09</w:t>
            </w:r>
          </w:p>
        </w:tc>
        <w:tc>
          <w:tcPr>
            <w:tcW w:w="854"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9448,50</w:t>
            </w:r>
          </w:p>
        </w:tc>
        <w:tc>
          <w:tcPr>
            <w:tcW w:w="853"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12304,96</w:t>
            </w:r>
          </w:p>
        </w:tc>
        <w:tc>
          <w:tcPr>
            <w:tcW w:w="854"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9991,62</w:t>
            </w:r>
          </w:p>
        </w:tc>
      </w:tr>
      <w:tr w:rsidR="00A067DE" w:rsidRPr="00C00870">
        <w:trPr>
          <w:trHeight w:val="593"/>
          <w:jc w:val="center"/>
        </w:trPr>
        <w:tc>
          <w:tcPr>
            <w:tcW w:w="27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310"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budynków mieszkalnych</w:t>
            </w:r>
          </w:p>
        </w:tc>
        <w:tc>
          <w:tcPr>
            <w:tcW w:w="85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86678,72</w:t>
            </w:r>
          </w:p>
        </w:tc>
        <w:tc>
          <w:tcPr>
            <w:tcW w:w="854"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29159,87</w:t>
            </w:r>
          </w:p>
        </w:tc>
        <w:tc>
          <w:tcPr>
            <w:tcW w:w="853"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86038,01</w:t>
            </w:r>
          </w:p>
        </w:tc>
        <w:tc>
          <w:tcPr>
            <w:tcW w:w="854"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28782,41</w:t>
            </w:r>
          </w:p>
        </w:tc>
      </w:tr>
      <w:tr w:rsidR="00A067DE" w:rsidRPr="00C00870">
        <w:trPr>
          <w:trHeight w:val="226"/>
          <w:jc w:val="center"/>
        </w:trPr>
        <w:tc>
          <w:tcPr>
            <w:tcW w:w="1586" w:type="pct"/>
            <w:gridSpan w:val="2"/>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53"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98314,81</w:t>
            </w:r>
          </w:p>
        </w:tc>
        <w:tc>
          <w:tcPr>
            <w:tcW w:w="854"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38608,37</w:t>
            </w:r>
          </w:p>
        </w:tc>
        <w:tc>
          <w:tcPr>
            <w:tcW w:w="853"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98342,97</w:t>
            </w:r>
          </w:p>
        </w:tc>
        <w:tc>
          <w:tcPr>
            <w:tcW w:w="854" w:type="pct"/>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38774,03</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9C798A">
        <w:rPr>
          <w:rFonts w:ascii="Garamond" w:hAnsi="Garamond" w:cs="Garamond"/>
          <w:i/>
          <w:iCs/>
          <w:sz w:val="20"/>
          <w:szCs w:val="20"/>
        </w:rPr>
        <w:t xml:space="preserve">Opracowanie własne na podstawie </w:t>
      </w:r>
      <w:r>
        <w:rPr>
          <w:rFonts w:ascii="Garamond" w:hAnsi="Garamond" w:cs="Garamond"/>
          <w:i/>
          <w:iCs/>
          <w:sz w:val="20"/>
          <w:szCs w:val="20"/>
        </w:rPr>
        <w:t>danych GUS oraz wyników ankiet</w:t>
      </w:r>
    </w:p>
    <w:p w:rsidR="00A067DE" w:rsidRPr="00E81705" w:rsidRDefault="00A067DE" w:rsidP="00E81705">
      <w:pPr>
        <w:autoSpaceDE w:val="0"/>
        <w:autoSpaceDN w:val="0"/>
        <w:adjustRightInd w:val="0"/>
        <w:spacing w:before="120" w:after="120"/>
        <w:ind w:firstLine="709"/>
        <w:jc w:val="both"/>
        <w:rPr>
          <w:rFonts w:ascii="Garamond" w:hAnsi="Garamond" w:cs="Garamond"/>
        </w:rPr>
      </w:pPr>
      <w:r w:rsidRPr="00E81705">
        <w:rPr>
          <w:rFonts w:ascii="Garamond" w:hAnsi="Garamond" w:cs="Garamond"/>
        </w:rPr>
        <w:t>O wielkości emisji CO</w:t>
      </w:r>
      <w:r w:rsidRPr="00E81705">
        <w:rPr>
          <w:rFonts w:ascii="Garamond" w:hAnsi="Garamond" w:cs="Garamond"/>
          <w:vertAlign w:val="subscript"/>
        </w:rPr>
        <w:t>2e</w:t>
      </w:r>
      <w:r w:rsidRPr="00E81705">
        <w:rPr>
          <w:rFonts w:ascii="Garamond" w:hAnsi="Garamond" w:cs="Garamond"/>
        </w:rPr>
        <w:t xml:space="preserve"> decyduje ilość zużytej energii elektrycznej i cieplnej do ogrzewania. Największa emisja związana jest z  wyprodukowaniem ciepła do ogrzewania pomieszczeń. W 2011</w:t>
      </w:r>
      <w:r>
        <w:rPr>
          <w:rFonts w:ascii="Garamond" w:hAnsi="Garamond" w:cs="Garamond"/>
        </w:rPr>
        <w:t xml:space="preserve"> r.</w:t>
      </w:r>
      <w:r w:rsidRPr="00E81705">
        <w:rPr>
          <w:rFonts w:ascii="Garamond" w:hAnsi="Garamond" w:cs="Garamond"/>
        </w:rPr>
        <w:t xml:space="preserve"> wynosiła ona </w:t>
      </w:r>
      <w:r w:rsidRPr="002F52D5">
        <w:rPr>
          <w:rFonts w:ascii="Garamond" w:hAnsi="Garamond" w:cs="Garamond"/>
        </w:rPr>
        <w:t>29159,87</w:t>
      </w:r>
      <w:r w:rsidRPr="00E81705">
        <w:rPr>
          <w:rFonts w:ascii="Garamond" w:hAnsi="Garamond" w:cs="Garamond"/>
        </w:rPr>
        <w:t xml:space="preserve">Mg, a w 2014 </w:t>
      </w:r>
      <w:r>
        <w:rPr>
          <w:rFonts w:ascii="Garamond" w:hAnsi="Garamond" w:cs="Garamond"/>
        </w:rPr>
        <w:t>–</w:t>
      </w:r>
      <w:r w:rsidRPr="002F52D5">
        <w:rPr>
          <w:rFonts w:ascii="Garamond" w:hAnsi="Garamond" w:cs="Garamond"/>
        </w:rPr>
        <w:t>28782,41</w:t>
      </w:r>
      <w:r w:rsidRPr="00E81705">
        <w:rPr>
          <w:rFonts w:ascii="Garamond" w:hAnsi="Garamond" w:cs="Garamond"/>
        </w:rPr>
        <w:t xml:space="preserve">Mg. </w:t>
      </w:r>
    </w:p>
    <w:p w:rsidR="00A067DE" w:rsidRPr="002908CA" w:rsidRDefault="00A067DE" w:rsidP="002908CA">
      <w:pPr>
        <w:autoSpaceDE w:val="0"/>
        <w:autoSpaceDN w:val="0"/>
        <w:adjustRightInd w:val="0"/>
        <w:spacing w:before="120" w:after="120"/>
        <w:jc w:val="both"/>
        <w:rPr>
          <w:rFonts w:ascii="Garamond" w:hAnsi="Garamond" w:cs="Garamond"/>
          <w:b/>
          <w:bCs/>
        </w:rPr>
      </w:pPr>
      <w:r w:rsidRPr="002908CA">
        <w:rPr>
          <w:rFonts w:ascii="Garamond" w:hAnsi="Garamond" w:cs="Garamond"/>
          <w:b/>
          <w:bCs/>
        </w:rPr>
        <w:t>Przemysł i usługi</w:t>
      </w:r>
    </w:p>
    <w:p w:rsidR="00A067DE" w:rsidRPr="002908CA" w:rsidRDefault="00A067DE" w:rsidP="002908CA">
      <w:pPr>
        <w:tabs>
          <w:tab w:val="left" w:pos="3585"/>
        </w:tabs>
        <w:spacing w:before="120" w:after="120"/>
        <w:ind w:firstLine="709"/>
        <w:jc w:val="both"/>
        <w:rPr>
          <w:rFonts w:ascii="Garamond" w:hAnsi="Garamond" w:cs="Garamond"/>
        </w:rPr>
      </w:pPr>
      <w:r w:rsidRPr="00E81705">
        <w:rPr>
          <w:rFonts w:ascii="Garamond" w:hAnsi="Garamond" w:cs="Garamond"/>
        </w:rPr>
        <w:t xml:space="preserve">Na terenie </w:t>
      </w:r>
      <w:r>
        <w:rPr>
          <w:rFonts w:ascii="Garamond" w:hAnsi="Garamond" w:cs="Garamond"/>
        </w:rPr>
        <w:t>G</w:t>
      </w:r>
      <w:r w:rsidRPr="00E81705">
        <w:rPr>
          <w:rFonts w:ascii="Garamond" w:hAnsi="Garamond" w:cs="Garamond"/>
        </w:rPr>
        <w:t>miny Chełmża zlokalizowanych i czynnie</w:t>
      </w:r>
      <w:r>
        <w:rPr>
          <w:rFonts w:ascii="Garamond" w:hAnsi="Garamond" w:cs="Garamond"/>
        </w:rPr>
        <w:t xml:space="preserve"> działających jest kilkaset</w:t>
      </w:r>
      <w:r w:rsidRPr="00E81705">
        <w:rPr>
          <w:rFonts w:ascii="Garamond" w:hAnsi="Garamond" w:cs="Garamond"/>
        </w:rPr>
        <w:t xml:space="preserve"> podmiotów gospoda</w:t>
      </w:r>
      <w:r>
        <w:rPr>
          <w:rFonts w:ascii="Garamond" w:hAnsi="Garamond" w:cs="Garamond"/>
        </w:rPr>
        <w:t>rczych z różnych branż</w:t>
      </w:r>
      <w:r w:rsidRPr="00E81705">
        <w:rPr>
          <w:rFonts w:ascii="Garamond" w:hAnsi="Garamond" w:cs="Garamond"/>
        </w:rPr>
        <w:t xml:space="preserve">. Największa emisja </w:t>
      </w:r>
      <w:r>
        <w:rPr>
          <w:rFonts w:ascii="Garamond" w:hAnsi="Garamond" w:cs="Garamond"/>
        </w:rPr>
        <w:t xml:space="preserve">w tym sektorze </w:t>
      </w:r>
      <w:r w:rsidRPr="00E81705">
        <w:rPr>
          <w:rFonts w:ascii="Garamond" w:hAnsi="Garamond" w:cs="Garamond"/>
        </w:rPr>
        <w:t>związana jest z zużyciem energii elek</w:t>
      </w:r>
      <w:r>
        <w:rPr>
          <w:rFonts w:ascii="Garamond" w:hAnsi="Garamond" w:cs="Garamond"/>
        </w:rPr>
        <w:t>trycznej i cieplnej.</w:t>
      </w:r>
      <w:r w:rsidRPr="00AE7DF1">
        <w:rPr>
          <w:rFonts w:ascii="Garamond" w:hAnsi="Garamond" w:cs="Garamond"/>
        </w:rPr>
        <w:t>Na przestrzeni lat 2011 – 2014 w tej grupie zużycie zarówno energii elektrycznej jak i cieplnej wzrosło.</w:t>
      </w:r>
    </w:p>
    <w:p w:rsidR="00A067DE" w:rsidRPr="006B65DC" w:rsidRDefault="00A067DE" w:rsidP="00AD5628">
      <w:pPr>
        <w:pStyle w:val="Caption"/>
        <w:rPr>
          <w:rFonts w:ascii="Garamond" w:hAnsi="Garamond" w:cs="Garamond"/>
          <w:color w:val="4F2D7F"/>
          <w:sz w:val="20"/>
          <w:szCs w:val="20"/>
        </w:rPr>
      </w:pPr>
      <w:bookmarkStart w:id="84" w:name="_Toc445729795"/>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33</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Zestawienie emisji CO</w:t>
      </w:r>
      <w:r w:rsidRPr="006B65DC">
        <w:rPr>
          <w:rFonts w:ascii="Garamond" w:hAnsi="Garamond" w:cs="Garamond"/>
          <w:color w:val="4F2D7F"/>
          <w:sz w:val="20"/>
          <w:szCs w:val="20"/>
          <w:vertAlign w:val="subscript"/>
        </w:rPr>
        <w:t xml:space="preserve">2e  </w:t>
      </w:r>
      <w:r>
        <w:rPr>
          <w:rFonts w:ascii="Garamond" w:hAnsi="Garamond" w:cs="Garamond"/>
          <w:color w:val="4F2D7F"/>
          <w:sz w:val="20"/>
          <w:szCs w:val="20"/>
        </w:rPr>
        <w:t>z działalności społeczeństwa</w:t>
      </w:r>
      <w:r w:rsidRPr="006B65DC">
        <w:rPr>
          <w:rFonts w:ascii="Garamond" w:hAnsi="Garamond" w:cs="Garamond"/>
          <w:color w:val="4F2D7F"/>
          <w:sz w:val="20"/>
          <w:szCs w:val="20"/>
        </w:rPr>
        <w:t>: przemysł i usługi</w:t>
      </w:r>
      <w:bookmarkEnd w:id="84"/>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11"/>
        <w:gridCol w:w="2435"/>
        <w:gridCol w:w="1584"/>
        <w:gridCol w:w="1586"/>
        <w:gridCol w:w="1584"/>
        <w:gridCol w:w="1586"/>
      </w:tblGrid>
      <w:tr w:rsidR="00A067DE" w:rsidRPr="00C00870">
        <w:trPr>
          <w:trHeight w:val="209"/>
          <w:jc w:val="center"/>
        </w:trPr>
        <w:tc>
          <w:tcPr>
            <w:tcW w:w="275" w:type="pct"/>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1311"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1707" w:type="pct"/>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1707" w:type="pct"/>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275" w:type="pct"/>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311"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85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854"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536"/>
          <w:jc w:val="center"/>
        </w:trPr>
        <w:tc>
          <w:tcPr>
            <w:tcW w:w="275"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1311" w:type="pct"/>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Zużycie energii elektrycznej w usługach i przemyśle</w:t>
            </w:r>
          </w:p>
        </w:tc>
        <w:tc>
          <w:tcPr>
            <w:tcW w:w="853" w:type="pct"/>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1140,09</w:t>
            </w:r>
          </w:p>
        </w:tc>
        <w:tc>
          <w:tcPr>
            <w:tcW w:w="854" w:type="pct"/>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925,75</w:t>
            </w:r>
          </w:p>
        </w:tc>
        <w:tc>
          <w:tcPr>
            <w:tcW w:w="853" w:type="pct"/>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1668,52</w:t>
            </w:r>
          </w:p>
        </w:tc>
        <w:tc>
          <w:tcPr>
            <w:tcW w:w="854" w:type="pct"/>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1354,83</w:t>
            </w:r>
          </w:p>
        </w:tc>
      </w:tr>
      <w:tr w:rsidR="00A067DE" w:rsidRPr="00C00870">
        <w:trPr>
          <w:trHeight w:val="593"/>
          <w:jc w:val="center"/>
        </w:trPr>
        <w:tc>
          <w:tcPr>
            <w:tcW w:w="275"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1311"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Ogrzewanie w  budynkach usługowych i przemysłowych</w:t>
            </w:r>
          </w:p>
        </w:tc>
        <w:tc>
          <w:tcPr>
            <w:tcW w:w="853" w:type="pct"/>
            <w:vAlign w:val="center"/>
          </w:tcPr>
          <w:p w:rsidR="00A067DE" w:rsidRPr="00C00870" w:rsidRDefault="00A067DE" w:rsidP="00C00870">
            <w:pPr>
              <w:snapToGrid w:val="0"/>
              <w:spacing w:before="40" w:after="40" w:line="240" w:lineRule="auto"/>
              <w:jc w:val="center"/>
              <w:rPr>
                <w:rFonts w:ascii="Garamond" w:hAnsi="Garamond" w:cs="Garamond"/>
                <w:sz w:val="20"/>
                <w:szCs w:val="20"/>
                <w:highlight w:val="yellow"/>
              </w:rPr>
            </w:pPr>
            <w:r>
              <w:rPr>
                <w:rFonts w:ascii="Garamond" w:hAnsi="Garamond" w:cs="Garamond"/>
                <w:sz w:val="20"/>
                <w:szCs w:val="20"/>
              </w:rPr>
              <w:t>2140,82</w:t>
            </w:r>
          </w:p>
        </w:tc>
        <w:tc>
          <w:tcPr>
            <w:tcW w:w="854" w:type="pct"/>
            <w:vAlign w:val="center"/>
          </w:tcPr>
          <w:p w:rsidR="00A067DE" w:rsidRPr="00C00870" w:rsidRDefault="00A067DE" w:rsidP="00C00870">
            <w:pPr>
              <w:snapToGrid w:val="0"/>
              <w:spacing w:before="40" w:after="40" w:line="240" w:lineRule="auto"/>
              <w:jc w:val="center"/>
              <w:rPr>
                <w:rFonts w:ascii="Garamond" w:hAnsi="Garamond" w:cs="Garamond"/>
                <w:sz w:val="20"/>
                <w:szCs w:val="20"/>
                <w:highlight w:val="yellow"/>
              </w:rPr>
            </w:pPr>
            <w:r>
              <w:rPr>
                <w:rFonts w:ascii="Garamond" w:hAnsi="Garamond" w:cs="Garamond"/>
                <w:sz w:val="20"/>
                <w:szCs w:val="20"/>
              </w:rPr>
              <w:t>684,07</w:t>
            </w:r>
          </w:p>
        </w:tc>
        <w:tc>
          <w:tcPr>
            <w:tcW w:w="853" w:type="pct"/>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Pr>
                <w:rFonts w:ascii="Garamond" w:hAnsi="Garamond" w:cs="Garamond"/>
                <w:sz w:val="20"/>
                <w:szCs w:val="20"/>
              </w:rPr>
              <w:t>3683,02</w:t>
            </w:r>
          </w:p>
        </w:tc>
        <w:tc>
          <w:tcPr>
            <w:tcW w:w="854" w:type="pct"/>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Pr>
                <w:rFonts w:ascii="Garamond" w:hAnsi="Garamond" w:cs="Garamond"/>
                <w:sz w:val="20"/>
                <w:szCs w:val="20"/>
              </w:rPr>
              <w:t>1086,17</w:t>
            </w:r>
          </w:p>
        </w:tc>
      </w:tr>
      <w:tr w:rsidR="00A067DE" w:rsidRPr="00C00870">
        <w:trPr>
          <w:trHeight w:val="215"/>
          <w:jc w:val="center"/>
        </w:trPr>
        <w:tc>
          <w:tcPr>
            <w:tcW w:w="1586" w:type="pct"/>
            <w:gridSpan w:val="2"/>
            <w:vAlign w:val="center"/>
          </w:tcPr>
          <w:p w:rsidR="00A067DE" w:rsidRPr="00C00870" w:rsidRDefault="00A067DE" w:rsidP="00C00870">
            <w:pPr>
              <w:spacing w:before="40" w:after="40" w:line="240" w:lineRule="auto"/>
              <w:jc w:val="center"/>
              <w:rPr>
                <w:rFonts w:ascii="Garamond" w:hAnsi="Garamond" w:cs="Garamond"/>
                <w:b/>
                <w:bCs/>
                <w:sz w:val="20"/>
                <w:szCs w:val="20"/>
              </w:rPr>
            </w:pPr>
            <w:r w:rsidRPr="00C00870">
              <w:rPr>
                <w:rFonts w:ascii="Garamond" w:hAnsi="Garamond" w:cs="Garamond"/>
                <w:b/>
                <w:bCs/>
                <w:sz w:val="20"/>
                <w:szCs w:val="20"/>
              </w:rPr>
              <w:t>Razem</w:t>
            </w:r>
          </w:p>
        </w:tc>
        <w:tc>
          <w:tcPr>
            <w:tcW w:w="853" w:type="pct"/>
            <w:vAlign w:val="center"/>
          </w:tcPr>
          <w:p w:rsidR="00A067DE" w:rsidRPr="00C00870" w:rsidRDefault="00A067DE" w:rsidP="00C00870">
            <w:pPr>
              <w:spacing w:before="40" w:after="40" w:line="240" w:lineRule="auto"/>
              <w:jc w:val="center"/>
              <w:rPr>
                <w:rFonts w:ascii="Garamond" w:hAnsi="Garamond" w:cs="Garamond"/>
                <w:b/>
                <w:bCs/>
              </w:rPr>
            </w:pPr>
            <w:r>
              <w:rPr>
                <w:rFonts w:ascii="Garamond" w:hAnsi="Garamond" w:cs="Garamond"/>
                <w:b/>
                <w:bCs/>
              </w:rPr>
              <w:t>3280,91</w:t>
            </w:r>
          </w:p>
        </w:tc>
        <w:tc>
          <w:tcPr>
            <w:tcW w:w="854" w:type="pct"/>
            <w:vAlign w:val="center"/>
          </w:tcPr>
          <w:p w:rsidR="00A067DE" w:rsidRPr="00C00870" w:rsidRDefault="00A067DE" w:rsidP="00910C5C">
            <w:pPr>
              <w:spacing w:before="40" w:after="40" w:line="240" w:lineRule="auto"/>
              <w:jc w:val="center"/>
              <w:rPr>
                <w:rFonts w:ascii="Garamond" w:hAnsi="Garamond" w:cs="Garamond"/>
                <w:b/>
                <w:bCs/>
              </w:rPr>
            </w:pPr>
            <w:r w:rsidRPr="00C00870">
              <w:rPr>
                <w:rFonts w:ascii="Garamond" w:hAnsi="Garamond" w:cs="Garamond"/>
                <w:b/>
                <w:bCs/>
              </w:rPr>
              <w:t>1</w:t>
            </w:r>
            <w:r>
              <w:rPr>
                <w:rFonts w:ascii="Garamond" w:hAnsi="Garamond" w:cs="Garamond"/>
                <w:b/>
                <w:bCs/>
              </w:rPr>
              <w:t>609</w:t>
            </w:r>
            <w:r w:rsidRPr="00C00870">
              <w:rPr>
                <w:rFonts w:ascii="Garamond" w:hAnsi="Garamond" w:cs="Garamond"/>
                <w:b/>
                <w:bCs/>
              </w:rPr>
              <w:t>,</w:t>
            </w:r>
            <w:r>
              <w:rPr>
                <w:rFonts w:ascii="Garamond" w:hAnsi="Garamond" w:cs="Garamond"/>
                <w:b/>
                <w:bCs/>
              </w:rPr>
              <w:t>82</w:t>
            </w:r>
          </w:p>
        </w:tc>
        <w:tc>
          <w:tcPr>
            <w:tcW w:w="853" w:type="pct"/>
            <w:vAlign w:val="center"/>
          </w:tcPr>
          <w:p w:rsidR="00A067DE" w:rsidRPr="00C00870" w:rsidRDefault="00A067DE" w:rsidP="00C00870">
            <w:pPr>
              <w:spacing w:before="40" w:after="40" w:line="240" w:lineRule="auto"/>
              <w:jc w:val="center"/>
              <w:rPr>
                <w:rFonts w:ascii="Garamond" w:hAnsi="Garamond" w:cs="Garamond"/>
                <w:b/>
                <w:bCs/>
              </w:rPr>
            </w:pPr>
            <w:r>
              <w:rPr>
                <w:rFonts w:ascii="Garamond" w:hAnsi="Garamond" w:cs="Garamond"/>
                <w:b/>
                <w:bCs/>
              </w:rPr>
              <w:t>5351,54</w:t>
            </w:r>
          </w:p>
        </w:tc>
        <w:tc>
          <w:tcPr>
            <w:tcW w:w="854" w:type="pct"/>
            <w:vAlign w:val="center"/>
          </w:tcPr>
          <w:p w:rsidR="00A067DE" w:rsidRPr="00C00870" w:rsidRDefault="00A067DE" w:rsidP="00C00870">
            <w:pPr>
              <w:spacing w:before="40" w:after="40" w:line="240" w:lineRule="auto"/>
              <w:jc w:val="center"/>
              <w:rPr>
                <w:rFonts w:ascii="Garamond" w:hAnsi="Garamond" w:cs="Garamond"/>
                <w:b/>
                <w:bCs/>
                <w:highlight w:val="yellow"/>
              </w:rPr>
            </w:pPr>
            <w:r>
              <w:rPr>
                <w:rFonts w:ascii="Garamond" w:hAnsi="Garamond" w:cs="Garamond"/>
                <w:b/>
                <w:bCs/>
              </w:rPr>
              <w:t>2441</w:t>
            </w:r>
          </w:p>
        </w:tc>
      </w:tr>
    </w:tbl>
    <w:p w:rsidR="00A067DE" w:rsidRPr="009D229C" w:rsidRDefault="00A067DE" w:rsidP="009D229C">
      <w:pPr>
        <w:spacing w:before="120" w:after="120"/>
        <w:jc w:val="both"/>
        <w:rPr>
          <w:rFonts w:ascii="Garamond" w:hAnsi="Garamond" w:cs="Garamond"/>
          <w:sz w:val="20"/>
          <w:szCs w:val="20"/>
        </w:rPr>
      </w:pPr>
      <w:r w:rsidRPr="009C798A">
        <w:rPr>
          <w:rFonts w:ascii="Garamond" w:hAnsi="Garamond" w:cs="Garamond"/>
          <w:i/>
          <w:iCs/>
          <w:sz w:val="20"/>
          <w:szCs w:val="20"/>
        </w:rPr>
        <w:t>Źródło: Opracowanie własne na podstawie</w:t>
      </w:r>
      <w:r>
        <w:rPr>
          <w:rFonts w:ascii="Garamond" w:hAnsi="Garamond" w:cs="Garamond"/>
          <w:i/>
          <w:iCs/>
          <w:sz w:val="20"/>
          <w:szCs w:val="20"/>
        </w:rPr>
        <w:t xml:space="preserve"> danych GUS oraz wyników ankiet</w:t>
      </w:r>
    </w:p>
    <w:p w:rsidR="00A067DE" w:rsidRPr="00152FFB" w:rsidRDefault="00A067DE" w:rsidP="002908CA">
      <w:pPr>
        <w:tabs>
          <w:tab w:val="left" w:pos="3585"/>
        </w:tabs>
        <w:spacing w:before="120" w:after="120"/>
        <w:jc w:val="both"/>
        <w:rPr>
          <w:rFonts w:ascii="Garamond" w:hAnsi="Garamond" w:cs="Garamond"/>
          <w:b/>
          <w:bCs/>
        </w:rPr>
      </w:pPr>
      <w:r w:rsidRPr="00152FFB">
        <w:rPr>
          <w:rFonts w:ascii="Garamond" w:hAnsi="Garamond" w:cs="Garamond"/>
          <w:b/>
          <w:bCs/>
        </w:rPr>
        <w:t>Transport</w:t>
      </w:r>
    </w:p>
    <w:p w:rsidR="00A067DE" w:rsidRPr="00E81705" w:rsidRDefault="00A067DE" w:rsidP="00B237D5">
      <w:pPr>
        <w:tabs>
          <w:tab w:val="left" w:pos="3585"/>
        </w:tabs>
        <w:spacing w:before="120" w:after="120"/>
        <w:ind w:firstLine="709"/>
        <w:jc w:val="both"/>
        <w:rPr>
          <w:rFonts w:ascii="Garamond" w:hAnsi="Garamond" w:cs="Garamond"/>
        </w:rPr>
      </w:pPr>
      <w:r w:rsidRPr="00E81705">
        <w:rPr>
          <w:rFonts w:ascii="Garamond" w:hAnsi="Garamond" w:cs="Garamond"/>
        </w:rPr>
        <w:t>W oparciu o dane (GUS 2011) i przeprowadzone badania natężenia ruchu</w:t>
      </w:r>
      <w:r>
        <w:rPr>
          <w:rFonts w:ascii="Garamond" w:hAnsi="Garamond" w:cs="Garamond"/>
        </w:rPr>
        <w:t xml:space="preserve"> na przestrzeni lat 2011 – 2014w Gminie Chełmża stwierdzono nieznaczny </w:t>
      </w:r>
      <w:r w:rsidRPr="00E81705">
        <w:rPr>
          <w:rFonts w:ascii="Garamond" w:hAnsi="Garamond" w:cs="Garamond"/>
        </w:rPr>
        <w:t>wzrost intensywności użytkowania pojazdów</w:t>
      </w:r>
      <w:r>
        <w:rPr>
          <w:rFonts w:ascii="Garamond" w:hAnsi="Garamond" w:cs="Garamond"/>
        </w:rPr>
        <w:t xml:space="preserve"> oraz emisji CO2 z tym związanej. Poniżej z</w:t>
      </w:r>
      <w:r w:rsidRPr="00E81705">
        <w:rPr>
          <w:rFonts w:ascii="Garamond" w:hAnsi="Garamond" w:cs="Garamond"/>
        </w:rPr>
        <w:t>estawione zostały emisje CO</w:t>
      </w:r>
      <w:r w:rsidRPr="00E81705">
        <w:rPr>
          <w:rFonts w:ascii="Garamond" w:hAnsi="Garamond" w:cs="Garamond"/>
          <w:vertAlign w:val="subscript"/>
        </w:rPr>
        <w:t xml:space="preserve">2e </w:t>
      </w:r>
      <w:r w:rsidRPr="00E81705">
        <w:rPr>
          <w:rFonts w:ascii="Garamond" w:hAnsi="Garamond" w:cs="Garamond"/>
        </w:rPr>
        <w:t xml:space="preserve">zużycia paliw (benzyna, olej napędowy, LPG) przez środki transportu. </w:t>
      </w:r>
    </w:p>
    <w:p w:rsidR="00A067DE" w:rsidRPr="006B65DC" w:rsidRDefault="00A067DE" w:rsidP="00AD5628">
      <w:pPr>
        <w:pStyle w:val="Caption"/>
        <w:rPr>
          <w:rFonts w:ascii="Garamond" w:hAnsi="Garamond" w:cs="Garamond"/>
          <w:color w:val="4F2D7F"/>
          <w:sz w:val="20"/>
          <w:szCs w:val="20"/>
        </w:rPr>
      </w:pPr>
      <w:bookmarkStart w:id="85" w:name="_Toc445729796"/>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34</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Zestawienie emisji CO</w:t>
      </w:r>
      <w:r w:rsidRPr="006B65DC">
        <w:rPr>
          <w:rFonts w:ascii="Garamond" w:hAnsi="Garamond" w:cs="Garamond"/>
          <w:color w:val="4F2D7F"/>
          <w:sz w:val="20"/>
          <w:szCs w:val="20"/>
          <w:vertAlign w:val="subscript"/>
        </w:rPr>
        <w:t xml:space="preserve">2e  </w:t>
      </w:r>
      <w:r w:rsidRPr="006B65DC">
        <w:rPr>
          <w:rFonts w:ascii="Garamond" w:hAnsi="Garamond" w:cs="Garamond"/>
          <w:color w:val="4F2D7F"/>
          <w:sz w:val="20"/>
          <w:szCs w:val="20"/>
        </w:rPr>
        <w:t>z działalności społeczeństwa: transport</w:t>
      </w:r>
      <w:bookmarkEnd w:id="85"/>
    </w:p>
    <w:tbl>
      <w:tblPr>
        <w:tblW w:w="8711"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943"/>
        <w:gridCol w:w="1442"/>
        <w:gridCol w:w="1442"/>
        <w:gridCol w:w="1442"/>
        <w:gridCol w:w="1442"/>
      </w:tblGrid>
      <w:tr w:rsidR="00A067DE" w:rsidRPr="00C00870">
        <w:trPr>
          <w:trHeight w:val="315"/>
          <w:jc w:val="center"/>
        </w:trPr>
        <w:tc>
          <w:tcPr>
            <w:tcW w:w="2943" w:type="dxa"/>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Źródło emisji</w:t>
            </w:r>
          </w:p>
        </w:tc>
        <w:tc>
          <w:tcPr>
            <w:tcW w:w="2884" w:type="dxa"/>
            <w:gridSpan w:val="2"/>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2884" w:type="dxa"/>
            <w:gridSpan w:val="2"/>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593"/>
          <w:jc w:val="center"/>
        </w:trPr>
        <w:tc>
          <w:tcPr>
            <w:tcW w:w="2943" w:type="dxa"/>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c>
          <w:tcPr>
            <w:tcW w:w="144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energia  MWh/rok</w:t>
            </w:r>
          </w:p>
        </w:tc>
        <w:tc>
          <w:tcPr>
            <w:tcW w:w="1442"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7C17EA">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Całkowita emisja CO</w:t>
            </w:r>
            <w:r w:rsidRPr="00C00870">
              <w:rPr>
                <w:rFonts w:ascii="Garamond" w:hAnsi="Garamond" w:cs="Garamond"/>
                <w:color w:val="FFFFFF"/>
                <w:sz w:val="20"/>
                <w:szCs w:val="20"/>
                <w:vertAlign w:val="subscript"/>
              </w:rPr>
              <w:t xml:space="preserve">2  </w:t>
            </w:r>
            <w:r w:rsidRPr="00C00870">
              <w:rPr>
                <w:rFonts w:ascii="Garamond" w:hAnsi="Garamond" w:cs="Garamond"/>
                <w:color w:val="FFFFFF"/>
                <w:sz w:val="20"/>
                <w:szCs w:val="20"/>
              </w:rPr>
              <w:t>Mg/rok</w:t>
            </w:r>
          </w:p>
        </w:tc>
      </w:tr>
      <w:tr w:rsidR="00A067DE" w:rsidRPr="00C00870">
        <w:trPr>
          <w:trHeight w:val="500"/>
          <w:jc w:val="center"/>
        </w:trPr>
        <w:tc>
          <w:tcPr>
            <w:tcW w:w="294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Pojazdy, transport (społeczeństwo, usługi, przemysł)</w:t>
            </w:r>
          </w:p>
        </w:tc>
        <w:tc>
          <w:tcPr>
            <w:tcW w:w="1442" w:type="dxa"/>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15310,11</w:t>
            </w:r>
          </w:p>
        </w:tc>
        <w:tc>
          <w:tcPr>
            <w:tcW w:w="1442" w:type="dxa"/>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3853,14</w:t>
            </w:r>
          </w:p>
        </w:tc>
        <w:tc>
          <w:tcPr>
            <w:tcW w:w="1442" w:type="dxa"/>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15799,24</w:t>
            </w:r>
          </w:p>
        </w:tc>
        <w:tc>
          <w:tcPr>
            <w:tcW w:w="1442" w:type="dxa"/>
            <w:tcBorders>
              <w:top w:val="single" w:sz="4" w:space="0" w:color="FFFFFF"/>
            </w:tcBorders>
            <w:vAlign w:val="center"/>
          </w:tcPr>
          <w:p w:rsidR="00A067DE" w:rsidRPr="00C00870" w:rsidRDefault="00A067DE" w:rsidP="00C00870">
            <w:pPr>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3977,05</w:t>
            </w:r>
          </w:p>
        </w:tc>
      </w:tr>
    </w:tbl>
    <w:p w:rsidR="00A067DE" w:rsidRPr="00E81705" w:rsidRDefault="00A067DE" w:rsidP="00E81705">
      <w:pPr>
        <w:spacing w:before="120" w:after="120"/>
        <w:jc w:val="both"/>
        <w:rPr>
          <w:rFonts w:ascii="Garamond" w:hAnsi="Garamond" w:cs="Garamond"/>
          <w:i/>
          <w:iCs/>
          <w:sz w:val="20"/>
          <w:szCs w:val="20"/>
        </w:rPr>
      </w:pPr>
      <w:r w:rsidRPr="00E81705">
        <w:rPr>
          <w:rFonts w:ascii="Garamond" w:hAnsi="Garamond" w:cs="Garamond"/>
          <w:sz w:val="20"/>
          <w:szCs w:val="20"/>
        </w:rPr>
        <w:t>Źródło:</w:t>
      </w:r>
      <w:r>
        <w:rPr>
          <w:rFonts w:ascii="Garamond" w:hAnsi="Garamond" w:cs="Garamond"/>
          <w:i/>
          <w:iCs/>
          <w:sz w:val="20"/>
          <w:szCs w:val="20"/>
        </w:rPr>
        <w:t>O</w:t>
      </w:r>
      <w:r w:rsidRPr="001C3552">
        <w:rPr>
          <w:rFonts w:ascii="Garamond" w:hAnsi="Garamond" w:cs="Garamond"/>
          <w:i/>
          <w:iCs/>
          <w:sz w:val="20"/>
          <w:szCs w:val="20"/>
        </w:rPr>
        <w:t xml:space="preserve">pracowanie własne na podstawie </w:t>
      </w:r>
      <w:r>
        <w:rPr>
          <w:rFonts w:ascii="Garamond" w:hAnsi="Garamond" w:cs="Garamond"/>
          <w:i/>
          <w:iCs/>
          <w:sz w:val="20"/>
          <w:szCs w:val="20"/>
        </w:rPr>
        <w:t>danych GUS oraz wyników ankiet</w:t>
      </w:r>
    </w:p>
    <w:p w:rsidR="00A067DE" w:rsidRPr="00B237D5" w:rsidRDefault="00A067DE" w:rsidP="00E81705">
      <w:pPr>
        <w:tabs>
          <w:tab w:val="left" w:pos="3585"/>
        </w:tabs>
        <w:spacing w:before="120" w:after="120"/>
        <w:jc w:val="both"/>
        <w:rPr>
          <w:rFonts w:ascii="Garamond" w:hAnsi="Garamond" w:cs="Garamond"/>
          <w:b/>
          <w:bCs/>
        </w:rPr>
      </w:pPr>
      <w:r w:rsidRPr="00B237D5">
        <w:rPr>
          <w:rFonts w:ascii="Garamond" w:hAnsi="Garamond" w:cs="Garamond"/>
          <w:b/>
          <w:bCs/>
        </w:rPr>
        <w:t>Gospodarka odpadami</w:t>
      </w:r>
    </w:p>
    <w:p w:rsidR="00A067DE" w:rsidRPr="00AD5628" w:rsidRDefault="00A067DE" w:rsidP="009D229C">
      <w:pPr>
        <w:spacing w:before="120" w:after="120"/>
        <w:ind w:firstLine="709"/>
        <w:jc w:val="both"/>
        <w:rPr>
          <w:rFonts w:ascii="Garamond" w:hAnsi="Garamond" w:cs="Garamond"/>
        </w:rPr>
      </w:pPr>
      <w:r w:rsidRPr="00E81705">
        <w:rPr>
          <w:rFonts w:ascii="Garamond" w:hAnsi="Garamond" w:cs="Garamond"/>
        </w:rPr>
        <w:t>W planie nie uwzględniono emisji CO</w:t>
      </w:r>
      <w:r w:rsidRPr="00E81705">
        <w:rPr>
          <w:rFonts w:ascii="Garamond" w:hAnsi="Garamond" w:cs="Garamond"/>
          <w:vertAlign w:val="subscript"/>
        </w:rPr>
        <w:t xml:space="preserve">2e </w:t>
      </w:r>
      <w:r>
        <w:rPr>
          <w:rFonts w:ascii="Garamond" w:hAnsi="Garamond" w:cs="Garamond"/>
        </w:rPr>
        <w:t>ponieważ odpady z terenów G</w:t>
      </w:r>
      <w:r w:rsidRPr="00E81705">
        <w:rPr>
          <w:rFonts w:ascii="Garamond" w:hAnsi="Garamond" w:cs="Garamond"/>
        </w:rPr>
        <w:t>min</w:t>
      </w:r>
      <w:r>
        <w:rPr>
          <w:rFonts w:ascii="Garamond" w:hAnsi="Garamond" w:cs="Garamond"/>
        </w:rPr>
        <w:t>y wywożone są poza jej obszar.</w:t>
      </w:r>
    </w:p>
    <w:p w:rsidR="00A067DE" w:rsidRPr="00B237D5" w:rsidRDefault="00A067DE" w:rsidP="00E81705">
      <w:pPr>
        <w:tabs>
          <w:tab w:val="left" w:pos="3585"/>
        </w:tabs>
        <w:spacing w:before="120" w:after="120"/>
        <w:jc w:val="both"/>
        <w:rPr>
          <w:rFonts w:ascii="Garamond" w:hAnsi="Garamond" w:cs="Garamond"/>
          <w:b/>
          <w:bCs/>
        </w:rPr>
      </w:pPr>
      <w:r w:rsidRPr="00B237D5">
        <w:rPr>
          <w:rFonts w:ascii="Garamond" w:hAnsi="Garamond" w:cs="Garamond"/>
          <w:b/>
          <w:bCs/>
        </w:rPr>
        <w:t>Podsumowanie</w:t>
      </w:r>
    </w:p>
    <w:p w:rsidR="00A067DE" w:rsidRDefault="00A067DE" w:rsidP="00C60CE2">
      <w:pPr>
        <w:tabs>
          <w:tab w:val="left" w:pos="3585"/>
        </w:tabs>
        <w:spacing w:before="120" w:after="120"/>
        <w:ind w:firstLine="709"/>
        <w:jc w:val="both"/>
        <w:rPr>
          <w:rFonts w:ascii="Garamond" w:hAnsi="Garamond" w:cs="Garamond"/>
        </w:rPr>
      </w:pPr>
      <w:r>
        <w:rPr>
          <w:rFonts w:ascii="Garamond" w:hAnsi="Garamond" w:cs="Garamond"/>
        </w:rPr>
        <w:t>Największa emisja CO</w:t>
      </w:r>
      <w:r w:rsidRPr="00152FFB">
        <w:rPr>
          <w:rFonts w:ascii="Garamond" w:hAnsi="Garamond" w:cs="Garamond"/>
          <w:vertAlign w:val="subscript"/>
        </w:rPr>
        <w:t>2</w:t>
      </w:r>
      <w:r>
        <w:rPr>
          <w:rFonts w:ascii="Garamond" w:hAnsi="Garamond" w:cs="Garamond"/>
        </w:rPr>
        <w:t xml:space="preserve"> z terenu Gminy Chełmża związana jest z aktywnością społeczeństwa. Odpowiada ono za ponad 95% emisji.  </w:t>
      </w:r>
    </w:p>
    <w:p w:rsidR="00A067DE" w:rsidRPr="006B65DC" w:rsidRDefault="00A067DE" w:rsidP="00AD5628">
      <w:pPr>
        <w:pStyle w:val="Caption"/>
        <w:rPr>
          <w:rFonts w:ascii="Garamond" w:hAnsi="Garamond" w:cs="Garamond"/>
          <w:color w:val="4F2D7F"/>
          <w:sz w:val="20"/>
          <w:szCs w:val="20"/>
        </w:rPr>
      </w:pPr>
      <w:bookmarkStart w:id="86" w:name="_Toc445729797"/>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35</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Zestawienie emisji CO</w:t>
      </w:r>
      <w:r w:rsidRPr="006B65DC">
        <w:rPr>
          <w:rFonts w:ascii="Garamond" w:hAnsi="Garamond" w:cs="Garamond"/>
          <w:color w:val="4F2D7F"/>
          <w:sz w:val="20"/>
          <w:szCs w:val="20"/>
          <w:vertAlign w:val="subscript"/>
        </w:rPr>
        <w:t xml:space="preserve">2e  </w:t>
      </w:r>
      <w:r w:rsidRPr="006B65DC">
        <w:rPr>
          <w:rFonts w:ascii="Garamond" w:hAnsi="Garamond" w:cs="Garamond"/>
          <w:color w:val="4F2D7F"/>
          <w:sz w:val="20"/>
          <w:szCs w:val="20"/>
        </w:rPr>
        <w:t>z obszaru gminy Chełmża</w:t>
      </w:r>
      <w:bookmarkEnd w:id="86"/>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483"/>
        <w:gridCol w:w="5939"/>
        <w:gridCol w:w="1436"/>
        <w:gridCol w:w="1428"/>
      </w:tblGrid>
      <w:tr w:rsidR="00A067DE" w:rsidRPr="00C00870">
        <w:trPr>
          <w:jc w:val="center"/>
        </w:trPr>
        <w:tc>
          <w:tcPr>
            <w:tcW w:w="260" w:type="pct"/>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3198" w:type="pct"/>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w:t>
            </w:r>
          </w:p>
        </w:tc>
        <w:tc>
          <w:tcPr>
            <w:tcW w:w="7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2011</w:t>
            </w:r>
          </w:p>
        </w:tc>
        <w:tc>
          <w:tcPr>
            <w:tcW w:w="769"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2014</w:t>
            </w:r>
          </w:p>
        </w:tc>
      </w:tr>
      <w:tr w:rsidR="00A067DE" w:rsidRPr="00C00870">
        <w:trPr>
          <w:trHeight w:val="447"/>
          <w:jc w:val="center"/>
        </w:trPr>
        <w:tc>
          <w:tcPr>
            <w:tcW w:w="260" w:type="pct"/>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p>
        </w:tc>
        <w:tc>
          <w:tcPr>
            <w:tcW w:w="3198" w:type="pct"/>
            <w:vMerge/>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p>
        </w:tc>
        <w:tc>
          <w:tcPr>
            <w:tcW w:w="773"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c>
          <w:tcPr>
            <w:tcW w:w="769"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r>
      <w:tr w:rsidR="00A067DE" w:rsidRPr="00C00870">
        <w:trPr>
          <w:jc w:val="center"/>
        </w:trPr>
        <w:tc>
          <w:tcPr>
            <w:tcW w:w="260" w:type="pct"/>
            <w:tcBorders>
              <w:top w:val="single" w:sz="4" w:space="0" w:color="FFFFFF"/>
            </w:tcBorders>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3198" w:type="pct"/>
            <w:tcBorders>
              <w:top w:val="single" w:sz="4" w:space="0" w:color="FFFFFF"/>
            </w:tcBorders>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vertAlign w:val="subscript"/>
              </w:rPr>
            </w:pPr>
            <w:r w:rsidRPr="00C00870">
              <w:rPr>
                <w:rFonts w:ascii="Garamond" w:hAnsi="Garamond" w:cs="Garamond"/>
                <w:sz w:val="20"/>
                <w:szCs w:val="20"/>
              </w:rPr>
              <w:t>Całkowita emisja CO</w:t>
            </w:r>
            <w:r w:rsidRPr="00C00870">
              <w:rPr>
                <w:rFonts w:ascii="Garamond" w:hAnsi="Garamond" w:cs="Garamond"/>
                <w:sz w:val="20"/>
                <w:szCs w:val="20"/>
                <w:vertAlign w:val="subscript"/>
              </w:rPr>
              <w:t>2e</w:t>
            </w:r>
            <w:r w:rsidRPr="00C00870">
              <w:rPr>
                <w:rFonts w:ascii="Garamond" w:hAnsi="Garamond" w:cs="Garamond"/>
                <w:sz w:val="20"/>
                <w:szCs w:val="20"/>
              </w:rPr>
              <w:t xml:space="preserve"> gminy Chełmża</w:t>
            </w:r>
          </w:p>
        </w:tc>
        <w:tc>
          <w:tcPr>
            <w:tcW w:w="773" w:type="pct"/>
            <w:tcBorders>
              <w:top w:val="single" w:sz="4" w:space="0" w:color="FFFFFF"/>
            </w:tcBorders>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46198,77</w:t>
            </w:r>
          </w:p>
        </w:tc>
        <w:tc>
          <w:tcPr>
            <w:tcW w:w="769" w:type="pct"/>
            <w:tcBorders>
              <w:top w:val="single" w:sz="4" w:space="0" w:color="FFFFFF"/>
            </w:tcBorders>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47185,05</w:t>
            </w:r>
          </w:p>
        </w:tc>
      </w:tr>
      <w:tr w:rsidR="00A067DE" w:rsidRPr="00C00870">
        <w:trPr>
          <w:jc w:val="center"/>
        </w:trPr>
        <w:tc>
          <w:tcPr>
            <w:tcW w:w="260"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3198"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Wielkość emisji CO</w:t>
            </w:r>
            <w:r w:rsidRPr="00C00870">
              <w:rPr>
                <w:rFonts w:ascii="Garamond" w:hAnsi="Garamond" w:cs="Garamond"/>
                <w:sz w:val="20"/>
                <w:szCs w:val="20"/>
                <w:vertAlign w:val="subscript"/>
              </w:rPr>
              <w:t>2e</w:t>
            </w:r>
            <w:r w:rsidRPr="00C00870">
              <w:rPr>
                <w:rFonts w:ascii="Garamond" w:hAnsi="Garamond" w:cs="Garamond"/>
                <w:sz w:val="20"/>
                <w:szCs w:val="20"/>
              </w:rPr>
              <w:t xml:space="preserve"> z aktywności samorządu</w:t>
            </w:r>
          </w:p>
        </w:tc>
        <w:tc>
          <w:tcPr>
            <w:tcW w:w="773" w:type="pct"/>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2127,43</w:t>
            </w:r>
          </w:p>
        </w:tc>
        <w:tc>
          <w:tcPr>
            <w:tcW w:w="769" w:type="pct"/>
            <w:vAlign w:val="center"/>
          </w:tcPr>
          <w:p w:rsidR="00A067DE" w:rsidRPr="00C00870" w:rsidRDefault="00A067DE" w:rsidP="00A8660F">
            <w:pPr>
              <w:tabs>
                <w:tab w:val="left" w:pos="3585"/>
              </w:tabs>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w:t>
            </w:r>
            <w:r>
              <w:rPr>
                <w:rFonts w:ascii="Garamond" w:hAnsi="Garamond" w:cs="Garamond"/>
                <w:sz w:val="20"/>
                <w:szCs w:val="20"/>
              </w:rPr>
              <w:t>992,96</w:t>
            </w:r>
          </w:p>
        </w:tc>
      </w:tr>
      <w:tr w:rsidR="00A067DE" w:rsidRPr="00C00870">
        <w:trPr>
          <w:jc w:val="center"/>
        </w:trPr>
        <w:tc>
          <w:tcPr>
            <w:tcW w:w="260"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3198"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Wielkość emisji CO</w:t>
            </w:r>
            <w:r w:rsidRPr="00C00870">
              <w:rPr>
                <w:rFonts w:ascii="Garamond" w:hAnsi="Garamond" w:cs="Garamond"/>
                <w:sz w:val="20"/>
                <w:szCs w:val="20"/>
                <w:vertAlign w:val="subscript"/>
              </w:rPr>
              <w:t>2e</w:t>
            </w:r>
            <w:r w:rsidRPr="00C00870">
              <w:rPr>
                <w:rFonts w:ascii="Garamond" w:hAnsi="Garamond" w:cs="Garamond"/>
                <w:sz w:val="20"/>
                <w:szCs w:val="20"/>
              </w:rPr>
              <w:t xml:space="preserve"> z aktywności społeczeństwa</w:t>
            </w:r>
          </w:p>
        </w:tc>
        <w:tc>
          <w:tcPr>
            <w:tcW w:w="773" w:type="pct"/>
            <w:vAlign w:val="center"/>
          </w:tcPr>
          <w:p w:rsidR="00A067DE" w:rsidRPr="00C00870" w:rsidRDefault="00A067DE" w:rsidP="00F92196">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44071,35</w:t>
            </w:r>
          </w:p>
        </w:tc>
        <w:tc>
          <w:tcPr>
            <w:tcW w:w="769" w:type="pct"/>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45192,09</w:t>
            </w:r>
          </w:p>
        </w:tc>
      </w:tr>
      <w:tr w:rsidR="00A067DE" w:rsidRPr="00C00870">
        <w:trPr>
          <w:jc w:val="center"/>
        </w:trPr>
        <w:tc>
          <w:tcPr>
            <w:tcW w:w="260"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3198"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Udział emisji samorządu w całkowitej emisji</w:t>
            </w:r>
          </w:p>
        </w:tc>
        <w:tc>
          <w:tcPr>
            <w:tcW w:w="773" w:type="pct"/>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5</w:t>
            </w:r>
            <w:r w:rsidRPr="00C00870">
              <w:rPr>
                <w:rFonts w:ascii="Garamond" w:hAnsi="Garamond" w:cs="Garamond"/>
                <w:sz w:val="20"/>
                <w:szCs w:val="20"/>
              </w:rPr>
              <w:t>*</w:t>
            </w:r>
          </w:p>
        </w:tc>
        <w:tc>
          <w:tcPr>
            <w:tcW w:w="769" w:type="pct"/>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4,2</w:t>
            </w:r>
            <w:r w:rsidRPr="00C00870">
              <w:rPr>
                <w:rFonts w:ascii="Garamond" w:hAnsi="Garamond" w:cs="Garamond"/>
                <w:sz w:val="20"/>
                <w:szCs w:val="20"/>
              </w:rPr>
              <w:t>*</w:t>
            </w:r>
          </w:p>
        </w:tc>
      </w:tr>
      <w:tr w:rsidR="00A067DE" w:rsidRPr="00C00870">
        <w:trPr>
          <w:jc w:val="center"/>
        </w:trPr>
        <w:tc>
          <w:tcPr>
            <w:tcW w:w="260"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3198" w:type="pct"/>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OZE w ogólnym zużyciu energii</w:t>
            </w:r>
          </w:p>
        </w:tc>
        <w:tc>
          <w:tcPr>
            <w:tcW w:w="773" w:type="pct"/>
            <w:vAlign w:val="center"/>
          </w:tcPr>
          <w:p w:rsidR="00A067DE" w:rsidRPr="00C00870" w:rsidRDefault="00A067DE" w:rsidP="00C00870">
            <w:pPr>
              <w:tabs>
                <w:tab w:val="left" w:pos="3585"/>
              </w:tabs>
              <w:snapToGrid w:val="0"/>
              <w:spacing w:before="40" w:after="40" w:line="240" w:lineRule="auto"/>
              <w:jc w:val="center"/>
              <w:rPr>
                <w:rFonts w:ascii="Garamond" w:hAnsi="Garamond" w:cs="Garamond"/>
                <w:sz w:val="20"/>
                <w:szCs w:val="20"/>
              </w:rPr>
            </w:pPr>
            <w:r>
              <w:rPr>
                <w:rFonts w:ascii="Garamond" w:hAnsi="Garamond" w:cs="Garamond"/>
                <w:sz w:val="20"/>
                <w:szCs w:val="20"/>
              </w:rPr>
              <w:t>1</w:t>
            </w:r>
            <w:r w:rsidRPr="00C00870">
              <w:rPr>
                <w:rFonts w:ascii="Garamond" w:hAnsi="Garamond" w:cs="Garamond"/>
                <w:sz w:val="20"/>
                <w:szCs w:val="20"/>
              </w:rPr>
              <w:t>0</w:t>
            </w:r>
            <w:r>
              <w:rPr>
                <w:rFonts w:ascii="Garamond" w:hAnsi="Garamond" w:cs="Garamond"/>
                <w:sz w:val="20"/>
                <w:szCs w:val="20"/>
              </w:rPr>
              <w:t>,49</w:t>
            </w:r>
            <w:r w:rsidRPr="00C00870">
              <w:rPr>
                <w:rFonts w:ascii="Garamond" w:hAnsi="Garamond" w:cs="Garamond"/>
                <w:sz w:val="20"/>
                <w:szCs w:val="20"/>
              </w:rPr>
              <w:t>*</w:t>
            </w:r>
          </w:p>
        </w:tc>
        <w:tc>
          <w:tcPr>
            <w:tcW w:w="769" w:type="pct"/>
            <w:vAlign w:val="center"/>
          </w:tcPr>
          <w:p w:rsidR="00A067DE" w:rsidRPr="00C00870" w:rsidRDefault="00A067DE" w:rsidP="0078603D">
            <w:pPr>
              <w:tabs>
                <w:tab w:val="left" w:pos="3585"/>
              </w:tabs>
              <w:snapToGrid w:val="0"/>
              <w:spacing w:before="40" w:after="40" w:line="240" w:lineRule="auto"/>
              <w:jc w:val="center"/>
              <w:rPr>
                <w:rFonts w:ascii="Garamond" w:hAnsi="Garamond" w:cs="Garamond"/>
                <w:sz w:val="20"/>
                <w:szCs w:val="20"/>
              </w:rPr>
            </w:pPr>
            <w:r w:rsidRPr="00C00870">
              <w:rPr>
                <w:rFonts w:ascii="Garamond" w:hAnsi="Garamond" w:cs="Garamond"/>
                <w:sz w:val="20"/>
                <w:szCs w:val="20"/>
              </w:rPr>
              <w:t>1</w:t>
            </w:r>
            <w:r>
              <w:rPr>
                <w:rFonts w:ascii="Garamond" w:hAnsi="Garamond" w:cs="Garamond"/>
                <w:sz w:val="20"/>
                <w:szCs w:val="20"/>
              </w:rPr>
              <w:t>1</w:t>
            </w:r>
            <w:r w:rsidRPr="00C00870">
              <w:rPr>
                <w:rFonts w:ascii="Garamond" w:hAnsi="Garamond" w:cs="Garamond"/>
                <w:sz w:val="20"/>
                <w:szCs w:val="20"/>
              </w:rPr>
              <w:t>,</w:t>
            </w:r>
            <w:r>
              <w:rPr>
                <w:rFonts w:ascii="Garamond" w:hAnsi="Garamond" w:cs="Garamond"/>
                <w:sz w:val="20"/>
                <w:szCs w:val="20"/>
              </w:rPr>
              <w:t>27</w:t>
            </w:r>
            <w:r w:rsidRPr="00C00870">
              <w:rPr>
                <w:rFonts w:ascii="Garamond" w:hAnsi="Garamond" w:cs="Garamond"/>
                <w:sz w:val="20"/>
                <w:szCs w:val="20"/>
              </w:rPr>
              <w:t>*</w:t>
            </w:r>
          </w:p>
        </w:tc>
      </w:tr>
    </w:tbl>
    <w:p w:rsidR="00A067DE" w:rsidRPr="00B237D5" w:rsidRDefault="00A067DE" w:rsidP="00E81705">
      <w:pPr>
        <w:spacing w:before="120" w:after="120"/>
        <w:jc w:val="both"/>
        <w:rPr>
          <w:rFonts w:ascii="Garamond" w:hAnsi="Garamond" w:cs="Garamond"/>
          <w:sz w:val="18"/>
          <w:szCs w:val="18"/>
        </w:rPr>
      </w:pPr>
      <w:r w:rsidRPr="00B237D5">
        <w:rPr>
          <w:rFonts w:ascii="Garamond" w:hAnsi="Garamond" w:cs="Garamond"/>
          <w:sz w:val="18"/>
          <w:szCs w:val="18"/>
        </w:rPr>
        <w:t>* - jednostki wyrażone w %</w:t>
      </w:r>
    </w:p>
    <w:p w:rsidR="00A067DE" w:rsidRDefault="00A067DE" w:rsidP="006B65DC">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w:t>
      </w:r>
      <w:r>
        <w:rPr>
          <w:rFonts w:ascii="Garamond" w:hAnsi="Garamond" w:cs="Garamond"/>
          <w:i/>
          <w:iCs/>
          <w:sz w:val="20"/>
          <w:szCs w:val="20"/>
        </w:rPr>
        <w:t>e danych z Urzędu Gminy Chełmża</w:t>
      </w:r>
      <w:r w:rsidRPr="00AA10FE">
        <w:rPr>
          <w:rFonts w:ascii="Garamond" w:hAnsi="Garamond" w:cs="Garamond"/>
          <w:i/>
          <w:iCs/>
          <w:sz w:val="20"/>
          <w:szCs w:val="20"/>
        </w:rPr>
        <w:t xml:space="preserve">oraz danych </w:t>
      </w:r>
      <w:r>
        <w:rPr>
          <w:rFonts w:ascii="Garamond" w:hAnsi="Garamond" w:cs="Garamond"/>
          <w:i/>
          <w:iCs/>
          <w:sz w:val="20"/>
          <w:szCs w:val="20"/>
        </w:rPr>
        <w:t xml:space="preserve"> GUS i wyników ankiet</w:t>
      </w: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Default="00A067DE" w:rsidP="006B65DC">
      <w:pPr>
        <w:spacing w:before="120" w:after="120"/>
        <w:jc w:val="both"/>
        <w:rPr>
          <w:rFonts w:ascii="Garamond" w:hAnsi="Garamond" w:cs="Garamond"/>
          <w:i/>
          <w:iCs/>
          <w:sz w:val="20"/>
          <w:szCs w:val="20"/>
        </w:rPr>
      </w:pPr>
    </w:p>
    <w:p w:rsidR="00A067DE" w:rsidRPr="00C756A8" w:rsidRDefault="00A067DE" w:rsidP="006B65DC">
      <w:pPr>
        <w:pStyle w:val="S1"/>
        <w:spacing w:before="360" w:after="360"/>
        <w:ind w:left="357" w:hanging="357"/>
        <w:rPr>
          <w:rFonts w:cs="Times New Roman"/>
          <w:sz w:val="36"/>
          <w:szCs w:val="36"/>
        </w:rPr>
      </w:pPr>
      <w:bookmarkStart w:id="87" w:name="_Toc445729836"/>
      <w:r>
        <w:rPr>
          <w:sz w:val="36"/>
          <w:szCs w:val="36"/>
        </w:rPr>
        <w:t>Analiza uwarunkowań gospodarki niskoemisyjnej gminy</w:t>
      </w:r>
      <w:bookmarkEnd w:id="87"/>
    </w:p>
    <w:p w:rsidR="00A067DE" w:rsidRPr="00FF6813" w:rsidRDefault="00A067DE" w:rsidP="00CA6E04">
      <w:pPr>
        <w:ind w:firstLine="357"/>
        <w:jc w:val="both"/>
        <w:rPr>
          <w:rFonts w:ascii="Garamond" w:hAnsi="Garamond" w:cs="Garamond"/>
        </w:rPr>
      </w:pPr>
      <w:r w:rsidRPr="009F55EA">
        <w:rPr>
          <w:rFonts w:ascii="Garamond" w:hAnsi="Garamond" w:cs="Garamond"/>
        </w:rPr>
        <w:t>Realizacja rekomendowanych działań, nawet jeżeli zostały włączone w Wieloletnią Prognozę Finansową, nie jest pewna. W szczególności należy mieć na uwadze, że nawet duże wydatki finansowe nie przynoszą natychmiastowych, planowanych efektów. Powodzenie planowanych działań i realizacja założonych celów jest bowiem uzależniona od różnorodnych czynników o charakterze wewnętrznym i zewnętrznym. Przejrzyste zestawienie tych czynników umożliwia analiza SWOT  (ang. Strenghts, Weaknesses, Opportunities, Threats), w ramach której analizowane są silne i słabe strony oraz szanse i zagrożenia wpływające na realizację Planu Gospodarki Niskoemisyjnej. Poniżej przedstawiono analizę SWOT dla Gminy Chełmża.</w:t>
      </w:r>
    </w:p>
    <w:p w:rsidR="00A067DE" w:rsidRPr="006B65DC" w:rsidRDefault="00A067DE" w:rsidP="006B6248">
      <w:pPr>
        <w:pStyle w:val="Caption"/>
        <w:rPr>
          <w:rFonts w:ascii="Garamond" w:hAnsi="Garamond" w:cs="Garamond"/>
          <w:color w:val="4F2D7F"/>
          <w:sz w:val="28"/>
          <w:szCs w:val="28"/>
        </w:rPr>
      </w:pPr>
      <w:bookmarkStart w:id="88" w:name="_Toc445729798"/>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36</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Analiza SWOT</w:t>
      </w:r>
      <w:bookmarkEnd w:id="88"/>
    </w:p>
    <w:tbl>
      <w:tblPr>
        <w:tblW w:w="5000" w:type="pct"/>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48"/>
        <w:gridCol w:w="4513"/>
        <w:gridCol w:w="4225"/>
      </w:tblGrid>
      <w:tr w:rsidR="00A067DE" w:rsidRPr="00C00870">
        <w:trPr>
          <w:jc w:val="center"/>
        </w:trPr>
        <w:tc>
          <w:tcPr>
            <w:tcW w:w="2722" w:type="pct"/>
            <w:gridSpan w:val="2"/>
            <w:tcBorders>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Mocne strony</w:t>
            </w:r>
          </w:p>
        </w:tc>
        <w:tc>
          <w:tcPr>
            <w:tcW w:w="2278"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Słabe strony</w:t>
            </w:r>
          </w:p>
        </w:tc>
      </w:tr>
      <w:tr w:rsidR="00A067DE" w:rsidRPr="00C00870">
        <w:trPr>
          <w:jc w:val="center"/>
        </w:trPr>
        <w:tc>
          <w:tcPr>
            <w:tcW w:w="288" w:type="pct"/>
            <w:shd w:val="clear" w:color="auto" w:fill="B1059D"/>
            <w:textDirection w:val="btLr"/>
            <w:vAlign w:val="center"/>
          </w:tcPr>
          <w:p w:rsidR="00A067DE" w:rsidRPr="00C00870" w:rsidRDefault="00A067DE" w:rsidP="00C00870">
            <w:pPr>
              <w:spacing w:before="40" w:after="40" w:line="240" w:lineRule="auto"/>
              <w:ind w:left="113" w:right="113"/>
              <w:jc w:val="center"/>
              <w:rPr>
                <w:rFonts w:ascii="Garamond" w:hAnsi="Garamond" w:cs="Garamond"/>
                <w:b/>
                <w:bCs/>
                <w:color w:val="FFFFFF"/>
                <w:sz w:val="20"/>
                <w:szCs w:val="20"/>
              </w:rPr>
            </w:pPr>
            <w:r w:rsidRPr="00C00870">
              <w:rPr>
                <w:rFonts w:ascii="Garamond" w:hAnsi="Garamond" w:cs="Garamond"/>
                <w:b/>
                <w:bCs/>
                <w:color w:val="FFFFFF"/>
                <w:sz w:val="20"/>
                <w:szCs w:val="20"/>
              </w:rPr>
              <w:t>Uwarunkowania wewnętrzne</w:t>
            </w:r>
          </w:p>
        </w:tc>
        <w:tc>
          <w:tcPr>
            <w:tcW w:w="2434" w:type="pct"/>
            <w:tcBorders>
              <w:top w:val="single" w:sz="4" w:space="0" w:color="FFFFFF"/>
              <w:bottom w:val="single" w:sz="4" w:space="0" w:color="FFFFFF"/>
            </w:tcBorders>
          </w:tcPr>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aktywna postawa gminy w zakresie przedsięwzięć proekologicznych</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działania inwestycyjne zwiększające efektywność energetyczną i wykorzystanie odnawialnych źródeł energii na obiektach gminnych</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 xml:space="preserve">działania inwestycyjne gminy nakierowane na wykorzystanie odnawialnych źródeł energii </w:t>
            </w:r>
            <w:r>
              <w:rPr>
                <w:rFonts w:cs="Times New Roman"/>
                <w:sz w:val="20"/>
                <w:szCs w:val="20"/>
              </w:rPr>
              <w:br/>
            </w:r>
            <w:r w:rsidRPr="00C00870">
              <w:rPr>
                <w:sz w:val="20"/>
                <w:szCs w:val="20"/>
              </w:rPr>
              <w:t>w budynkach mieszkalnych</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duża świadomość mieszkańców w zakresie efektywności energetycznej</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znaczny stopień wykorzystania przez mieszkańców instalacji odnawialnych źródeł energii na ich budynkach mieszkalnych</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 xml:space="preserve">korzystanie z zewnętrznych źródeł finansowania, </w:t>
            </w:r>
            <w:r>
              <w:rPr>
                <w:rFonts w:cs="Times New Roman"/>
                <w:sz w:val="20"/>
                <w:szCs w:val="20"/>
              </w:rPr>
              <w:br/>
            </w:r>
            <w:r w:rsidRPr="00C00870">
              <w:rPr>
                <w:sz w:val="20"/>
                <w:szCs w:val="20"/>
              </w:rPr>
              <w:t>w tym funduszy europejskich w zakresie poprawy jakości środowiska</w:t>
            </w:r>
          </w:p>
          <w:p w:rsidR="00A067DE" w:rsidRPr="00C00870" w:rsidRDefault="00A067DE" w:rsidP="00C00870">
            <w:pPr>
              <w:pStyle w:val="Default"/>
              <w:spacing w:before="40" w:after="120" w:line="276" w:lineRule="auto"/>
              <w:rPr>
                <w:rFonts w:cs="Times New Roman"/>
                <w:sz w:val="20"/>
                <w:szCs w:val="20"/>
              </w:rPr>
            </w:pPr>
          </w:p>
          <w:p w:rsidR="00A067DE" w:rsidRPr="00C00870" w:rsidRDefault="00A067DE" w:rsidP="00C00870">
            <w:pPr>
              <w:pStyle w:val="Default"/>
              <w:spacing w:before="40" w:after="120" w:line="276" w:lineRule="auto"/>
              <w:rPr>
                <w:rFonts w:cs="Times New Roman"/>
                <w:sz w:val="20"/>
                <w:szCs w:val="20"/>
              </w:rPr>
            </w:pPr>
          </w:p>
        </w:tc>
        <w:tc>
          <w:tcPr>
            <w:tcW w:w="2278" w:type="pct"/>
            <w:tcBorders>
              <w:top w:val="single" w:sz="4" w:space="0" w:color="FFFFFF"/>
              <w:bottom w:val="single" w:sz="4" w:space="0" w:color="FFFFFF"/>
            </w:tcBorders>
          </w:tcPr>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system oświetlenia ulic i budynków oparty na energochłonnych oprawach</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ograniczony wpływ gminy na stopień emisji dwutlenku węgla</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ograniczone możliwości finansowe w realizacji działań</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brak centralnej sieci ciepłowniczej</w:t>
            </w:r>
          </w:p>
          <w:p w:rsidR="00A067DE" w:rsidRPr="00C00870" w:rsidRDefault="00A067DE" w:rsidP="00C00870">
            <w:pPr>
              <w:pStyle w:val="Default"/>
              <w:numPr>
                <w:ilvl w:val="0"/>
                <w:numId w:val="43"/>
              </w:numPr>
              <w:spacing w:before="40" w:after="120" w:line="276" w:lineRule="auto"/>
              <w:ind w:left="170" w:hanging="170"/>
              <w:rPr>
                <w:sz w:val="20"/>
                <w:szCs w:val="20"/>
              </w:rPr>
            </w:pPr>
            <w:r w:rsidRPr="00C00870">
              <w:rPr>
                <w:sz w:val="20"/>
                <w:szCs w:val="20"/>
              </w:rPr>
              <w:t>znikomy zasięg wykorzystania sieci gazowej</w:t>
            </w:r>
          </w:p>
          <w:p w:rsidR="00A067DE" w:rsidRPr="00C00870" w:rsidRDefault="00A067DE" w:rsidP="00C00870">
            <w:pPr>
              <w:spacing w:before="40" w:after="120"/>
              <w:rPr>
                <w:rFonts w:ascii="Garamond" w:hAnsi="Garamond" w:cs="Garamond"/>
                <w:sz w:val="20"/>
                <w:szCs w:val="20"/>
              </w:rPr>
            </w:pPr>
          </w:p>
        </w:tc>
      </w:tr>
      <w:tr w:rsidR="00A067DE" w:rsidRPr="00C00870">
        <w:trPr>
          <w:jc w:val="center"/>
        </w:trPr>
        <w:tc>
          <w:tcPr>
            <w:tcW w:w="2722" w:type="pct"/>
            <w:gridSpan w:val="2"/>
            <w:tcBorders>
              <w:right w:val="single" w:sz="4" w:space="0" w:color="FFFFFF"/>
            </w:tcBorders>
            <w:shd w:val="clear" w:color="auto" w:fill="824BB0"/>
            <w:vAlign w:val="center"/>
          </w:tcPr>
          <w:p w:rsidR="00A067DE" w:rsidRPr="00C00870" w:rsidRDefault="00A067DE" w:rsidP="00C00870">
            <w:pPr>
              <w:spacing w:before="40" w:after="40"/>
              <w:jc w:val="center"/>
              <w:rPr>
                <w:rFonts w:ascii="Garamond" w:hAnsi="Garamond" w:cs="Garamond"/>
                <w:b/>
                <w:bCs/>
                <w:color w:val="FFFFFF"/>
                <w:sz w:val="20"/>
                <w:szCs w:val="20"/>
              </w:rPr>
            </w:pPr>
            <w:r w:rsidRPr="00C00870">
              <w:rPr>
                <w:rFonts w:ascii="Garamond" w:hAnsi="Garamond" w:cs="Garamond"/>
                <w:b/>
                <w:bCs/>
                <w:color w:val="FFFFFF"/>
                <w:sz w:val="20"/>
                <w:szCs w:val="20"/>
              </w:rPr>
              <w:t>Szanse</w:t>
            </w:r>
          </w:p>
        </w:tc>
        <w:tc>
          <w:tcPr>
            <w:tcW w:w="2278" w:type="pct"/>
            <w:tcBorders>
              <w:top w:val="single" w:sz="4" w:space="0" w:color="FFFFFF"/>
              <w:left w:val="single" w:sz="4" w:space="0" w:color="FFFFFF"/>
              <w:bottom w:val="single" w:sz="4" w:space="0" w:color="FFFFFF"/>
              <w:right w:val="nil"/>
            </w:tcBorders>
            <w:shd w:val="clear" w:color="auto" w:fill="824BB0"/>
            <w:vAlign w:val="center"/>
          </w:tcPr>
          <w:p w:rsidR="00A067DE" w:rsidRPr="00C00870" w:rsidRDefault="00A067DE" w:rsidP="00C00870">
            <w:pPr>
              <w:spacing w:before="40" w:after="40"/>
              <w:jc w:val="center"/>
              <w:rPr>
                <w:rFonts w:ascii="Garamond" w:hAnsi="Garamond" w:cs="Garamond"/>
                <w:b/>
                <w:bCs/>
                <w:color w:val="FFFFFF"/>
                <w:sz w:val="20"/>
                <w:szCs w:val="20"/>
              </w:rPr>
            </w:pPr>
            <w:r w:rsidRPr="00C00870">
              <w:rPr>
                <w:rFonts w:ascii="Garamond" w:hAnsi="Garamond" w:cs="Garamond"/>
                <w:b/>
                <w:bCs/>
                <w:color w:val="FFFFFF"/>
                <w:sz w:val="20"/>
                <w:szCs w:val="20"/>
              </w:rPr>
              <w:t>Zagrożenia</w:t>
            </w:r>
          </w:p>
        </w:tc>
      </w:tr>
      <w:tr w:rsidR="00A067DE" w:rsidRPr="00C00870">
        <w:trPr>
          <w:jc w:val="center"/>
        </w:trPr>
        <w:tc>
          <w:tcPr>
            <w:tcW w:w="288" w:type="pct"/>
            <w:shd w:val="clear" w:color="auto" w:fill="882345"/>
            <w:textDirection w:val="btLr"/>
            <w:vAlign w:val="center"/>
          </w:tcPr>
          <w:p w:rsidR="00A067DE" w:rsidRPr="00C00870" w:rsidRDefault="00A067DE" w:rsidP="00C00870">
            <w:pPr>
              <w:spacing w:before="40" w:after="40" w:line="240" w:lineRule="auto"/>
              <w:ind w:left="113" w:right="113"/>
              <w:jc w:val="center"/>
              <w:rPr>
                <w:rFonts w:ascii="Garamond" w:hAnsi="Garamond" w:cs="Garamond"/>
                <w:b/>
                <w:bCs/>
                <w:color w:val="FFFFFF"/>
                <w:sz w:val="20"/>
                <w:szCs w:val="20"/>
              </w:rPr>
            </w:pPr>
            <w:r w:rsidRPr="00C00870">
              <w:rPr>
                <w:rFonts w:ascii="Garamond" w:hAnsi="Garamond" w:cs="Garamond"/>
                <w:b/>
                <w:bCs/>
                <w:color w:val="FFFFFF"/>
                <w:sz w:val="20"/>
                <w:szCs w:val="20"/>
              </w:rPr>
              <w:t>Uwarunkowania zewnętrzne</w:t>
            </w:r>
          </w:p>
        </w:tc>
        <w:tc>
          <w:tcPr>
            <w:tcW w:w="2434" w:type="pct"/>
            <w:tcBorders>
              <w:top w:val="single" w:sz="4" w:space="0" w:color="FFFFFF"/>
            </w:tcBorders>
          </w:tcPr>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nowa perspektywa finansowa UE ukierunkowana, np.: na wsparcie gospodarki niskoemisyjnej</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duży nacisk na racjonalne korzystanie z energii i realizację polityki niskoemisyjnej</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rozwój technologiczny i spadek cen instalacji OZE</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pozytywne nastawienie społeczeństwa do realizacji działań w zakresie gospodarki niskoemisyjnej</w:t>
            </w:r>
          </w:p>
        </w:tc>
        <w:tc>
          <w:tcPr>
            <w:tcW w:w="2278" w:type="pct"/>
            <w:tcBorders>
              <w:top w:val="single" w:sz="4" w:space="0" w:color="FFFFFF"/>
            </w:tcBorders>
          </w:tcPr>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 xml:space="preserve">ograniczenia formalne w dostępie do środków </w:t>
            </w:r>
            <w:r w:rsidRPr="00AB6C8E">
              <w:rPr>
                <w:rFonts w:ascii="Garamond" w:hAnsi="Garamond" w:cs="Times New Roman"/>
                <w:lang w:eastAsia="en-US"/>
              </w:rPr>
              <w:br/>
              <w:t>z funduszy UE</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brak odpowiedniej liczby specjalistów w sferze gospodarki niskoemisyjnej</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ogólnokrajowa tendencja wzrostowa w zakresie zużycia energii oraz liczby samochodów</w:t>
            </w:r>
          </w:p>
          <w:p w:rsidR="00A067DE" w:rsidRPr="00AB6C8E" w:rsidRDefault="00A067DE" w:rsidP="00896C72">
            <w:pPr>
              <w:pStyle w:val="ListParagraph"/>
              <w:numPr>
                <w:ilvl w:val="0"/>
                <w:numId w:val="65"/>
              </w:numPr>
              <w:spacing w:before="40" w:after="120"/>
              <w:ind w:left="170" w:hanging="170"/>
              <w:rPr>
                <w:rFonts w:ascii="Garamond" w:hAnsi="Garamond" w:cs="Times New Roman"/>
                <w:lang w:eastAsia="en-US"/>
              </w:rPr>
            </w:pPr>
            <w:r w:rsidRPr="00AB6C8E">
              <w:rPr>
                <w:rFonts w:ascii="Garamond" w:hAnsi="Garamond" w:cs="Times New Roman"/>
                <w:lang w:eastAsia="en-US"/>
              </w:rPr>
              <w:t xml:space="preserve">wysokie koszty inwestycyjne w inwestycje zwiększające efektywności energetyczną </w:t>
            </w:r>
            <w:r w:rsidRPr="00AB6C8E">
              <w:rPr>
                <w:rFonts w:ascii="Garamond" w:hAnsi="Garamond" w:cs="Times New Roman"/>
                <w:lang w:eastAsia="en-US"/>
              </w:rPr>
              <w:br/>
              <w:t>i infrastrukturę OZE</w:t>
            </w:r>
          </w:p>
        </w:tc>
      </w:tr>
    </w:tbl>
    <w:p w:rsidR="00A067DE" w:rsidRDefault="00A067DE" w:rsidP="00183D22">
      <w:pPr>
        <w:spacing w:before="120"/>
        <w:jc w:val="both"/>
        <w:rPr>
          <w:rFonts w:ascii="Garamond" w:hAnsi="Garamond" w:cs="Garamond"/>
          <w:i/>
          <w:iCs/>
          <w:sz w:val="18"/>
          <w:szCs w:val="18"/>
        </w:rPr>
      </w:pPr>
      <w:r w:rsidRPr="000C6377">
        <w:rPr>
          <w:rFonts w:ascii="Garamond" w:hAnsi="Garamond" w:cs="Garamond"/>
          <w:sz w:val="18"/>
          <w:szCs w:val="18"/>
        </w:rPr>
        <w:t xml:space="preserve"> Źródło: </w:t>
      </w:r>
      <w:r>
        <w:rPr>
          <w:rFonts w:ascii="Garamond" w:hAnsi="Garamond" w:cs="Garamond"/>
          <w:i/>
          <w:iCs/>
          <w:sz w:val="18"/>
          <w:szCs w:val="18"/>
        </w:rPr>
        <w:t>Opracowanie własne</w:t>
      </w:r>
    </w:p>
    <w:p w:rsidR="00A067DE" w:rsidRDefault="00A067DE" w:rsidP="00183D22">
      <w:pPr>
        <w:spacing w:before="120"/>
        <w:jc w:val="both"/>
        <w:rPr>
          <w:rFonts w:ascii="Garamond" w:hAnsi="Garamond" w:cs="Garamond"/>
          <w:i/>
          <w:iCs/>
          <w:sz w:val="18"/>
          <w:szCs w:val="18"/>
        </w:rPr>
      </w:pPr>
    </w:p>
    <w:p w:rsidR="00A067DE" w:rsidRPr="00CA6E04" w:rsidRDefault="00A067DE" w:rsidP="004455CD">
      <w:pPr>
        <w:spacing w:before="120" w:after="0"/>
        <w:ind w:firstLine="708"/>
        <w:jc w:val="both"/>
        <w:rPr>
          <w:rFonts w:ascii="Garamond" w:hAnsi="Garamond" w:cs="Garamond"/>
          <w:color w:val="000000"/>
        </w:rPr>
      </w:pPr>
      <w:r w:rsidRPr="00CA6E04">
        <w:rPr>
          <w:rFonts w:ascii="Garamond" w:hAnsi="Garamond" w:cs="Garamond"/>
          <w:color w:val="000000"/>
        </w:rPr>
        <w:t xml:space="preserve">W analizie SWOT uwzględniono najistotniejsze czynniki mające decydujący wpływ na kierunki polityki niskoemisyjnej oraz ochrony powietrza w Gminie Chełmża. Analiza ta oraz wnioski </w:t>
      </w:r>
      <w:r w:rsidRPr="00CA6E04">
        <w:rPr>
          <w:rFonts w:ascii="Garamond" w:hAnsi="Garamond" w:cs="Garamond"/>
          <w:color w:val="000000"/>
        </w:rPr>
        <w:br/>
        <w:t xml:space="preserve">z inwentaryzacji emisji umożliwiły identyfikację obszarów problemowych, co z kolei stanowi fundament do formułowania konkretnych działań. Działania wpisane w Plan Gospodarki Niskoemisyjnej oparte są </w:t>
      </w:r>
      <w:r w:rsidRPr="00CA6E04">
        <w:rPr>
          <w:rFonts w:ascii="Garamond" w:hAnsi="Garamond" w:cs="Garamond"/>
          <w:color w:val="000000"/>
        </w:rPr>
        <w:br/>
        <w:t xml:space="preserve">o następujące tezy: </w:t>
      </w:r>
    </w:p>
    <w:p w:rsidR="00A067DE" w:rsidRPr="00CA6E04" w:rsidRDefault="00A067DE"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energochłonności w mieszkalnictwie i budynkach użyteczności publicznej</w:t>
      </w:r>
    </w:p>
    <w:p w:rsidR="00A067DE" w:rsidRPr="00CA6E04" w:rsidRDefault="00A067DE"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wydatków na energię w budżecie Gminy</w:t>
      </w:r>
    </w:p>
    <w:p w:rsidR="00A067DE" w:rsidRPr="00CA6E04" w:rsidRDefault="00A067DE"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Zwiększenie własnych zasobów wytwarzania energii poprzez rozwój OZE</w:t>
      </w:r>
    </w:p>
    <w:p w:rsidR="00A067DE" w:rsidRPr="00CA6E04" w:rsidRDefault="00A067DE" w:rsidP="00896C72">
      <w:pPr>
        <w:numPr>
          <w:ilvl w:val="0"/>
          <w:numId w:val="102"/>
        </w:numPr>
        <w:spacing w:before="120" w:after="120"/>
        <w:jc w:val="both"/>
        <w:rPr>
          <w:rFonts w:ascii="Garamond" w:hAnsi="Garamond" w:cs="Garamond"/>
          <w:color w:val="000000"/>
        </w:rPr>
      </w:pPr>
      <w:r w:rsidRPr="00CA6E04">
        <w:rPr>
          <w:rFonts w:ascii="Garamond" w:hAnsi="Garamond" w:cs="Garamond"/>
          <w:color w:val="000000"/>
        </w:rPr>
        <w:t>Zmniejszenie emisji zanieczyszczeń do powietrza</w:t>
      </w:r>
    </w:p>
    <w:p w:rsidR="00A067DE" w:rsidRPr="00CA6E04" w:rsidRDefault="00A067DE" w:rsidP="00896C72">
      <w:pPr>
        <w:numPr>
          <w:ilvl w:val="0"/>
          <w:numId w:val="102"/>
        </w:numPr>
        <w:spacing w:before="120" w:after="0"/>
        <w:jc w:val="both"/>
        <w:rPr>
          <w:rFonts w:ascii="Garamond" w:hAnsi="Garamond" w:cs="Garamond"/>
          <w:color w:val="000000"/>
        </w:rPr>
      </w:pPr>
      <w:r w:rsidRPr="00CA6E04">
        <w:rPr>
          <w:rFonts w:ascii="Garamond" w:hAnsi="Garamond" w:cs="Garamond"/>
          <w:color w:val="000000"/>
        </w:rPr>
        <w:t>Zwiększenie świadomości ekologicznej mieszkańców</w:t>
      </w:r>
    </w:p>
    <w:p w:rsidR="00A067DE" w:rsidRPr="006B65DC" w:rsidRDefault="00A067DE" w:rsidP="00A13876">
      <w:pPr>
        <w:jc w:val="both"/>
        <w:rPr>
          <w:rFonts w:ascii="Garamond" w:hAnsi="Garamond" w:cs="Garamond"/>
          <w:sz w:val="18"/>
          <w:szCs w:val="18"/>
        </w:rPr>
      </w:pPr>
    </w:p>
    <w:p w:rsidR="00A067DE" w:rsidRPr="00C756A8" w:rsidRDefault="00A067DE" w:rsidP="006B65DC">
      <w:pPr>
        <w:pStyle w:val="S1"/>
        <w:spacing w:before="360" w:after="360"/>
        <w:ind w:left="357" w:hanging="357"/>
        <w:rPr>
          <w:sz w:val="36"/>
          <w:szCs w:val="36"/>
        </w:rPr>
      </w:pPr>
      <w:bookmarkStart w:id="89" w:name="_Toc445729837"/>
      <w:r w:rsidRPr="00C756A8">
        <w:rPr>
          <w:sz w:val="36"/>
          <w:szCs w:val="36"/>
        </w:rPr>
        <w:t xml:space="preserve">Plan działań na rzecz gospodarki niskoemisyjnej na terenie </w:t>
      </w:r>
      <w:r>
        <w:rPr>
          <w:sz w:val="36"/>
          <w:szCs w:val="36"/>
        </w:rPr>
        <w:t>G</w:t>
      </w:r>
      <w:r w:rsidRPr="00C756A8">
        <w:rPr>
          <w:sz w:val="36"/>
          <w:szCs w:val="36"/>
        </w:rPr>
        <w:t>miny Chełmża</w:t>
      </w:r>
      <w:bookmarkEnd w:id="89"/>
    </w:p>
    <w:p w:rsidR="00A067DE" w:rsidRPr="00AD5628" w:rsidRDefault="00A067DE" w:rsidP="00BD31F7">
      <w:pPr>
        <w:spacing w:after="120"/>
        <w:ind w:firstLine="709"/>
        <w:jc w:val="both"/>
        <w:rPr>
          <w:rFonts w:ascii="Garamond" w:hAnsi="Garamond" w:cs="Garamond"/>
          <w:lang w:eastAsia="pl-PL"/>
        </w:rPr>
      </w:pPr>
      <w:r w:rsidRPr="00E81705">
        <w:rPr>
          <w:rFonts w:ascii="Garamond" w:hAnsi="Garamond" w:cs="Garamond"/>
          <w:lang w:eastAsia="pl-PL"/>
        </w:rPr>
        <w:t xml:space="preserve">Skuteczne wdrożenie pakietu przedsięwzięć na rzecz gospodarki niskoemisyjnej dla gminy wymaga nie tylko nakładów inwestycyjnych, ale również podniesienia poziomu świadomości społecznej, związanej z potrzebą poszanowania środowiska. Dbałość o środowisko, realizowana jest poprzez podnoszenie efektywności energetycznej urządzeń wytwarzających energię, a także obiektów, które ją zużywają. Równolegle wdraża się urządzenia wykorzystujące odnawialne źródła energii, co ma na celu ograniczenie emisji dwutlenku węgla, gazu uznawanego za jeden z głównych czynników sprzyjających powstawaniu efektu cieplarnianego i innych niekorzystnych zjawisk przyrodniczych. </w:t>
      </w:r>
    </w:p>
    <w:p w:rsidR="00A067DE" w:rsidRPr="00152FFB" w:rsidRDefault="00A067DE" w:rsidP="00C60CE2">
      <w:pPr>
        <w:pStyle w:val="S2"/>
        <w:spacing w:before="360" w:after="240" w:line="276" w:lineRule="auto"/>
      </w:pPr>
      <w:bookmarkStart w:id="90" w:name="_Toc445729838"/>
      <w:r w:rsidRPr="00152FFB">
        <w:t>Cele strategiczne</w:t>
      </w:r>
      <w:bookmarkEnd w:id="90"/>
    </w:p>
    <w:p w:rsidR="00A067DE" w:rsidRPr="00E81705" w:rsidRDefault="00A067DE" w:rsidP="00183D22">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Według Europejskiej Agencji Środowiska sektor energetyczny odpowiada za 28% emisji gazów cieplarnianych, transport za 21%, przemysł za 20%, a gospodarstwa domowe oraz małe i średnie przedsiębiorstwa za 17%. Dlatego też wysiłki Unii Europejskiej ukierunkowane są w głównej mierze na ograniczenie emisji w tych czterech sektorach. Komisja Europejska oszacowała, że głównymi technologiami, które pozwolą na znaczną redukcję emisji dwutlenku węgla do atmosfery są: efektywność energetyczna, energia odnawialna, energia nuklearna oraz wychwytywanie i składowanie dwutlenku węgla.  W grudniu 2008 r</w:t>
      </w:r>
      <w:r>
        <w:rPr>
          <w:rFonts w:ascii="Garamond" w:hAnsi="Garamond" w:cs="Garamond"/>
          <w:lang w:eastAsia="pl-PL"/>
        </w:rPr>
        <w:t>.</w:t>
      </w:r>
      <w:r w:rsidRPr="00E81705">
        <w:rPr>
          <w:rFonts w:ascii="Garamond" w:hAnsi="Garamond" w:cs="Garamond"/>
          <w:lang w:eastAsia="pl-PL"/>
        </w:rPr>
        <w:t xml:space="preserve"> 27 państw Unii Europejskiej postawiło przed sobą trzy bardzo ambitne cele w ramach tzw. Pakietu energetyczno-klimatycznego. Pierwszym z nich jest zwiększenie efektywności energetycznej </w:t>
      </w:r>
      <w:r>
        <w:rPr>
          <w:rFonts w:ascii="Garamond" w:hAnsi="Garamond" w:cs="Garamond"/>
          <w:lang w:eastAsia="pl-PL"/>
        </w:rPr>
        <w:br/>
      </w:r>
      <w:r w:rsidRPr="00E81705">
        <w:rPr>
          <w:rFonts w:ascii="Garamond" w:hAnsi="Garamond" w:cs="Garamond"/>
          <w:lang w:eastAsia="pl-PL"/>
        </w:rPr>
        <w:t xml:space="preserve">o 20%, drugim zwiększenie udziału energii ze źródeł odnawialnych </w:t>
      </w:r>
      <w:r>
        <w:rPr>
          <w:rFonts w:ascii="Garamond" w:hAnsi="Garamond" w:cs="Garamond"/>
          <w:lang w:eastAsia="pl-PL"/>
        </w:rPr>
        <w:t>d</w:t>
      </w:r>
      <w:r w:rsidRPr="00E81705">
        <w:rPr>
          <w:rFonts w:ascii="Garamond" w:hAnsi="Garamond" w:cs="Garamond"/>
          <w:lang w:eastAsia="pl-PL"/>
        </w:rPr>
        <w:t xml:space="preserve">o 20%, trzecim redukcja emisji gazów cieplarnianych o 20%. Wszystkie trzy cele mają zostać osiągnięte do końca 2020 roku. </w:t>
      </w:r>
    </w:p>
    <w:p w:rsidR="00A067DE" w:rsidRDefault="00A067DE" w:rsidP="00BF38D9">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Celem strategicznym </w:t>
      </w:r>
      <w:r>
        <w:rPr>
          <w:rFonts w:ascii="Garamond" w:hAnsi="Garamond" w:cs="Garamond"/>
          <w:lang w:eastAsia="pl-PL"/>
        </w:rPr>
        <w:t>G</w:t>
      </w:r>
      <w:r w:rsidRPr="00E81705">
        <w:rPr>
          <w:rFonts w:ascii="Garamond" w:hAnsi="Garamond" w:cs="Garamond"/>
          <w:lang w:eastAsia="pl-PL"/>
        </w:rPr>
        <w:t>miny Chełmża jest rozwój społeczno-gospodarczy, który nie tylko będzie zaspokajał potrzeby społeczeństwa, ale również będzie dbał o ochronę środowiska</w:t>
      </w:r>
      <w:r>
        <w:rPr>
          <w:rFonts w:ascii="Garamond" w:hAnsi="Garamond" w:cs="Garamond"/>
          <w:lang w:eastAsia="pl-PL"/>
        </w:rPr>
        <w:t>, w tym</w:t>
      </w:r>
      <w:r w:rsidRPr="00491537">
        <w:rPr>
          <w:rFonts w:ascii="Garamond" w:hAnsi="Garamond" w:cs="Garamond"/>
          <w:lang w:eastAsia="pl-PL"/>
        </w:rPr>
        <w:t>redukował emisję gazów cieplarnianych. Cel ten wyrażał się będzie w</w:t>
      </w:r>
      <w:r>
        <w:rPr>
          <w:rFonts w:ascii="Garamond" w:hAnsi="Garamond" w:cs="Garamond"/>
          <w:lang w:eastAsia="pl-PL"/>
        </w:rPr>
        <w:t>:</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sz w:val="22"/>
          <w:szCs w:val="22"/>
        </w:rPr>
      </w:pPr>
      <w:r w:rsidRPr="0011463E">
        <w:rPr>
          <w:rFonts w:ascii="Garamond" w:hAnsi="Garamond" w:cs="Garamond"/>
          <w:b/>
          <w:bCs/>
          <w:sz w:val="22"/>
          <w:szCs w:val="22"/>
        </w:rPr>
        <w:t>ograniczeniu emisji CO</w:t>
      </w:r>
      <w:r w:rsidRPr="0011463E">
        <w:rPr>
          <w:rFonts w:ascii="Garamond" w:hAnsi="Garamond" w:cs="Garamond"/>
          <w:b/>
          <w:bCs/>
          <w:sz w:val="22"/>
          <w:szCs w:val="22"/>
          <w:vertAlign w:val="subscript"/>
        </w:rPr>
        <w:t xml:space="preserve">2 </w:t>
      </w:r>
      <w:r w:rsidRPr="0011463E">
        <w:rPr>
          <w:rFonts w:ascii="Garamond" w:hAnsi="Garamond" w:cs="Garamond"/>
          <w:b/>
          <w:bCs/>
          <w:sz w:val="22"/>
          <w:szCs w:val="22"/>
        </w:rPr>
        <w:t>emitowanego z terenu Gminy Chełmża do 2020 r. łącznie o 5%</w:t>
      </w:r>
      <w:r w:rsidRPr="0011463E">
        <w:rPr>
          <w:rFonts w:ascii="Garamond" w:hAnsi="Garamond" w:cs="Garamond"/>
          <w:sz w:val="22"/>
          <w:szCs w:val="22"/>
        </w:rPr>
        <w:t xml:space="preserve"> - do poziomu poniżej 2 309,94  Mg CO</w:t>
      </w:r>
      <w:r w:rsidRPr="0011463E">
        <w:rPr>
          <w:rFonts w:ascii="Garamond" w:hAnsi="Garamond" w:cs="Garamond"/>
          <w:sz w:val="22"/>
          <w:szCs w:val="22"/>
          <w:vertAlign w:val="subscript"/>
        </w:rPr>
        <w:t>2e</w:t>
      </w:r>
      <w:r w:rsidRPr="0011463E">
        <w:rPr>
          <w:rFonts w:ascii="Garamond" w:hAnsi="Garamond" w:cs="Garamond"/>
          <w:sz w:val="22"/>
          <w:szCs w:val="22"/>
        </w:rPr>
        <w:t>/rok</w:t>
      </w:r>
    </w:p>
    <w:p w:rsidR="00A067D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sidRPr="0011463E">
        <w:rPr>
          <w:rFonts w:ascii="Garamond" w:hAnsi="Garamond" w:cs="Garamond"/>
          <w:b/>
          <w:bCs/>
          <w:sz w:val="22"/>
          <w:szCs w:val="22"/>
        </w:rPr>
        <w:t>zwiększeniu udziału energii z OZE o 3% do poziomu 13,5% w roku 2020</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Pr>
          <w:rFonts w:ascii="Garamond" w:hAnsi="Garamond" w:cs="Garamond"/>
          <w:b/>
          <w:bCs/>
          <w:sz w:val="22"/>
          <w:szCs w:val="22"/>
        </w:rPr>
        <w:t>zwiększeniu efektywności energetycznej o 3%, czyli o 3 671,51 MWh do 2020 r.</w:t>
      </w:r>
    </w:p>
    <w:p w:rsidR="00A067DE" w:rsidRPr="0011463E" w:rsidRDefault="00A067DE" w:rsidP="00896C72">
      <w:pPr>
        <w:pStyle w:val="ListParagraph"/>
        <w:numPr>
          <w:ilvl w:val="0"/>
          <w:numId w:val="111"/>
        </w:numPr>
        <w:autoSpaceDE w:val="0"/>
        <w:autoSpaceDN w:val="0"/>
        <w:adjustRightInd w:val="0"/>
        <w:spacing w:after="120"/>
        <w:ind w:left="709" w:hanging="283"/>
        <w:jc w:val="both"/>
        <w:rPr>
          <w:rFonts w:ascii="Garamond" w:hAnsi="Garamond" w:cs="Garamond"/>
          <w:b/>
          <w:bCs/>
          <w:sz w:val="22"/>
          <w:szCs w:val="22"/>
        </w:rPr>
      </w:pPr>
      <w:r w:rsidRPr="0011463E">
        <w:rPr>
          <w:rFonts w:ascii="Garamond" w:hAnsi="Garamond" w:cs="Garamond"/>
          <w:b/>
          <w:bCs/>
          <w:sz w:val="22"/>
          <w:szCs w:val="22"/>
        </w:rPr>
        <w:t>redukcji zanieczyszczeń pyłów PM10 i benzo(a)pirenu</w:t>
      </w:r>
      <w:r w:rsidRPr="0011463E">
        <w:rPr>
          <w:rFonts w:ascii="Garamond" w:hAnsi="Garamond" w:cs="Garamond"/>
          <w:sz w:val="22"/>
          <w:szCs w:val="22"/>
        </w:rPr>
        <w:t xml:space="preserve"> (B(a)P) do powietrza na poziomach: 9,7 t dla pyłów PM10 i 18 kg dla B(a)P</w:t>
      </w:r>
      <w:r w:rsidRPr="0011463E">
        <w:rPr>
          <w:rStyle w:val="FootnoteReference"/>
          <w:rFonts w:ascii="Garamond" w:hAnsi="Garamond" w:cs="Garamond"/>
          <w:sz w:val="22"/>
          <w:szCs w:val="22"/>
        </w:rPr>
        <w:footnoteReference w:id="5"/>
      </w:r>
      <w:r w:rsidRPr="0011463E">
        <w:rPr>
          <w:rFonts w:ascii="Garamond" w:hAnsi="Garamond" w:cs="Garamond"/>
          <w:sz w:val="22"/>
          <w:szCs w:val="22"/>
        </w:rPr>
        <w:t>.</w:t>
      </w:r>
    </w:p>
    <w:p w:rsidR="00A067DE" w:rsidRPr="006B65DC" w:rsidRDefault="00A067DE" w:rsidP="006B65DC">
      <w:pPr>
        <w:pStyle w:val="Caption"/>
        <w:spacing w:before="0"/>
        <w:rPr>
          <w:rFonts w:ascii="Garamond" w:hAnsi="Garamond" w:cs="Garamond"/>
          <w:color w:val="4F2D7F"/>
          <w:sz w:val="20"/>
          <w:szCs w:val="20"/>
        </w:rPr>
      </w:pPr>
      <w:bookmarkStart w:id="91" w:name="_Toc445729799"/>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37</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xml:space="preserve">. </w:t>
      </w:r>
      <w:r>
        <w:rPr>
          <w:rFonts w:ascii="Garamond" w:hAnsi="Garamond" w:cs="Garamond"/>
          <w:color w:val="4F2D7F"/>
          <w:sz w:val="20"/>
          <w:szCs w:val="20"/>
        </w:rPr>
        <w:t>Docelowe emisja</w:t>
      </w:r>
      <w:r w:rsidRPr="006B65DC">
        <w:rPr>
          <w:rFonts w:ascii="Garamond" w:hAnsi="Garamond" w:cs="Garamond"/>
          <w:color w:val="4F2D7F"/>
          <w:sz w:val="20"/>
          <w:szCs w:val="20"/>
        </w:rPr>
        <w:t xml:space="preserve"> CO</w:t>
      </w:r>
      <w:r w:rsidRPr="006B65DC">
        <w:rPr>
          <w:rFonts w:ascii="Garamond" w:hAnsi="Garamond" w:cs="Garamond"/>
          <w:color w:val="4F2D7F"/>
          <w:sz w:val="20"/>
          <w:szCs w:val="20"/>
          <w:vertAlign w:val="subscript"/>
        </w:rPr>
        <w:t xml:space="preserve">2e  </w:t>
      </w:r>
      <w:r w:rsidRPr="006B65DC">
        <w:rPr>
          <w:rFonts w:ascii="Garamond" w:hAnsi="Garamond" w:cs="Garamond"/>
          <w:color w:val="4F2D7F"/>
          <w:sz w:val="20"/>
          <w:szCs w:val="20"/>
        </w:rPr>
        <w:t xml:space="preserve">z obszaru </w:t>
      </w:r>
      <w:r>
        <w:rPr>
          <w:rFonts w:ascii="Garamond" w:hAnsi="Garamond" w:cs="Garamond"/>
          <w:color w:val="4F2D7F"/>
          <w:sz w:val="20"/>
          <w:szCs w:val="20"/>
        </w:rPr>
        <w:t>G</w:t>
      </w:r>
      <w:r w:rsidRPr="006B65DC">
        <w:rPr>
          <w:rFonts w:ascii="Garamond" w:hAnsi="Garamond" w:cs="Garamond"/>
          <w:color w:val="4F2D7F"/>
          <w:sz w:val="20"/>
          <w:szCs w:val="20"/>
        </w:rPr>
        <w:t>miny Chełmża</w:t>
      </w:r>
      <w:r>
        <w:rPr>
          <w:rFonts w:ascii="Garamond" w:hAnsi="Garamond" w:cs="Garamond"/>
          <w:color w:val="4F2D7F"/>
          <w:sz w:val="20"/>
          <w:szCs w:val="20"/>
        </w:rPr>
        <w:t xml:space="preserve"> w 2020 r.</w:t>
      </w:r>
      <w:bookmarkEnd w:id="91"/>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03"/>
        <w:gridCol w:w="5729"/>
        <w:gridCol w:w="1418"/>
        <w:gridCol w:w="1410"/>
      </w:tblGrid>
      <w:tr w:rsidR="00A067DE" w:rsidRPr="00C00870">
        <w:trPr>
          <w:jc w:val="center"/>
        </w:trPr>
        <w:tc>
          <w:tcPr>
            <w:tcW w:w="503" w:type="dxa"/>
            <w:vMerge w:val="restar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Lp.</w:t>
            </w:r>
          </w:p>
        </w:tc>
        <w:tc>
          <w:tcPr>
            <w:tcW w:w="5729"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Rodzaj</w:t>
            </w:r>
          </w:p>
        </w:tc>
        <w:tc>
          <w:tcPr>
            <w:tcW w:w="14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Rok bazowy 2011</w:t>
            </w:r>
          </w:p>
        </w:tc>
        <w:tc>
          <w:tcPr>
            <w:tcW w:w="1410"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Cel na rok 2020</w:t>
            </w:r>
          </w:p>
        </w:tc>
      </w:tr>
      <w:tr w:rsidR="00A067DE" w:rsidRPr="00C00870">
        <w:trPr>
          <w:trHeight w:val="447"/>
          <w:jc w:val="center"/>
        </w:trPr>
        <w:tc>
          <w:tcPr>
            <w:tcW w:w="503" w:type="dxa"/>
            <w:vMerge/>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p>
        </w:tc>
        <w:tc>
          <w:tcPr>
            <w:tcW w:w="5729" w:type="dxa"/>
            <w:vMerge/>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p>
        </w:tc>
        <w:tc>
          <w:tcPr>
            <w:tcW w:w="141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c>
          <w:tcPr>
            <w:tcW w:w="1410"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tabs>
                <w:tab w:val="left" w:pos="3585"/>
              </w:tabs>
              <w:spacing w:before="40" w:after="40" w:line="240" w:lineRule="auto"/>
              <w:jc w:val="center"/>
              <w:rPr>
                <w:rFonts w:ascii="Garamond" w:hAnsi="Garamond" w:cs="Garamond"/>
                <w:color w:val="FFFFFF"/>
                <w:sz w:val="20"/>
                <w:szCs w:val="20"/>
                <w:vertAlign w:val="subscript"/>
              </w:rPr>
            </w:pPr>
            <w:r w:rsidRPr="00C00870">
              <w:rPr>
                <w:rFonts w:ascii="Garamond" w:hAnsi="Garamond" w:cs="Garamond"/>
                <w:color w:val="FFFFFF"/>
                <w:sz w:val="20"/>
                <w:szCs w:val="20"/>
              </w:rPr>
              <w:t>MgCO</w:t>
            </w:r>
            <w:r>
              <w:rPr>
                <w:rFonts w:ascii="Garamond" w:hAnsi="Garamond" w:cs="Garamond"/>
                <w:color w:val="FFFFFF"/>
                <w:sz w:val="20"/>
                <w:szCs w:val="20"/>
                <w:vertAlign w:val="subscript"/>
              </w:rPr>
              <w:t>2</w:t>
            </w:r>
          </w:p>
        </w:tc>
      </w:tr>
      <w:tr w:rsidR="00A067DE" w:rsidRPr="00C00870">
        <w:trPr>
          <w:jc w:val="center"/>
        </w:trPr>
        <w:tc>
          <w:tcPr>
            <w:tcW w:w="503" w:type="dxa"/>
            <w:tcBorders>
              <w:top w:val="single" w:sz="4" w:space="0" w:color="FFFFFF"/>
            </w:tcBorders>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5729" w:type="dxa"/>
            <w:tcBorders>
              <w:top w:val="single" w:sz="4" w:space="0" w:color="FFFFFF"/>
            </w:tcBorders>
            <w:vAlign w:val="center"/>
          </w:tcPr>
          <w:p w:rsidR="00A067DE" w:rsidRPr="00C00870" w:rsidRDefault="00A067DE" w:rsidP="00C00870">
            <w:pPr>
              <w:tabs>
                <w:tab w:val="left" w:pos="3585"/>
              </w:tabs>
              <w:spacing w:before="40" w:after="40" w:line="240" w:lineRule="auto"/>
              <w:rPr>
                <w:rFonts w:ascii="Garamond" w:hAnsi="Garamond" w:cs="Garamond"/>
                <w:sz w:val="20"/>
                <w:szCs w:val="20"/>
                <w:vertAlign w:val="subscript"/>
              </w:rPr>
            </w:pPr>
            <w:r w:rsidRPr="00C00870">
              <w:rPr>
                <w:rFonts w:ascii="Garamond" w:hAnsi="Garamond" w:cs="Garamond"/>
                <w:sz w:val="20"/>
                <w:szCs w:val="20"/>
              </w:rPr>
              <w:t>Całkowita emisja CO</w:t>
            </w:r>
            <w:r w:rsidRPr="00C00870">
              <w:rPr>
                <w:rFonts w:ascii="Garamond" w:hAnsi="Garamond" w:cs="Garamond"/>
                <w:sz w:val="20"/>
                <w:szCs w:val="20"/>
                <w:vertAlign w:val="subscript"/>
              </w:rPr>
              <w:t>2e</w:t>
            </w:r>
            <w:r>
              <w:rPr>
                <w:rFonts w:ascii="Garamond" w:hAnsi="Garamond" w:cs="Garamond"/>
                <w:sz w:val="20"/>
                <w:szCs w:val="20"/>
              </w:rPr>
              <w:t>G</w:t>
            </w:r>
            <w:r w:rsidRPr="00C00870">
              <w:rPr>
                <w:rFonts w:ascii="Garamond" w:hAnsi="Garamond" w:cs="Garamond"/>
                <w:sz w:val="20"/>
                <w:szCs w:val="20"/>
              </w:rPr>
              <w:t xml:space="preserve">miny Chełmża </w:t>
            </w:r>
          </w:p>
        </w:tc>
        <w:tc>
          <w:tcPr>
            <w:tcW w:w="1418" w:type="dxa"/>
            <w:tcBorders>
              <w:top w:val="single" w:sz="4" w:space="0" w:color="FFFFFF"/>
            </w:tcBorders>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Pr>
                <w:rFonts w:ascii="Garamond" w:hAnsi="Garamond" w:cs="Garamond"/>
                <w:sz w:val="20"/>
                <w:szCs w:val="20"/>
              </w:rPr>
              <w:t>46198,77</w:t>
            </w:r>
          </w:p>
        </w:tc>
        <w:tc>
          <w:tcPr>
            <w:tcW w:w="1410" w:type="dxa"/>
            <w:tcBorders>
              <w:top w:val="single" w:sz="4" w:space="0" w:color="FFFFFF"/>
            </w:tcBorders>
            <w:vAlign w:val="center"/>
          </w:tcPr>
          <w:p w:rsidR="00A067DE" w:rsidRPr="00C00870" w:rsidRDefault="00A067DE" w:rsidP="00C00870">
            <w:pPr>
              <w:tabs>
                <w:tab w:val="left" w:pos="3585"/>
              </w:tabs>
              <w:spacing w:before="40" w:after="40" w:line="240" w:lineRule="auto"/>
              <w:jc w:val="center"/>
              <w:rPr>
                <w:rFonts w:ascii="Garamond" w:hAnsi="Garamond" w:cs="Garamond"/>
                <w:sz w:val="20"/>
                <w:szCs w:val="20"/>
              </w:rPr>
            </w:pPr>
            <w:r>
              <w:rPr>
                <w:rFonts w:ascii="Garamond" w:hAnsi="Garamond" w:cs="Garamond"/>
                <w:sz w:val="20"/>
                <w:szCs w:val="20"/>
              </w:rPr>
              <w:t>Spadek o 2309,94</w:t>
            </w:r>
          </w:p>
        </w:tc>
      </w:tr>
    </w:tbl>
    <w:p w:rsidR="00A067DE" w:rsidRDefault="00A067DE" w:rsidP="00AD5628">
      <w:pPr>
        <w:spacing w:before="120" w:after="120"/>
        <w:jc w:val="both"/>
        <w:rPr>
          <w:rFonts w:ascii="Garamond" w:hAnsi="Garamond" w:cs="Garamond"/>
          <w:i/>
          <w:iCs/>
          <w:sz w:val="20"/>
          <w:szCs w:val="20"/>
        </w:rPr>
      </w:pPr>
      <w:r w:rsidRPr="00E81705">
        <w:rPr>
          <w:rFonts w:ascii="Garamond" w:hAnsi="Garamond" w:cs="Garamond"/>
          <w:sz w:val="20"/>
          <w:szCs w:val="20"/>
        </w:rPr>
        <w:t>Źródło:</w:t>
      </w:r>
      <w:r w:rsidRPr="00E81705">
        <w:rPr>
          <w:rFonts w:ascii="Garamond" w:hAnsi="Garamond" w:cs="Garamond"/>
          <w:i/>
          <w:iCs/>
          <w:sz w:val="20"/>
          <w:szCs w:val="20"/>
        </w:rPr>
        <w:t xml:space="preserve"> Opracowanie własne na podstawie danych z Urzędu Gminy</w:t>
      </w:r>
      <w:r>
        <w:rPr>
          <w:rFonts w:ascii="Garamond" w:hAnsi="Garamond" w:cs="Garamond"/>
          <w:i/>
          <w:iCs/>
          <w:sz w:val="20"/>
          <w:szCs w:val="20"/>
        </w:rPr>
        <w:t xml:space="preserve"> Chełmża, danych GUS  i ankiet</w:t>
      </w:r>
    </w:p>
    <w:p w:rsidR="00A067DE" w:rsidRPr="00AD5628" w:rsidRDefault="00A067DE" w:rsidP="00C60CE2">
      <w:pPr>
        <w:pStyle w:val="S2"/>
        <w:spacing w:before="360" w:after="240" w:line="276" w:lineRule="auto"/>
        <w:jc w:val="both"/>
        <w:rPr>
          <w:rFonts w:cs="Times New Roman"/>
        </w:rPr>
      </w:pPr>
      <w:bookmarkStart w:id="92" w:name="_Toc445729839"/>
      <w:r w:rsidRPr="00376724">
        <w:t>Cele szczegółowe</w:t>
      </w:r>
      <w:bookmarkEnd w:id="92"/>
    </w:p>
    <w:p w:rsidR="00A067DE" w:rsidRPr="00E81705" w:rsidRDefault="00A067DE" w:rsidP="00164F4E">
      <w:pPr>
        <w:autoSpaceDE w:val="0"/>
        <w:autoSpaceDN w:val="0"/>
        <w:adjustRightInd w:val="0"/>
        <w:spacing w:before="120" w:after="120"/>
        <w:ind w:firstLine="708"/>
        <w:jc w:val="both"/>
        <w:rPr>
          <w:rFonts w:ascii="Garamond" w:hAnsi="Garamond" w:cs="Garamond"/>
          <w:lang w:eastAsia="pl-PL"/>
        </w:rPr>
      </w:pPr>
      <w:r>
        <w:rPr>
          <w:rFonts w:ascii="Garamond" w:hAnsi="Garamond" w:cs="Garamond"/>
          <w:lang w:eastAsia="pl-PL"/>
        </w:rPr>
        <w:t>Zdefiniowany cel główny realizowany będzie poprzez cele szczegółowe takie jak:</w:t>
      </w:r>
    </w:p>
    <w:p w:rsidR="00A067DE" w:rsidRPr="0003136F" w:rsidRDefault="00A067DE" w:rsidP="00896C72">
      <w:pPr>
        <w:pStyle w:val="ListParagraph"/>
        <w:numPr>
          <w:ilvl w:val="0"/>
          <w:numId w:val="106"/>
        </w:numPr>
        <w:autoSpaceDE w:val="0"/>
        <w:autoSpaceDN w:val="0"/>
        <w:adjustRightInd w:val="0"/>
        <w:spacing w:after="120"/>
        <w:ind w:left="284" w:hanging="218"/>
        <w:jc w:val="both"/>
        <w:rPr>
          <w:rFonts w:ascii="Garamond" w:hAnsi="Garamond" w:cs="Garamond"/>
          <w:b/>
          <w:bCs/>
          <w:color w:val="824BB0"/>
        </w:rPr>
      </w:pPr>
      <w:r w:rsidRPr="0003136F">
        <w:rPr>
          <w:rFonts w:ascii="Garamond" w:hAnsi="Garamond" w:cs="Garamond"/>
          <w:b/>
          <w:bCs/>
          <w:color w:val="824BB0"/>
        </w:rPr>
        <w:t>Zwiększenie efektywności energetycznej budynków oraz oświetlenia drogowego</w:t>
      </w:r>
    </w:p>
    <w:p w:rsidR="00A067DE" w:rsidRDefault="00A067DE" w:rsidP="0059158C">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Cel ten obejmuje zwiększenie efektywności wykorzystania, wytwarzania i dostarczania energii. Efektywność wykorzystania energii zarówno w budynkach jak i w instalacjach ma bezpośredni wpływ na emisję zanieczyszczeń oraz koszty eksploatacji budynków. Na obszarze </w:t>
      </w:r>
      <w:r>
        <w:rPr>
          <w:rFonts w:ascii="Garamond" w:hAnsi="Garamond" w:cs="Garamond"/>
          <w:lang w:eastAsia="pl-PL"/>
        </w:rPr>
        <w:t>G</w:t>
      </w:r>
      <w:r w:rsidRPr="00E81705">
        <w:rPr>
          <w:rFonts w:ascii="Garamond" w:hAnsi="Garamond" w:cs="Garamond"/>
          <w:lang w:eastAsia="pl-PL"/>
        </w:rPr>
        <w:t>miny Chełmża znajdują się budynki o zróżnicowanym przeznaczeniu, wieku i technologii wykonania. Poprzez prace termomodernizacyjne można w znacznym stopniu zwiększyć efektywność wykorzystania energii zarówno w obiektach użyteczności publicznej jak i mieszkalnych. Niemniejsze znaczenie ma wysoka efektywność wytwarzania energii oraz jej dystrybucji do odbiorców końcowych</w:t>
      </w:r>
      <w:r>
        <w:rPr>
          <w:rFonts w:ascii="Garamond" w:hAnsi="Garamond" w:cs="Garamond"/>
          <w:lang w:eastAsia="pl-PL"/>
        </w:rPr>
        <w:t>. Jednak w</w:t>
      </w:r>
      <w:r w:rsidRPr="00E81705">
        <w:rPr>
          <w:rFonts w:ascii="Garamond" w:hAnsi="Garamond" w:cs="Garamond"/>
          <w:lang w:eastAsia="pl-PL"/>
        </w:rPr>
        <w:t xml:space="preserve"> przypadku </w:t>
      </w:r>
      <w:r>
        <w:rPr>
          <w:rFonts w:ascii="Garamond" w:hAnsi="Garamond" w:cs="Garamond"/>
          <w:lang w:eastAsia="pl-PL"/>
        </w:rPr>
        <w:t>G</w:t>
      </w:r>
      <w:r w:rsidRPr="00E81705">
        <w:rPr>
          <w:rFonts w:ascii="Garamond" w:hAnsi="Garamond" w:cs="Garamond"/>
          <w:lang w:eastAsia="pl-PL"/>
        </w:rPr>
        <w:t xml:space="preserve">miny Chełmża </w:t>
      </w:r>
      <w:r>
        <w:rPr>
          <w:rFonts w:ascii="Garamond" w:hAnsi="Garamond" w:cs="Garamond"/>
          <w:lang w:eastAsia="pl-PL"/>
        </w:rPr>
        <w:t xml:space="preserve">ponad </w:t>
      </w:r>
      <w:r w:rsidRPr="00E81705">
        <w:rPr>
          <w:rFonts w:ascii="Garamond" w:hAnsi="Garamond" w:cs="Garamond"/>
          <w:lang w:eastAsia="pl-PL"/>
        </w:rPr>
        <w:t xml:space="preserve">95% wytwarzania ciepła odbywa się ze źródeł indywidualnych. Dlatego </w:t>
      </w:r>
      <w:r>
        <w:rPr>
          <w:rFonts w:ascii="Garamond" w:hAnsi="Garamond" w:cs="Garamond"/>
          <w:lang w:eastAsia="pl-PL"/>
        </w:rPr>
        <w:t xml:space="preserve">też </w:t>
      </w:r>
      <w:r w:rsidRPr="00E81705">
        <w:rPr>
          <w:rFonts w:ascii="Garamond" w:hAnsi="Garamond" w:cs="Garamond"/>
          <w:lang w:eastAsia="pl-PL"/>
        </w:rPr>
        <w:t>wytwarzanie i d</w:t>
      </w:r>
      <w:r>
        <w:rPr>
          <w:rFonts w:ascii="Garamond" w:hAnsi="Garamond" w:cs="Garamond"/>
          <w:lang w:eastAsia="pl-PL"/>
        </w:rPr>
        <w:t>ystrybucja nie zostały ujęte w P</w:t>
      </w:r>
      <w:r w:rsidRPr="00E81705">
        <w:rPr>
          <w:rFonts w:ascii="Garamond" w:hAnsi="Garamond" w:cs="Garamond"/>
          <w:lang w:eastAsia="pl-PL"/>
        </w:rPr>
        <w:t>lanie.</w:t>
      </w:r>
    </w:p>
    <w:p w:rsidR="00A067DE" w:rsidRPr="00E81705" w:rsidRDefault="00A067DE" w:rsidP="00041304">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Ponadto e</w:t>
      </w:r>
      <w:r w:rsidRPr="00E81705">
        <w:rPr>
          <w:rFonts w:ascii="Garamond" w:hAnsi="Garamond" w:cs="Garamond"/>
          <w:lang w:eastAsia="pl-PL"/>
        </w:rPr>
        <w:t xml:space="preserve">nergooszczędne rozwiązania w dziedzinie oświetlenia dróg nie tylko zmniejsza zużycie energii, ale również popularyzuje energooszczędne oświetlenie wśród mieszkańców. </w:t>
      </w:r>
      <w:r>
        <w:rPr>
          <w:rFonts w:ascii="Garamond" w:hAnsi="Garamond" w:cs="Garamond"/>
          <w:lang w:eastAsia="pl-PL"/>
        </w:rPr>
        <w:t xml:space="preserve">Inwestycje te </w:t>
      </w:r>
      <w:r w:rsidRPr="00E81705">
        <w:rPr>
          <w:rFonts w:ascii="Garamond" w:hAnsi="Garamond" w:cs="Garamond"/>
          <w:lang w:eastAsia="pl-PL"/>
        </w:rPr>
        <w:t>stają s</w:t>
      </w:r>
      <w:r>
        <w:rPr>
          <w:rFonts w:ascii="Garamond" w:hAnsi="Garamond" w:cs="Garamond"/>
          <w:lang w:eastAsia="pl-PL"/>
        </w:rPr>
        <w:t>ię coraz mniej kosztowne, a r</w:t>
      </w:r>
      <w:r w:rsidRPr="00E81705">
        <w:rPr>
          <w:rFonts w:ascii="Garamond" w:hAnsi="Garamond" w:cs="Garamond"/>
          <w:lang w:eastAsia="pl-PL"/>
        </w:rPr>
        <w:t>ynek oświetlenia typu LED poszerza ofertę dopasowując się do oczekiwań klientów i zaspokaja</w:t>
      </w:r>
      <w:r>
        <w:rPr>
          <w:rFonts w:ascii="Garamond" w:hAnsi="Garamond" w:cs="Garamond"/>
          <w:lang w:eastAsia="pl-PL"/>
        </w:rPr>
        <w:t xml:space="preserve"> wysokie wymagania techniczne. </w:t>
      </w:r>
    </w:p>
    <w:p w:rsidR="00A067DE" w:rsidRPr="0059158C" w:rsidRDefault="00A067DE" w:rsidP="00E81705">
      <w:pPr>
        <w:autoSpaceDE w:val="0"/>
        <w:autoSpaceDN w:val="0"/>
        <w:adjustRightInd w:val="0"/>
        <w:spacing w:after="120"/>
        <w:jc w:val="both"/>
        <w:rPr>
          <w:rFonts w:ascii="Garamond" w:hAnsi="Garamond" w:cs="Garamond"/>
          <w:b/>
          <w:bCs/>
          <w:color w:val="824BB0"/>
          <w:lang w:eastAsia="pl-PL"/>
        </w:rPr>
      </w:pPr>
      <w:r w:rsidRPr="0059158C">
        <w:rPr>
          <w:rFonts w:ascii="Garamond" w:hAnsi="Garamond" w:cs="Garamond"/>
          <w:b/>
          <w:bCs/>
          <w:color w:val="824BB0"/>
          <w:lang w:eastAsia="pl-PL"/>
        </w:rPr>
        <w:t>2. Zwiększenie zastosowania odnawialnych źródeł energii</w:t>
      </w:r>
    </w:p>
    <w:p w:rsidR="00A067DE" w:rsidRPr="00E81705" w:rsidRDefault="00A067DE" w:rsidP="008D6E6E">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Jednym z najważniejszych celów szczegółowych jest zwiększenie produkcji energii pochodzące</w:t>
      </w:r>
      <w:r>
        <w:rPr>
          <w:rFonts w:ascii="Garamond" w:hAnsi="Garamond" w:cs="Garamond"/>
          <w:lang w:eastAsia="pl-PL"/>
        </w:rPr>
        <w:t>j z tzw. Źródeł odnawialnych</w:t>
      </w:r>
      <w:r w:rsidRPr="00E81705">
        <w:rPr>
          <w:rFonts w:ascii="Garamond" w:hAnsi="Garamond" w:cs="Garamond"/>
          <w:lang w:eastAsia="pl-PL"/>
        </w:rPr>
        <w:t xml:space="preserve">. Bilans </w:t>
      </w:r>
      <w:r>
        <w:rPr>
          <w:rFonts w:ascii="Garamond" w:hAnsi="Garamond" w:cs="Garamond"/>
          <w:lang w:eastAsia="pl-PL"/>
        </w:rPr>
        <w:t>energetyczny G</w:t>
      </w:r>
      <w:r w:rsidRPr="00E81705">
        <w:rPr>
          <w:rFonts w:ascii="Garamond" w:hAnsi="Garamond" w:cs="Garamond"/>
          <w:lang w:eastAsia="pl-PL"/>
        </w:rPr>
        <w:t>miny</w:t>
      </w:r>
      <w:r>
        <w:rPr>
          <w:rFonts w:ascii="Garamond" w:hAnsi="Garamond" w:cs="Garamond"/>
          <w:lang w:eastAsia="pl-PL"/>
        </w:rPr>
        <w:t xml:space="preserve"> Chełmża</w:t>
      </w:r>
      <w:r w:rsidRPr="00E81705">
        <w:rPr>
          <w:rFonts w:ascii="Garamond" w:hAnsi="Garamond" w:cs="Garamond"/>
          <w:lang w:eastAsia="pl-PL"/>
        </w:rPr>
        <w:t xml:space="preserve"> oparty m.in. O wykorzystanie OZE zwiększa bezpieczeństwo energetyczne poprzez większą niezależność lokalnych użytkowników energii od sytuacji występującej</w:t>
      </w:r>
      <w:r>
        <w:rPr>
          <w:rFonts w:ascii="Garamond" w:hAnsi="Garamond" w:cs="Garamond"/>
          <w:lang w:eastAsia="pl-PL"/>
        </w:rPr>
        <w:t xml:space="preserve"> na rynku nośników sieciowych. </w:t>
      </w:r>
    </w:p>
    <w:p w:rsidR="00A067DE" w:rsidRPr="0059158C" w:rsidRDefault="00A067DE" w:rsidP="00E81705">
      <w:pPr>
        <w:autoSpaceDE w:val="0"/>
        <w:autoSpaceDN w:val="0"/>
        <w:adjustRightInd w:val="0"/>
        <w:spacing w:after="120"/>
        <w:jc w:val="both"/>
        <w:rPr>
          <w:rFonts w:ascii="Garamond" w:hAnsi="Garamond" w:cs="Garamond"/>
          <w:b/>
          <w:bCs/>
          <w:color w:val="824BB0"/>
          <w:lang w:eastAsia="pl-PL"/>
        </w:rPr>
      </w:pPr>
      <w:r w:rsidRPr="0059158C">
        <w:rPr>
          <w:rFonts w:ascii="Garamond" w:hAnsi="Garamond" w:cs="Garamond"/>
          <w:b/>
          <w:bCs/>
          <w:color w:val="824BB0"/>
          <w:lang w:eastAsia="pl-PL"/>
        </w:rPr>
        <w:t>3. Niskoemisyjny transport</w:t>
      </w:r>
    </w:p>
    <w:p w:rsidR="00A067DE" w:rsidRDefault="00A067DE" w:rsidP="00693CA6">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Emisja związana z tym obszarem działalności, zarówno w odniesieniu do działalności samorządu lokalnego jak również społeczeństwa, na przestrzeni lat 2011 – 2014 wykazuje tendencję wzrostową. Należało</w:t>
      </w:r>
      <w:r w:rsidRPr="00E81705">
        <w:rPr>
          <w:rFonts w:ascii="Garamond" w:hAnsi="Garamond" w:cs="Garamond"/>
          <w:lang w:eastAsia="pl-PL"/>
        </w:rPr>
        <w:t>by</w:t>
      </w:r>
      <w:r>
        <w:rPr>
          <w:rFonts w:ascii="Garamond" w:hAnsi="Garamond" w:cs="Garamond"/>
          <w:lang w:eastAsia="pl-PL"/>
        </w:rPr>
        <w:t xml:space="preserve"> zatem </w:t>
      </w:r>
      <w:r w:rsidRPr="00E81705">
        <w:rPr>
          <w:rFonts w:ascii="Garamond" w:hAnsi="Garamond" w:cs="Garamond"/>
          <w:lang w:eastAsia="pl-PL"/>
        </w:rPr>
        <w:t>uwzględnić wymianę gminnego taboru samochodowego na nowocześniejszy z wykorzystaniem ekologicznych technologii oraz zwiększenie dostępności transportu rowerowego wśród mieszkańców, jako zdrowej i ekologicznej alternatywy.</w:t>
      </w:r>
    </w:p>
    <w:p w:rsidR="00A067DE" w:rsidRDefault="00A067DE" w:rsidP="00693CA6">
      <w:pPr>
        <w:autoSpaceDE w:val="0"/>
        <w:autoSpaceDN w:val="0"/>
        <w:adjustRightInd w:val="0"/>
        <w:spacing w:after="120"/>
        <w:ind w:firstLine="709"/>
        <w:jc w:val="both"/>
        <w:rPr>
          <w:rFonts w:ascii="Garamond" w:hAnsi="Garamond" w:cs="Garamond"/>
          <w:lang w:eastAsia="pl-PL"/>
        </w:rPr>
      </w:pPr>
    </w:p>
    <w:p w:rsidR="00A067DE" w:rsidRPr="00E81705" w:rsidRDefault="00A067DE" w:rsidP="00693CA6">
      <w:pPr>
        <w:autoSpaceDE w:val="0"/>
        <w:autoSpaceDN w:val="0"/>
        <w:adjustRightInd w:val="0"/>
        <w:spacing w:after="120"/>
        <w:ind w:firstLine="709"/>
        <w:jc w:val="both"/>
        <w:rPr>
          <w:rFonts w:ascii="Garamond" w:hAnsi="Garamond" w:cs="Garamond"/>
          <w:lang w:eastAsia="pl-PL"/>
        </w:rPr>
      </w:pPr>
    </w:p>
    <w:p w:rsidR="00A067DE" w:rsidRPr="0059158C" w:rsidRDefault="00A067DE" w:rsidP="002C7CDB">
      <w:pPr>
        <w:autoSpaceDE w:val="0"/>
        <w:autoSpaceDN w:val="0"/>
        <w:adjustRightInd w:val="0"/>
        <w:spacing w:after="0"/>
        <w:jc w:val="both"/>
        <w:rPr>
          <w:rFonts w:ascii="Garamond" w:hAnsi="Garamond" w:cs="Garamond"/>
          <w:b/>
          <w:bCs/>
          <w:color w:val="824BB0"/>
          <w:lang w:eastAsia="pl-PL"/>
        </w:rPr>
      </w:pPr>
      <w:r w:rsidRPr="0059158C">
        <w:rPr>
          <w:rFonts w:ascii="Garamond" w:hAnsi="Garamond" w:cs="Garamond"/>
          <w:b/>
          <w:bCs/>
          <w:color w:val="824BB0"/>
          <w:lang w:eastAsia="pl-PL"/>
        </w:rPr>
        <w:t>4. Promocja gospodarki niskoemisyjnej i wzrost świadomości ekologicznej mieszkańców</w:t>
      </w:r>
    </w:p>
    <w:p w:rsidR="00A067DE" w:rsidRPr="00E81705" w:rsidRDefault="00A067DE" w:rsidP="00E45C14">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G</w:t>
      </w:r>
      <w:r w:rsidRPr="00E81705">
        <w:rPr>
          <w:rFonts w:ascii="Garamond" w:hAnsi="Garamond" w:cs="Garamond"/>
          <w:lang w:eastAsia="pl-PL"/>
        </w:rPr>
        <w:t xml:space="preserve">łównym założeniem </w:t>
      </w:r>
      <w:r>
        <w:rPr>
          <w:rFonts w:ascii="Garamond" w:hAnsi="Garamond" w:cs="Garamond"/>
          <w:lang w:eastAsia="pl-PL"/>
        </w:rPr>
        <w:t xml:space="preserve">w tym aspekcie </w:t>
      </w:r>
      <w:r w:rsidRPr="00E81705">
        <w:rPr>
          <w:rFonts w:ascii="Garamond" w:hAnsi="Garamond" w:cs="Garamond"/>
          <w:lang w:eastAsia="pl-PL"/>
        </w:rPr>
        <w:t>jest wsparcie wykorzystania odnawialnych źródeł energii poprzez dział</w:t>
      </w:r>
      <w:r>
        <w:rPr>
          <w:rFonts w:ascii="Garamond" w:hAnsi="Garamond" w:cs="Garamond"/>
          <w:lang w:eastAsia="pl-PL"/>
        </w:rPr>
        <w:t>ania edukacyjne</w:t>
      </w:r>
      <w:r w:rsidRPr="00E81705">
        <w:rPr>
          <w:rFonts w:ascii="Garamond" w:hAnsi="Garamond" w:cs="Garamond"/>
          <w:lang w:eastAsia="pl-PL"/>
        </w:rPr>
        <w:t xml:space="preserve"> i promocję.Coraz większa ekonomiczna opłacalność wykorzystania tego typu technologii może mieć kluczowe zna</w:t>
      </w:r>
      <w:r>
        <w:rPr>
          <w:rFonts w:ascii="Garamond" w:hAnsi="Garamond" w:cs="Garamond"/>
          <w:lang w:eastAsia="pl-PL"/>
        </w:rPr>
        <w:t xml:space="preserve">czenie w promocji „ekoenergii”. </w:t>
      </w:r>
      <w:r w:rsidRPr="00E81705">
        <w:rPr>
          <w:rFonts w:ascii="Garamond" w:hAnsi="Garamond" w:cs="Garamond"/>
          <w:lang w:eastAsia="pl-PL"/>
        </w:rPr>
        <w:t xml:space="preserve">Istotne </w:t>
      </w:r>
      <w:r>
        <w:rPr>
          <w:rFonts w:ascii="Garamond" w:hAnsi="Garamond" w:cs="Garamond"/>
          <w:lang w:eastAsia="pl-PL"/>
        </w:rPr>
        <w:t xml:space="preserve">w tym zakresie </w:t>
      </w:r>
      <w:r w:rsidRPr="00E81705">
        <w:rPr>
          <w:rFonts w:ascii="Garamond" w:hAnsi="Garamond" w:cs="Garamond"/>
          <w:lang w:eastAsia="pl-PL"/>
        </w:rPr>
        <w:t>jest przedstawienie mieszkańcom rozwiązań prosumenckich</w:t>
      </w:r>
      <w:r>
        <w:rPr>
          <w:rFonts w:ascii="Garamond" w:hAnsi="Garamond" w:cs="Garamond"/>
          <w:lang w:eastAsia="pl-PL"/>
        </w:rPr>
        <w:t>,np</w:t>
      </w:r>
      <w:r w:rsidRPr="00E81705">
        <w:rPr>
          <w:rFonts w:ascii="Garamond" w:hAnsi="Garamond" w:cs="Garamond"/>
          <w:lang w:eastAsia="pl-PL"/>
        </w:rPr>
        <w:t>.</w:t>
      </w:r>
      <w:r>
        <w:rPr>
          <w:rFonts w:ascii="Garamond" w:hAnsi="Garamond" w:cs="Garamond"/>
          <w:lang w:eastAsia="pl-PL"/>
        </w:rPr>
        <w:t>: możliwości dofinansowania inwestycji w odnawialne źródła energii,</w:t>
      </w:r>
      <w:r w:rsidRPr="00E81705">
        <w:rPr>
          <w:rFonts w:ascii="Garamond" w:hAnsi="Garamond" w:cs="Garamond"/>
          <w:lang w:eastAsia="pl-PL"/>
        </w:rPr>
        <w:t xml:space="preserve"> zasada licznika netto</w:t>
      </w:r>
      <w:r w:rsidRPr="00E81705">
        <w:rPr>
          <w:rFonts w:ascii="Garamond" w:hAnsi="Garamond" w:cs="Garamond"/>
          <w:vertAlign w:val="superscript"/>
          <w:lang w:eastAsia="pl-PL"/>
        </w:rPr>
        <w:footnoteReference w:id="6"/>
      </w:r>
      <w:r w:rsidRPr="00E81705">
        <w:rPr>
          <w:rFonts w:ascii="Garamond" w:hAnsi="Garamond" w:cs="Garamond"/>
          <w:lang w:eastAsia="pl-PL"/>
        </w:rPr>
        <w:t xml:space="preserve"> (tzw. Net metering), które  będą mogły być przez nich wykorzystywane i dzięki którym staną się oni częścią ekoenergetycznego systemu </w:t>
      </w:r>
      <w:r>
        <w:rPr>
          <w:rFonts w:ascii="Garamond" w:hAnsi="Garamond" w:cs="Garamond"/>
          <w:lang w:eastAsia="pl-PL"/>
        </w:rPr>
        <w:t>g</w:t>
      </w:r>
      <w:r w:rsidRPr="00E81705">
        <w:rPr>
          <w:rFonts w:ascii="Garamond" w:hAnsi="Garamond" w:cs="Garamond"/>
          <w:lang w:eastAsia="pl-PL"/>
        </w:rPr>
        <w:t>miny.Nale</w:t>
      </w:r>
      <w:r>
        <w:rPr>
          <w:rFonts w:ascii="Garamond" w:hAnsi="Garamond" w:cs="Garamond"/>
          <w:lang w:eastAsia="pl-PL"/>
        </w:rPr>
        <w:t>ży promować budownictwo</w:t>
      </w:r>
      <w:r w:rsidRPr="00E81705">
        <w:rPr>
          <w:rFonts w:ascii="Garamond" w:hAnsi="Garamond" w:cs="Garamond"/>
          <w:lang w:eastAsia="pl-PL"/>
        </w:rPr>
        <w:t xml:space="preserve"> ener</w:t>
      </w:r>
      <w:r>
        <w:rPr>
          <w:rFonts w:ascii="Garamond" w:hAnsi="Garamond" w:cs="Garamond"/>
          <w:lang w:eastAsia="pl-PL"/>
        </w:rPr>
        <w:t xml:space="preserve">gooszczędne, </w:t>
      </w:r>
      <w:r w:rsidRPr="00E81705">
        <w:rPr>
          <w:rFonts w:ascii="Garamond" w:hAnsi="Garamond" w:cs="Garamond"/>
          <w:lang w:eastAsia="pl-PL"/>
        </w:rPr>
        <w:t>wykorzystywanie materiałów przyjaznych środowisku, które powodują zmniejszenie poboru energii</w:t>
      </w:r>
      <w:r>
        <w:rPr>
          <w:rFonts w:ascii="Garamond" w:hAnsi="Garamond" w:cs="Garamond"/>
          <w:lang w:eastAsia="pl-PL"/>
        </w:rPr>
        <w:t>. Symboliczną ale istotną rzeczą jest w</w:t>
      </w:r>
      <w:r w:rsidRPr="00E81705">
        <w:rPr>
          <w:rFonts w:ascii="Garamond" w:hAnsi="Garamond" w:cs="Garamond"/>
          <w:lang w:eastAsia="pl-PL"/>
        </w:rPr>
        <w:t>prowadzenie</w:t>
      </w:r>
      <w:r>
        <w:rPr>
          <w:rFonts w:ascii="Garamond" w:hAnsi="Garamond" w:cs="Garamond"/>
          <w:lang w:eastAsia="pl-PL"/>
        </w:rPr>
        <w:t xml:space="preserve"> w gminie</w:t>
      </w:r>
      <w:r w:rsidRPr="00E81705">
        <w:rPr>
          <w:rFonts w:ascii="Garamond" w:hAnsi="Garamond" w:cs="Garamond"/>
          <w:lang w:eastAsia="pl-PL"/>
        </w:rPr>
        <w:t xml:space="preserve"> systemu zielonych zamówień publicznych.</w:t>
      </w:r>
    </w:p>
    <w:p w:rsidR="00A067DE" w:rsidRPr="00AD5628" w:rsidRDefault="00A067DE" w:rsidP="00BD31F7">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Choć wpływ g</w:t>
      </w:r>
      <w:r w:rsidRPr="00E81705">
        <w:rPr>
          <w:rFonts w:ascii="Garamond" w:hAnsi="Garamond" w:cs="Garamond"/>
          <w:lang w:eastAsia="pl-PL"/>
        </w:rPr>
        <w:t xml:space="preserve">miny na uczestników transportu jest dość ograniczony, to promowanie przez władze lokalne środków transportu innych niż samochody </w:t>
      </w:r>
      <w:r>
        <w:rPr>
          <w:rFonts w:ascii="Garamond" w:hAnsi="Garamond" w:cs="Garamond"/>
          <w:lang w:eastAsia="pl-PL"/>
        </w:rPr>
        <w:t xml:space="preserve">również </w:t>
      </w:r>
      <w:r w:rsidRPr="00E81705">
        <w:rPr>
          <w:rFonts w:ascii="Garamond" w:hAnsi="Garamond" w:cs="Garamond"/>
          <w:lang w:eastAsia="pl-PL"/>
        </w:rPr>
        <w:t>ma duży wpływ na świadomość ekologiczną mieszkańców.</w:t>
      </w:r>
    </w:p>
    <w:p w:rsidR="00A067DE" w:rsidRPr="00E45C14" w:rsidRDefault="00A067DE" w:rsidP="002C7CDB">
      <w:pPr>
        <w:pStyle w:val="S2"/>
        <w:spacing w:before="360" w:line="276" w:lineRule="auto"/>
        <w:jc w:val="both"/>
        <w:rPr>
          <w:rFonts w:cs="Times New Roman"/>
        </w:rPr>
      </w:pPr>
      <w:bookmarkStart w:id="93" w:name="_Toc445729840"/>
      <w:r w:rsidRPr="00E45C14">
        <w:t>Proponowane działania i i</w:t>
      </w:r>
      <w:r>
        <w:t>ch zakres</w:t>
      </w:r>
      <w:bookmarkEnd w:id="93"/>
    </w:p>
    <w:p w:rsidR="00A067DE" w:rsidRPr="00E81705" w:rsidRDefault="00A067DE" w:rsidP="00B90A2A">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 zakresie energooszczędności świadomość społeczeństwa nieustannie wzrasta. Wynika to, nie tylko ze świadomości ekologicznej, ale przede wszystkim ze świadomości ekonomicznej.</w:t>
      </w:r>
      <w:r>
        <w:rPr>
          <w:rFonts w:ascii="Garamond" w:hAnsi="Garamond" w:cs="Garamond"/>
          <w:lang w:eastAsia="pl-PL"/>
        </w:rPr>
        <w:t xml:space="preserve"> R</w:t>
      </w:r>
      <w:r w:rsidRPr="00E81705">
        <w:rPr>
          <w:rFonts w:ascii="Garamond" w:hAnsi="Garamond" w:cs="Garamond"/>
          <w:lang w:eastAsia="pl-PL"/>
        </w:rPr>
        <w:t xml:space="preserve">osnące ceny za prąd, gaz i ciepło (nośnik energii cieplnej) motywują dość skutecznie do podjęcia działań ograniczających zużycie, a przez to obniżenie wynikających z </w:t>
      </w:r>
      <w:r>
        <w:rPr>
          <w:rFonts w:ascii="Garamond" w:hAnsi="Garamond" w:cs="Garamond"/>
          <w:lang w:eastAsia="pl-PL"/>
        </w:rPr>
        <w:t xml:space="preserve">niego opłat. </w:t>
      </w:r>
      <w:r w:rsidRPr="00E81705">
        <w:rPr>
          <w:rFonts w:ascii="Garamond" w:hAnsi="Garamond" w:cs="Garamond"/>
          <w:lang w:eastAsia="pl-PL"/>
        </w:rPr>
        <w:t>Kryterium opłacalności jest najczęściej prosty okres zwrotu nakładów (SPBT) poniesionych na modernizację. Jednym z czynników determinujących opłacalność modernizacji jest stan wyjściowy budynku – im gorszy jest ten stan, tym szybciej zwracają się koszty, gdyż tym większa jest skala poprawy jakości</w:t>
      </w:r>
      <w:r>
        <w:rPr>
          <w:rFonts w:ascii="Garamond" w:hAnsi="Garamond" w:cs="Garamond"/>
          <w:lang w:eastAsia="pl-PL"/>
        </w:rPr>
        <w:t xml:space="preserve"> energetycznej budynku. W tabelach poniżej</w:t>
      </w:r>
      <w:r w:rsidRPr="00E81705">
        <w:rPr>
          <w:rFonts w:ascii="Garamond" w:hAnsi="Garamond" w:cs="Garamond"/>
          <w:lang w:eastAsia="pl-PL"/>
        </w:rPr>
        <w:t xml:space="preserve"> zaprezentowano oszczędności eksploatacyjne wynikające z realizacji poszczególnych działań planu gospodarki niskoemisyjnej.</w:t>
      </w:r>
    </w:p>
    <w:p w:rsidR="00A067DE" w:rsidRPr="00E81705" w:rsidRDefault="00A067DE" w:rsidP="00183D22">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 xml:space="preserve">Należy zwrócić uwagę na poprawne określenie efektów w przypadku występowania dwóch lub więcej usprawnień wymienionych </w:t>
      </w:r>
      <w:r w:rsidRPr="006B65DC">
        <w:rPr>
          <w:rFonts w:ascii="Garamond" w:hAnsi="Garamond" w:cs="Garamond"/>
          <w:lang w:eastAsia="pl-PL"/>
        </w:rPr>
        <w:t>w tabeli nr 34.</w:t>
      </w:r>
      <w:r w:rsidRPr="00E81705">
        <w:rPr>
          <w:rFonts w:ascii="Garamond" w:hAnsi="Garamond" w:cs="Garamond"/>
          <w:lang w:eastAsia="pl-PL"/>
        </w:rPr>
        <w:t xml:space="preserve"> Jeżeli</w:t>
      </w:r>
      <w:r>
        <w:rPr>
          <w:rFonts w:ascii="Garamond" w:hAnsi="Garamond" w:cs="Garamond"/>
          <w:lang w:eastAsia="pl-PL"/>
        </w:rPr>
        <w:t>,np</w:t>
      </w:r>
      <w:r w:rsidRPr="00E81705">
        <w:rPr>
          <w:rFonts w:ascii="Garamond" w:hAnsi="Garamond" w:cs="Garamond"/>
          <w:lang w:eastAsia="pl-PL"/>
        </w:rPr>
        <w:t>.</w:t>
      </w:r>
      <w:r>
        <w:rPr>
          <w:rFonts w:ascii="Garamond" w:hAnsi="Garamond" w:cs="Garamond"/>
          <w:lang w:eastAsia="pl-PL"/>
        </w:rPr>
        <w:t>:</w:t>
      </w:r>
      <w:r w:rsidRPr="00E81705">
        <w:rPr>
          <w:rFonts w:ascii="Garamond" w:hAnsi="Garamond" w:cs="Garamond"/>
          <w:lang w:eastAsia="pl-PL"/>
        </w:rPr>
        <w:t xml:space="preserve"> usprawnienie A pozwala na uzyskanie 20% oszczędności, a usprawnienie B – 30% oszczędności, to nie można wspólnego efektu wyliczyć jako 50%. Prawidłowe określenie opiera się na rozumowaniu, że usprawnienie B pozwala na uzyskanie oszczędności od zużycia już zmniejszonego prze</w:t>
      </w:r>
      <w:r>
        <w:rPr>
          <w:rFonts w:ascii="Garamond" w:hAnsi="Garamond" w:cs="Garamond"/>
          <w:lang w:eastAsia="pl-PL"/>
        </w:rPr>
        <w:t>z usprawnienie</w:t>
      </w:r>
      <w:r w:rsidRPr="00E81705">
        <w:rPr>
          <w:rFonts w:ascii="Garamond" w:hAnsi="Garamond" w:cs="Garamond"/>
          <w:lang w:eastAsia="pl-PL"/>
        </w:rPr>
        <w:t xml:space="preserve"> A. Tak więc w wyniku usprawnienia A zużycie stanowi (100-20)% zużycia pierwotnego (czyli 80%), a w wyniku usprawnienia B zużycie stanowi (100-20) </w:t>
      </w:r>
      <w:r>
        <w:rPr>
          <w:rFonts w:ascii="Garamond" w:hAnsi="Garamond" w:cs="Garamond"/>
          <w:lang w:eastAsia="pl-PL"/>
        </w:rPr>
        <w:t>x</w:t>
      </w:r>
      <w:r w:rsidRPr="00E81705">
        <w:rPr>
          <w:rFonts w:ascii="Garamond" w:hAnsi="Garamond" w:cs="Garamond"/>
          <w:lang w:eastAsia="pl-PL"/>
        </w:rPr>
        <w:t xml:space="preserve"> (100-30) czyli 80% </w:t>
      </w:r>
      <w:r>
        <w:rPr>
          <w:rFonts w:ascii="Garamond" w:hAnsi="Garamond" w:cs="Garamond"/>
          <w:lang w:eastAsia="pl-PL"/>
        </w:rPr>
        <w:t>x</w:t>
      </w:r>
      <w:r w:rsidRPr="00E81705">
        <w:rPr>
          <w:rFonts w:ascii="Garamond" w:hAnsi="Garamond" w:cs="Garamond"/>
          <w:lang w:eastAsia="pl-PL"/>
        </w:rPr>
        <w:t xml:space="preserve"> 70% = 56%, czyli oszczędność 100</w:t>
      </w:r>
      <w:r>
        <w:rPr>
          <w:rFonts w:ascii="Garamond" w:hAnsi="Garamond" w:cs="Garamond"/>
          <w:lang w:eastAsia="pl-PL"/>
        </w:rPr>
        <w:t>%</w:t>
      </w:r>
      <w:r w:rsidRPr="00E81705">
        <w:rPr>
          <w:rFonts w:ascii="Garamond" w:hAnsi="Garamond" w:cs="Garamond"/>
          <w:lang w:eastAsia="pl-PL"/>
        </w:rPr>
        <w:t xml:space="preserve"> – 56</w:t>
      </w:r>
      <w:r>
        <w:rPr>
          <w:rFonts w:ascii="Garamond" w:hAnsi="Garamond" w:cs="Garamond"/>
          <w:lang w:eastAsia="pl-PL"/>
        </w:rPr>
        <w:t>%</w:t>
      </w:r>
      <w:r w:rsidRPr="00E81705">
        <w:rPr>
          <w:rFonts w:ascii="Garamond" w:hAnsi="Garamond" w:cs="Garamond"/>
          <w:lang w:eastAsia="pl-PL"/>
        </w:rPr>
        <w:t xml:space="preserve"> = 44%.</w:t>
      </w:r>
    </w:p>
    <w:p w:rsidR="00A067DE" w:rsidRPr="006B65DC" w:rsidRDefault="00A067DE" w:rsidP="00AD5628">
      <w:pPr>
        <w:pStyle w:val="Caption"/>
        <w:rPr>
          <w:rFonts w:ascii="Garamond" w:hAnsi="Garamond" w:cs="Garamond"/>
          <w:color w:val="4F2D7F"/>
          <w:sz w:val="20"/>
          <w:szCs w:val="20"/>
        </w:rPr>
      </w:pPr>
      <w:bookmarkStart w:id="94" w:name="_Toc445729800"/>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38</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Efekty wybranych usprawnień termomodernizacyjnych</w:t>
      </w:r>
      <w:bookmarkEnd w:id="94"/>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03"/>
        <w:gridCol w:w="5807"/>
        <w:gridCol w:w="2337"/>
      </w:tblGrid>
      <w:tr w:rsidR="00A067DE" w:rsidRPr="00C00870">
        <w:trPr>
          <w:jc w:val="center"/>
        </w:trPr>
        <w:tc>
          <w:tcPr>
            <w:tcW w:w="503" w:type="dxa"/>
            <w:tcBorders>
              <w:top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580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Sposób uzyskania oszczędności</w:t>
            </w:r>
          </w:p>
        </w:tc>
        <w:tc>
          <w:tcPr>
            <w:tcW w:w="2337"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Obniżenie zużycia ciepła w stosunku do stanu poprzedniego</w:t>
            </w:r>
          </w:p>
        </w:tc>
      </w:tr>
      <w:tr w:rsidR="00A067DE" w:rsidRPr="00C00870">
        <w:trPr>
          <w:trHeight w:val="317"/>
          <w:jc w:val="center"/>
        </w:trPr>
        <w:tc>
          <w:tcPr>
            <w:tcW w:w="503" w:type="dxa"/>
            <w:tcBorders>
              <w:top w:val="single" w:sz="4" w:space="0" w:color="FFFFFF"/>
            </w:tcBorders>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5807" w:type="dxa"/>
            <w:tcBorders>
              <w:top w:val="single" w:sz="4" w:space="0" w:color="FFFFFF"/>
            </w:tcBorders>
            <w:vAlign w:val="center"/>
          </w:tcPr>
          <w:p w:rsidR="00A067DE" w:rsidRPr="00E81705" w:rsidRDefault="00A067DE"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Ocieplenie zewnętrznych przegród budowlanych (ścian, dachu, stropodachu) – bez wymiany okien.</w:t>
            </w:r>
          </w:p>
        </w:tc>
        <w:tc>
          <w:tcPr>
            <w:tcW w:w="2337" w:type="dxa"/>
            <w:tcBorders>
              <w:top w:val="single" w:sz="4" w:space="0" w:color="FFFFFF"/>
            </w:tcBorders>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15 – 25 %</w:t>
            </w:r>
          </w:p>
        </w:tc>
      </w:tr>
      <w:tr w:rsidR="00A067DE" w:rsidRPr="00C00870">
        <w:trPr>
          <w:jc w:val="center"/>
        </w:trPr>
        <w:tc>
          <w:tcPr>
            <w:tcW w:w="503"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5807" w:type="dxa"/>
            <w:vAlign w:val="center"/>
          </w:tcPr>
          <w:p w:rsidR="00A067DE" w:rsidRPr="00E81705" w:rsidRDefault="00A067DE"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Wymiana okien na okna szczelne, o niższej wartości współczynnika przenikania ciepła</w:t>
            </w:r>
          </w:p>
        </w:tc>
        <w:tc>
          <w:tcPr>
            <w:tcW w:w="2337"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15 %</w:t>
            </w:r>
          </w:p>
        </w:tc>
      </w:tr>
      <w:tr w:rsidR="00A067DE" w:rsidRPr="00C00870">
        <w:trPr>
          <w:jc w:val="center"/>
        </w:trPr>
        <w:tc>
          <w:tcPr>
            <w:tcW w:w="503"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5807" w:type="dxa"/>
            <w:vAlign w:val="center"/>
          </w:tcPr>
          <w:p w:rsidR="00A067DE" w:rsidRPr="00E81705" w:rsidRDefault="00A067DE"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Wprowadzenie usprawnienia w węźle cieplnym lub kotłowni, w tym automatyka pogodowa i regulacyjna</w:t>
            </w:r>
          </w:p>
        </w:tc>
        <w:tc>
          <w:tcPr>
            <w:tcW w:w="2337"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15 %</w:t>
            </w:r>
          </w:p>
        </w:tc>
      </w:tr>
      <w:tr w:rsidR="00A067DE" w:rsidRPr="00C00870">
        <w:trPr>
          <w:jc w:val="center"/>
        </w:trPr>
        <w:tc>
          <w:tcPr>
            <w:tcW w:w="503"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5807" w:type="dxa"/>
            <w:vAlign w:val="center"/>
          </w:tcPr>
          <w:p w:rsidR="00A067DE" w:rsidRPr="00E81705" w:rsidRDefault="00A067DE"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Kompleksowa modernizacja wewnętrznej instalacji c.o., w tym hermetyzacja instalacji, izolowanie przewodów, regulacja hydrauliczna i montaż zaworów termostatycznych we wszystkich pomieszczeniach</w:t>
            </w:r>
          </w:p>
        </w:tc>
        <w:tc>
          <w:tcPr>
            <w:tcW w:w="2337" w:type="dxa"/>
            <w:vAlign w:val="center"/>
          </w:tcPr>
          <w:p w:rsidR="00A067DE"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25 %</w:t>
            </w:r>
          </w:p>
          <w:p w:rsidR="00A067DE" w:rsidRPr="00E81705" w:rsidRDefault="00A067DE" w:rsidP="00E81705">
            <w:pPr>
              <w:spacing w:before="40" w:after="40" w:line="240" w:lineRule="auto"/>
              <w:jc w:val="center"/>
              <w:rPr>
                <w:rFonts w:ascii="Garamond" w:hAnsi="Garamond" w:cs="Garamond"/>
                <w:sz w:val="20"/>
                <w:szCs w:val="20"/>
                <w:lang w:eastAsia="pl-PL"/>
              </w:rPr>
            </w:pPr>
          </w:p>
        </w:tc>
      </w:tr>
      <w:tr w:rsidR="00A067DE" w:rsidRPr="00C00870">
        <w:trPr>
          <w:jc w:val="center"/>
        </w:trPr>
        <w:tc>
          <w:tcPr>
            <w:tcW w:w="503"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5807" w:type="dxa"/>
            <w:vAlign w:val="center"/>
          </w:tcPr>
          <w:p w:rsidR="00A067DE" w:rsidRPr="00E81705" w:rsidRDefault="00A067DE" w:rsidP="00E81705">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Wprowadzenie podzielników kosztów</w:t>
            </w:r>
          </w:p>
        </w:tc>
        <w:tc>
          <w:tcPr>
            <w:tcW w:w="2337"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10 %</w:t>
            </w:r>
          </w:p>
        </w:tc>
      </w:tr>
    </w:tbl>
    <w:p w:rsidR="00A067DE" w:rsidRPr="00E81705" w:rsidRDefault="00A067DE" w:rsidP="00E81705">
      <w:pPr>
        <w:autoSpaceDE w:val="0"/>
        <w:autoSpaceDN w:val="0"/>
        <w:adjustRightInd w:val="0"/>
        <w:spacing w:before="120" w:after="120"/>
        <w:jc w:val="both"/>
        <w:rPr>
          <w:rFonts w:ascii="Garamond" w:hAnsi="Garamond" w:cs="Garamond"/>
          <w:i/>
          <w:iCs/>
          <w:sz w:val="20"/>
          <w:szCs w:val="20"/>
          <w:lang w:eastAsia="pl-PL"/>
        </w:rPr>
      </w:pPr>
      <w:r w:rsidRPr="00E81705">
        <w:rPr>
          <w:rFonts w:ascii="Garamond" w:hAnsi="Garamond" w:cs="Garamond"/>
          <w:sz w:val="20"/>
          <w:szCs w:val="20"/>
          <w:lang w:eastAsia="pl-PL"/>
        </w:rPr>
        <w:t>Źródło:</w:t>
      </w:r>
      <w:r w:rsidRPr="00E81705">
        <w:rPr>
          <w:rFonts w:ascii="Garamond" w:hAnsi="Garamond" w:cs="Garamond"/>
          <w:i/>
          <w:iCs/>
          <w:sz w:val="20"/>
          <w:szCs w:val="20"/>
          <w:lang w:eastAsia="pl-PL"/>
        </w:rPr>
        <w:t xml:space="preserve"> M. Robakiewicz „Termomodernizacja </w:t>
      </w:r>
      <w:r>
        <w:rPr>
          <w:rFonts w:ascii="Garamond" w:hAnsi="Garamond" w:cs="Garamond"/>
          <w:i/>
          <w:iCs/>
          <w:sz w:val="20"/>
          <w:szCs w:val="20"/>
          <w:lang w:eastAsia="pl-PL"/>
        </w:rPr>
        <w:t>budynków i systemów grzewczych”</w:t>
      </w:r>
    </w:p>
    <w:p w:rsidR="00A067DE" w:rsidRPr="00D12337" w:rsidRDefault="00A067DE" w:rsidP="00D12337">
      <w:pPr>
        <w:autoSpaceDE w:val="0"/>
        <w:autoSpaceDN w:val="0"/>
        <w:adjustRightInd w:val="0"/>
        <w:spacing w:after="120" w:line="23" w:lineRule="atLeast"/>
        <w:ind w:firstLine="709"/>
        <w:jc w:val="both"/>
        <w:rPr>
          <w:rFonts w:ascii="Garamond" w:hAnsi="Garamond" w:cs="Garamond"/>
          <w:lang w:eastAsia="pl-PL"/>
        </w:rPr>
      </w:pPr>
      <w:r w:rsidRPr="00E81705">
        <w:rPr>
          <w:rFonts w:ascii="Garamond" w:hAnsi="Garamond" w:cs="Garamond"/>
          <w:lang w:eastAsia="pl-PL"/>
        </w:rPr>
        <w:t xml:space="preserve">W tabeli </w:t>
      </w:r>
      <w:r>
        <w:rPr>
          <w:rFonts w:ascii="Garamond" w:hAnsi="Garamond" w:cs="Garamond"/>
          <w:lang w:eastAsia="pl-PL"/>
        </w:rPr>
        <w:t>poniżej</w:t>
      </w:r>
      <w:r w:rsidRPr="00E81705">
        <w:rPr>
          <w:rFonts w:ascii="Garamond" w:hAnsi="Garamond" w:cs="Garamond"/>
          <w:lang w:eastAsia="pl-PL"/>
        </w:rPr>
        <w:t xml:space="preserve"> przedstawiono możliwości zmniejszenia zużycia energii, które osiągają znaczne wartości wskutek występowania w Polsce przestarzałych technologii użytkowania energii.</w:t>
      </w:r>
    </w:p>
    <w:p w:rsidR="00A067DE" w:rsidRPr="006B65DC" w:rsidRDefault="00A067DE" w:rsidP="00AD5628">
      <w:pPr>
        <w:pStyle w:val="Caption"/>
        <w:rPr>
          <w:rFonts w:ascii="Garamond" w:hAnsi="Garamond" w:cs="Garamond"/>
          <w:color w:val="4F2D7F"/>
          <w:sz w:val="20"/>
          <w:szCs w:val="20"/>
        </w:rPr>
      </w:pPr>
      <w:bookmarkStart w:id="95" w:name="_Toc445729801"/>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39</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Możliwości oszczędności energii elektrycznej na poziomie użytkownika finalnego</w:t>
      </w:r>
      <w:bookmarkEnd w:id="95"/>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04"/>
        <w:gridCol w:w="5940"/>
        <w:gridCol w:w="2391"/>
      </w:tblGrid>
      <w:tr w:rsidR="00A067DE" w:rsidRPr="00C00870">
        <w:trPr>
          <w:tblHeader/>
          <w:jc w:val="center"/>
        </w:trPr>
        <w:tc>
          <w:tcPr>
            <w:tcW w:w="504" w:type="dxa"/>
            <w:tcBorders>
              <w:top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5940"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Odbiorca</w:t>
            </w:r>
          </w:p>
        </w:tc>
        <w:tc>
          <w:tcPr>
            <w:tcW w:w="2391"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Możliwość zaoszczędzenia energii elektrycznej, %</w:t>
            </w:r>
          </w:p>
        </w:tc>
      </w:tr>
      <w:tr w:rsidR="00A067DE" w:rsidRPr="00C00870">
        <w:trPr>
          <w:trHeight w:val="1623"/>
          <w:jc w:val="center"/>
        </w:trPr>
        <w:tc>
          <w:tcPr>
            <w:tcW w:w="504" w:type="dxa"/>
            <w:tcBorders>
              <w:top w:val="single" w:sz="4" w:space="0" w:color="FFFFFF"/>
            </w:tcBorders>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5940" w:type="dxa"/>
            <w:tcBorders>
              <w:top w:val="single" w:sz="4" w:space="0" w:color="FFFFFF"/>
            </w:tcBorders>
            <w:vAlign w:val="center"/>
          </w:tcPr>
          <w:p w:rsidR="00A067DE" w:rsidRPr="00E81705" w:rsidRDefault="00A067DE"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Przemysł, w tym:</w:t>
            </w:r>
          </w:p>
          <w:p w:rsidR="00A067DE" w:rsidRPr="00E81705" w:rsidRDefault="00A067DE" w:rsidP="00CA09AD">
            <w:pPr>
              <w:numPr>
                <w:ilvl w:val="0"/>
                <w:numId w:val="61"/>
              </w:numPr>
              <w:spacing w:before="40" w:after="40" w:line="240" w:lineRule="auto"/>
              <w:ind w:left="170" w:hanging="170"/>
              <w:rPr>
                <w:rFonts w:ascii="Garamond" w:hAnsi="Garamond" w:cs="Garamond"/>
                <w:sz w:val="20"/>
                <w:szCs w:val="20"/>
                <w:lang w:eastAsia="pl-PL"/>
              </w:rPr>
            </w:pPr>
            <w:r w:rsidRPr="00E81705">
              <w:rPr>
                <w:rFonts w:ascii="Garamond" w:hAnsi="Garamond" w:cs="Garamond"/>
                <w:sz w:val="20"/>
                <w:szCs w:val="20"/>
                <w:lang w:eastAsia="pl-PL"/>
              </w:rPr>
              <w:t>piece topielne w metalurgii,</w:t>
            </w:r>
          </w:p>
          <w:p w:rsidR="00A067DE" w:rsidRPr="00E81705" w:rsidRDefault="00A067DE" w:rsidP="00CA09AD">
            <w:pPr>
              <w:numPr>
                <w:ilvl w:val="0"/>
                <w:numId w:val="61"/>
              </w:numPr>
              <w:spacing w:before="40" w:after="40" w:line="240" w:lineRule="auto"/>
              <w:ind w:left="170" w:hanging="170"/>
              <w:rPr>
                <w:rFonts w:ascii="Garamond" w:hAnsi="Garamond" w:cs="Garamond"/>
                <w:sz w:val="20"/>
                <w:szCs w:val="20"/>
                <w:lang w:eastAsia="pl-PL"/>
              </w:rPr>
            </w:pPr>
            <w:r w:rsidRPr="00E81705">
              <w:rPr>
                <w:rFonts w:ascii="Garamond" w:hAnsi="Garamond" w:cs="Garamond"/>
                <w:sz w:val="20"/>
                <w:szCs w:val="20"/>
                <w:lang w:eastAsia="pl-PL"/>
              </w:rPr>
              <w:t xml:space="preserve">procesy elektrolityczne,      </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napędy,</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inne.</w:t>
            </w:r>
          </w:p>
        </w:tc>
        <w:tc>
          <w:tcPr>
            <w:tcW w:w="2391" w:type="dxa"/>
            <w:tcBorders>
              <w:top w:val="single" w:sz="4" w:space="0" w:color="FFFFFF"/>
            </w:tcBorders>
            <w:vAlign w:val="center"/>
          </w:tcPr>
          <w:p w:rsidR="00A067DE" w:rsidRPr="00E81705" w:rsidRDefault="00A067DE" w:rsidP="00B90A2A">
            <w:pPr>
              <w:spacing w:before="40" w:after="40" w:line="240" w:lineRule="auto"/>
              <w:jc w:val="center"/>
              <w:rPr>
                <w:rFonts w:ascii="Garamond" w:hAnsi="Garamond" w:cs="Garamond"/>
                <w:sz w:val="20"/>
                <w:szCs w:val="20"/>
                <w:lang w:eastAsia="pl-PL"/>
              </w:rPr>
            </w:pPr>
          </w:p>
          <w:p w:rsidR="00A067DE" w:rsidRPr="00B90A2A" w:rsidRDefault="00A067DE" w:rsidP="00B90A2A">
            <w:pPr>
              <w:spacing w:before="40" w:after="40"/>
              <w:jc w:val="center"/>
              <w:rPr>
                <w:rFonts w:ascii="Garamond" w:hAnsi="Garamond" w:cs="Garamond"/>
                <w:sz w:val="20"/>
                <w:szCs w:val="20"/>
                <w:lang w:eastAsia="pl-PL"/>
              </w:rPr>
            </w:pPr>
            <w:r>
              <w:rPr>
                <w:rFonts w:ascii="Garamond" w:hAnsi="Garamond" w:cs="Garamond"/>
                <w:sz w:val="20"/>
                <w:szCs w:val="20"/>
                <w:lang w:eastAsia="pl-PL"/>
              </w:rPr>
              <w:t xml:space="preserve">30 – </w:t>
            </w:r>
            <w:r w:rsidRPr="00E81705">
              <w:rPr>
                <w:rFonts w:ascii="Garamond" w:hAnsi="Garamond" w:cs="Garamond"/>
                <w:sz w:val="20"/>
                <w:szCs w:val="20"/>
                <w:lang w:eastAsia="pl-PL"/>
              </w:rPr>
              <w:t>45%</w:t>
            </w:r>
          </w:p>
          <w:p w:rsidR="00A067DE" w:rsidRPr="00E81705" w:rsidRDefault="00A067DE"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5 – 15 %</w:t>
            </w:r>
          </w:p>
          <w:p w:rsidR="00A067DE" w:rsidRPr="00E81705" w:rsidRDefault="00A067DE"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10 – 50 %</w:t>
            </w:r>
          </w:p>
          <w:p w:rsidR="00A067DE" w:rsidRPr="00E81705" w:rsidRDefault="00A067DE" w:rsidP="00B90A2A">
            <w:pPr>
              <w:spacing w:before="40" w:after="40"/>
              <w:jc w:val="center"/>
              <w:rPr>
                <w:rFonts w:ascii="Garamond" w:hAnsi="Garamond" w:cs="Garamond"/>
                <w:sz w:val="20"/>
                <w:szCs w:val="20"/>
                <w:lang w:eastAsia="pl-PL"/>
              </w:rPr>
            </w:pPr>
            <w:r w:rsidRPr="00E81705">
              <w:rPr>
                <w:rFonts w:ascii="Garamond" w:hAnsi="Garamond" w:cs="Garamond"/>
                <w:sz w:val="20"/>
                <w:szCs w:val="20"/>
                <w:lang w:eastAsia="pl-PL"/>
              </w:rPr>
              <w:t>20 – 80 %</w:t>
            </w:r>
          </w:p>
          <w:p w:rsidR="00A067DE" w:rsidRPr="00E81705" w:rsidRDefault="00A067DE" w:rsidP="00B90A2A">
            <w:pPr>
              <w:spacing w:before="40" w:after="40"/>
              <w:jc w:val="center"/>
              <w:rPr>
                <w:rFonts w:ascii="Times New Roman" w:hAnsi="Times New Roman" w:cs="Times New Roman"/>
                <w:sz w:val="24"/>
                <w:szCs w:val="24"/>
                <w:lang w:eastAsia="pl-PL"/>
              </w:rPr>
            </w:pPr>
            <w:r w:rsidRPr="00E81705">
              <w:rPr>
                <w:rFonts w:ascii="Garamond" w:hAnsi="Garamond" w:cs="Garamond"/>
                <w:sz w:val="20"/>
                <w:szCs w:val="20"/>
                <w:lang w:eastAsia="pl-PL"/>
              </w:rPr>
              <w:t>20 – 30 %</w:t>
            </w:r>
          </w:p>
        </w:tc>
      </w:tr>
      <w:tr w:rsidR="00A067DE" w:rsidRPr="00C00870">
        <w:trPr>
          <w:trHeight w:val="462"/>
          <w:jc w:val="center"/>
        </w:trPr>
        <w:tc>
          <w:tcPr>
            <w:tcW w:w="504" w:type="dxa"/>
            <w:vAlign w:val="center"/>
          </w:tcPr>
          <w:p w:rsidR="00A067DE" w:rsidRPr="00E81705" w:rsidRDefault="00A067DE"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5940" w:type="dxa"/>
            <w:vAlign w:val="center"/>
          </w:tcPr>
          <w:p w:rsidR="00A067DE" w:rsidRPr="00E81705" w:rsidRDefault="00A067DE"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Transport szynowy, kolejowy i miejski</w:t>
            </w:r>
          </w:p>
        </w:tc>
        <w:tc>
          <w:tcPr>
            <w:tcW w:w="2391" w:type="dxa"/>
            <w:vAlign w:val="center"/>
          </w:tcPr>
          <w:p w:rsidR="00A067DE" w:rsidRPr="00E81705" w:rsidRDefault="00A067DE" w:rsidP="00E81705">
            <w:pPr>
              <w:spacing w:before="40" w:after="40" w:line="240" w:lineRule="auto"/>
              <w:ind w:left="720"/>
              <w:rPr>
                <w:rFonts w:ascii="Garamond" w:hAnsi="Garamond" w:cs="Garamond"/>
                <w:sz w:val="20"/>
                <w:szCs w:val="20"/>
                <w:lang w:eastAsia="pl-PL"/>
              </w:rPr>
            </w:pPr>
            <w:r w:rsidRPr="00E81705">
              <w:rPr>
                <w:rFonts w:ascii="Garamond" w:hAnsi="Garamond" w:cs="Garamond"/>
                <w:sz w:val="20"/>
                <w:szCs w:val="20"/>
                <w:lang w:eastAsia="pl-PL"/>
              </w:rPr>
              <w:t xml:space="preserve">10 </w:t>
            </w:r>
            <w:r>
              <w:rPr>
                <w:rFonts w:ascii="Garamond" w:hAnsi="Garamond" w:cs="Garamond"/>
                <w:sz w:val="20"/>
                <w:szCs w:val="20"/>
                <w:lang w:eastAsia="pl-PL"/>
              </w:rPr>
              <w:t>–</w:t>
            </w:r>
            <w:r w:rsidRPr="00E81705">
              <w:rPr>
                <w:rFonts w:ascii="Garamond" w:hAnsi="Garamond" w:cs="Garamond"/>
                <w:sz w:val="20"/>
                <w:szCs w:val="20"/>
                <w:lang w:eastAsia="pl-PL"/>
              </w:rPr>
              <w:t xml:space="preserve"> 20 % </w:t>
            </w:r>
          </w:p>
        </w:tc>
      </w:tr>
      <w:tr w:rsidR="00A067DE" w:rsidRPr="00C00870">
        <w:trPr>
          <w:jc w:val="center"/>
        </w:trPr>
        <w:tc>
          <w:tcPr>
            <w:tcW w:w="504" w:type="dxa"/>
            <w:vAlign w:val="center"/>
          </w:tcPr>
          <w:p w:rsidR="00A067DE" w:rsidRPr="00E81705" w:rsidRDefault="00A067DE"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5940" w:type="dxa"/>
            <w:vAlign w:val="center"/>
          </w:tcPr>
          <w:p w:rsidR="00A067DE" w:rsidRPr="00E81705" w:rsidRDefault="00A067DE"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Gospodarstwa domowe, w tym:</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przechowywanie żywności,</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utrzymywanie czystości (pralki, odkurzacze),</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inne.</w:t>
            </w:r>
          </w:p>
        </w:tc>
        <w:tc>
          <w:tcPr>
            <w:tcW w:w="2391" w:type="dxa"/>
            <w:vAlign w:val="center"/>
          </w:tcPr>
          <w:p w:rsidR="00A067DE" w:rsidRPr="00E81705" w:rsidRDefault="00A067DE" w:rsidP="00E81705">
            <w:pPr>
              <w:spacing w:before="40" w:after="40" w:line="240" w:lineRule="auto"/>
              <w:ind w:left="720"/>
              <w:rPr>
                <w:rFonts w:ascii="Garamond" w:hAnsi="Garamond" w:cs="Garamond"/>
                <w:sz w:val="20"/>
                <w:szCs w:val="20"/>
                <w:lang w:eastAsia="pl-PL"/>
              </w:rPr>
            </w:pP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80 %</w:t>
            </w: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50 %</w:t>
            </w: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10 – 30 %</w:t>
            </w: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10 – 30 %</w:t>
            </w:r>
          </w:p>
        </w:tc>
      </w:tr>
      <w:tr w:rsidR="00A067DE" w:rsidRPr="00C00870">
        <w:trPr>
          <w:jc w:val="center"/>
        </w:trPr>
        <w:tc>
          <w:tcPr>
            <w:tcW w:w="504" w:type="dxa"/>
            <w:vAlign w:val="center"/>
          </w:tcPr>
          <w:p w:rsidR="00A067DE" w:rsidRPr="00E81705" w:rsidRDefault="00A067DE" w:rsidP="00E81705">
            <w:pPr>
              <w:spacing w:before="40" w:after="40" w:line="240" w:lineRule="auto"/>
              <w:ind w:left="8"/>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5940" w:type="dxa"/>
            <w:vAlign w:val="center"/>
          </w:tcPr>
          <w:p w:rsidR="00A067DE" w:rsidRPr="00E81705" w:rsidRDefault="00A067DE" w:rsidP="00E81705">
            <w:pPr>
              <w:spacing w:before="40" w:after="40" w:line="240" w:lineRule="auto"/>
              <w:jc w:val="both"/>
              <w:rPr>
                <w:rFonts w:ascii="Garamond" w:hAnsi="Garamond" w:cs="Garamond"/>
                <w:sz w:val="20"/>
                <w:szCs w:val="20"/>
                <w:lang w:eastAsia="pl-PL"/>
              </w:rPr>
            </w:pPr>
            <w:r w:rsidRPr="00E81705">
              <w:rPr>
                <w:rFonts w:ascii="Garamond" w:hAnsi="Garamond" w:cs="Garamond"/>
                <w:sz w:val="20"/>
                <w:szCs w:val="20"/>
                <w:lang w:eastAsia="pl-PL"/>
              </w:rPr>
              <w:t>Budynki i inni odbiorcy użyteczności publicznej:</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 budynków,</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napędy sieci ciepłowniczych,</w:t>
            </w:r>
          </w:p>
          <w:p w:rsidR="00A067DE" w:rsidRPr="00E81705" w:rsidRDefault="00A067DE" w:rsidP="00CA09AD">
            <w:pPr>
              <w:numPr>
                <w:ilvl w:val="0"/>
                <w:numId w:val="61"/>
              </w:numPr>
              <w:spacing w:before="40" w:after="40" w:line="240" w:lineRule="auto"/>
              <w:ind w:left="170" w:hanging="170"/>
              <w:jc w:val="both"/>
              <w:rPr>
                <w:rFonts w:ascii="Garamond" w:hAnsi="Garamond" w:cs="Garamond"/>
                <w:sz w:val="20"/>
                <w:szCs w:val="20"/>
                <w:lang w:eastAsia="pl-PL"/>
              </w:rPr>
            </w:pPr>
            <w:r w:rsidRPr="00E81705">
              <w:rPr>
                <w:rFonts w:ascii="Garamond" w:hAnsi="Garamond" w:cs="Garamond"/>
                <w:sz w:val="20"/>
                <w:szCs w:val="20"/>
                <w:lang w:eastAsia="pl-PL"/>
              </w:rPr>
              <w:t>oświetlenie ulic.</w:t>
            </w:r>
          </w:p>
        </w:tc>
        <w:tc>
          <w:tcPr>
            <w:tcW w:w="2391" w:type="dxa"/>
            <w:vAlign w:val="center"/>
          </w:tcPr>
          <w:p w:rsidR="00A067DE" w:rsidRPr="00E81705" w:rsidRDefault="00A067DE" w:rsidP="00E81705">
            <w:pPr>
              <w:spacing w:before="40" w:after="40" w:line="240" w:lineRule="auto"/>
              <w:ind w:left="720"/>
              <w:rPr>
                <w:rFonts w:ascii="Garamond" w:hAnsi="Garamond" w:cs="Garamond"/>
                <w:sz w:val="20"/>
                <w:szCs w:val="20"/>
                <w:lang w:eastAsia="pl-PL"/>
              </w:rPr>
            </w:pP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15 – 80 %</w:t>
            </w: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55 %</w:t>
            </w:r>
          </w:p>
          <w:p w:rsidR="00A067DE" w:rsidRPr="00E81705" w:rsidRDefault="00A067DE" w:rsidP="00E81705">
            <w:pPr>
              <w:spacing w:before="40" w:after="40" w:line="240" w:lineRule="auto"/>
              <w:ind w:left="34"/>
              <w:jc w:val="center"/>
              <w:rPr>
                <w:rFonts w:ascii="Garamond" w:hAnsi="Garamond" w:cs="Garamond"/>
                <w:sz w:val="20"/>
                <w:szCs w:val="20"/>
                <w:lang w:eastAsia="pl-PL"/>
              </w:rPr>
            </w:pPr>
            <w:r w:rsidRPr="00E81705">
              <w:rPr>
                <w:rFonts w:ascii="Garamond" w:hAnsi="Garamond" w:cs="Garamond"/>
                <w:sz w:val="20"/>
                <w:szCs w:val="20"/>
                <w:lang w:eastAsia="pl-PL"/>
              </w:rPr>
              <w:t>20 – 40 %</w:t>
            </w:r>
          </w:p>
        </w:tc>
      </w:tr>
    </w:tbl>
    <w:p w:rsidR="00A067DE" w:rsidRPr="00AD5628" w:rsidRDefault="00A067DE" w:rsidP="00E81705">
      <w:pPr>
        <w:autoSpaceDE w:val="0"/>
        <w:autoSpaceDN w:val="0"/>
        <w:adjustRightInd w:val="0"/>
        <w:spacing w:before="120" w:after="120"/>
        <w:jc w:val="both"/>
        <w:rPr>
          <w:rFonts w:ascii="Garamond" w:hAnsi="Garamond" w:cs="Garamond"/>
          <w:i/>
          <w:iCs/>
          <w:sz w:val="20"/>
          <w:szCs w:val="20"/>
          <w:lang w:eastAsia="pl-PL"/>
        </w:rPr>
      </w:pPr>
      <w:r w:rsidRPr="00AD5628">
        <w:rPr>
          <w:rFonts w:ascii="Garamond" w:hAnsi="Garamond" w:cs="Garamond"/>
          <w:sz w:val="20"/>
          <w:szCs w:val="20"/>
          <w:lang w:eastAsia="pl-PL"/>
        </w:rPr>
        <w:t>Źródło:</w:t>
      </w:r>
      <w:r w:rsidRPr="00AD5628">
        <w:rPr>
          <w:rFonts w:ascii="Garamond" w:hAnsi="Garamond" w:cs="Garamond"/>
          <w:i/>
          <w:iCs/>
          <w:sz w:val="20"/>
          <w:szCs w:val="20"/>
          <w:lang w:eastAsia="pl-PL"/>
        </w:rPr>
        <w:t>Przygrodzki A.: Oszczędność energii elektrycznej w Termomodernizacja budynków dla poprawy jakości środowiska pod redakcją Norwisza J. Bibliotek</w:t>
      </w:r>
      <w:r>
        <w:rPr>
          <w:rFonts w:ascii="Garamond" w:hAnsi="Garamond" w:cs="Garamond"/>
          <w:i/>
          <w:iCs/>
          <w:sz w:val="20"/>
          <w:szCs w:val="20"/>
          <w:lang w:eastAsia="pl-PL"/>
        </w:rPr>
        <w:t>a Fundacji Poszanowania Energii</w:t>
      </w:r>
    </w:p>
    <w:p w:rsidR="00A067DE" w:rsidRPr="00E81705" w:rsidRDefault="00A067DE" w:rsidP="00183D22">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Poniżej</w:t>
      </w:r>
      <w:r w:rsidRPr="00E81705">
        <w:rPr>
          <w:rFonts w:ascii="Garamond" w:hAnsi="Garamond" w:cs="Garamond"/>
          <w:lang w:eastAsia="pl-PL"/>
        </w:rPr>
        <w:t xml:space="preserve"> zaprezentowano graniczne wartości parametrów źródeł światła do ogólnych celów oświetleniowych.Najczęściej stosowane w budynkach mieszkalnych żarówki zwykłe, charakteryzują się niekorzystnymi parametrami energetycznymi (niska skuteczność świetlna, bardzo niska sprawność, mała trwałość). Znacznie bardziej atrakcyjne są pod tymi względami świ</w:t>
      </w:r>
      <w:r>
        <w:rPr>
          <w:rFonts w:ascii="Garamond" w:hAnsi="Garamond" w:cs="Garamond"/>
          <w:lang w:eastAsia="pl-PL"/>
        </w:rPr>
        <w:t xml:space="preserve">etlówki, w szczególności </w:t>
      </w:r>
      <w:r w:rsidRPr="00E81705">
        <w:rPr>
          <w:rFonts w:ascii="Garamond" w:hAnsi="Garamond" w:cs="Garamond"/>
          <w:lang w:eastAsia="pl-PL"/>
        </w:rPr>
        <w:t>kompaktowe.</w:t>
      </w:r>
    </w:p>
    <w:p w:rsidR="00A067DE" w:rsidRPr="006B65DC" w:rsidRDefault="00A067DE" w:rsidP="00AD5628">
      <w:pPr>
        <w:pStyle w:val="Caption"/>
        <w:rPr>
          <w:rFonts w:ascii="Garamond" w:hAnsi="Garamond" w:cs="Garamond"/>
          <w:color w:val="4F2D7F"/>
          <w:sz w:val="20"/>
          <w:szCs w:val="20"/>
        </w:rPr>
      </w:pPr>
      <w:bookmarkStart w:id="96" w:name="_Toc445729802"/>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40</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Zestawienie granicznych parametrów źródeł światła do ogólnych celów oświetleniowych</w:t>
      </w:r>
      <w:bookmarkEnd w:id="96"/>
    </w:p>
    <w:tbl>
      <w:tblPr>
        <w:tblW w:w="928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39"/>
        <w:gridCol w:w="2825"/>
        <w:gridCol w:w="1646"/>
        <w:gridCol w:w="1689"/>
        <w:gridCol w:w="1191"/>
        <w:gridCol w:w="1396"/>
      </w:tblGrid>
      <w:tr w:rsidR="00A067DE" w:rsidRPr="00C00870">
        <w:trPr>
          <w:cantSplit/>
          <w:jc w:val="center"/>
        </w:trPr>
        <w:tc>
          <w:tcPr>
            <w:tcW w:w="539" w:type="dxa"/>
            <w:vMerge w:val="restart"/>
            <w:tcBorders>
              <w:top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2825" w:type="dxa"/>
            <w:vMerge w:val="restar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Rodzaj oświetlenia</w:t>
            </w:r>
          </w:p>
        </w:tc>
        <w:tc>
          <w:tcPr>
            <w:tcW w:w="1646"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Moc źródła</w:t>
            </w:r>
          </w:p>
        </w:tc>
        <w:tc>
          <w:tcPr>
            <w:tcW w:w="168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Skuteczność świetlna</w:t>
            </w:r>
          </w:p>
        </w:tc>
        <w:tc>
          <w:tcPr>
            <w:tcW w:w="119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Sprawność</w:t>
            </w:r>
          </w:p>
        </w:tc>
        <w:tc>
          <w:tcPr>
            <w:tcW w:w="1396"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Trwałość</w:t>
            </w:r>
          </w:p>
        </w:tc>
      </w:tr>
      <w:tr w:rsidR="00A067DE" w:rsidRPr="00C00870">
        <w:trPr>
          <w:cantSplit/>
          <w:jc w:val="center"/>
        </w:trPr>
        <w:tc>
          <w:tcPr>
            <w:tcW w:w="539" w:type="dxa"/>
            <w:vMerge/>
            <w:tcBorders>
              <w:top w:val="single" w:sz="4" w:space="0" w:color="FFFFFF"/>
              <w:bottom w:val="single" w:sz="4" w:space="0" w:color="FFFFFF"/>
              <w:right w:val="single" w:sz="4" w:space="0" w:color="FFFFFF"/>
            </w:tcBorders>
            <w:shd w:val="clear" w:color="auto" w:fill="D9C9ED"/>
            <w:vAlign w:val="center"/>
          </w:tcPr>
          <w:p w:rsidR="00A067DE" w:rsidRPr="00E81705" w:rsidRDefault="00A067DE" w:rsidP="00E81705">
            <w:pPr>
              <w:spacing w:before="40" w:after="40" w:line="240" w:lineRule="auto"/>
              <w:jc w:val="center"/>
              <w:rPr>
                <w:rFonts w:ascii="Garamond" w:hAnsi="Garamond" w:cs="Garamond"/>
                <w:sz w:val="20"/>
                <w:szCs w:val="20"/>
                <w:lang w:eastAsia="pl-PL"/>
              </w:rPr>
            </w:pPr>
          </w:p>
        </w:tc>
        <w:tc>
          <w:tcPr>
            <w:tcW w:w="2825" w:type="dxa"/>
            <w:vMerge/>
            <w:tcBorders>
              <w:top w:val="single" w:sz="4" w:space="0" w:color="FFFFFF"/>
              <w:left w:val="single" w:sz="4" w:space="0" w:color="FFFFFF"/>
              <w:bottom w:val="single" w:sz="4" w:space="0" w:color="FFFFFF"/>
              <w:right w:val="single" w:sz="4" w:space="0" w:color="FFFFFF"/>
            </w:tcBorders>
            <w:shd w:val="clear" w:color="auto" w:fill="D9C9ED"/>
            <w:vAlign w:val="center"/>
          </w:tcPr>
          <w:p w:rsidR="00A067DE" w:rsidRPr="00E81705" w:rsidRDefault="00A067DE" w:rsidP="00E81705">
            <w:pPr>
              <w:spacing w:before="40" w:after="40" w:line="240" w:lineRule="auto"/>
              <w:jc w:val="center"/>
              <w:rPr>
                <w:rFonts w:ascii="Garamond" w:hAnsi="Garamond" w:cs="Garamond"/>
                <w:sz w:val="20"/>
                <w:szCs w:val="20"/>
                <w:lang w:eastAsia="pl-PL"/>
              </w:rPr>
            </w:pPr>
          </w:p>
        </w:tc>
        <w:tc>
          <w:tcPr>
            <w:tcW w:w="1646"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W</w:t>
            </w:r>
          </w:p>
        </w:tc>
        <w:tc>
          <w:tcPr>
            <w:tcW w:w="1689"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lm/W</w:t>
            </w:r>
          </w:p>
        </w:tc>
        <w:tc>
          <w:tcPr>
            <w:tcW w:w="1191"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w:t>
            </w:r>
          </w:p>
        </w:tc>
        <w:tc>
          <w:tcPr>
            <w:tcW w:w="1396"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H</w:t>
            </w:r>
          </w:p>
        </w:tc>
      </w:tr>
      <w:tr w:rsidR="00A067DE" w:rsidRPr="00C00870">
        <w:trPr>
          <w:jc w:val="center"/>
        </w:trPr>
        <w:tc>
          <w:tcPr>
            <w:tcW w:w="539" w:type="dxa"/>
            <w:tcBorders>
              <w:top w:val="single" w:sz="4" w:space="0" w:color="FFFFFF"/>
            </w:tcBorders>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2825" w:type="dxa"/>
            <w:tcBorders>
              <w:top w:val="single" w:sz="4" w:space="0" w:color="FFFFFF"/>
            </w:tcBorders>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Żarówki zwykłe</w:t>
            </w:r>
          </w:p>
        </w:tc>
        <w:tc>
          <w:tcPr>
            <w:tcW w:w="1646" w:type="dxa"/>
            <w:tcBorders>
              <w:top w:val="single" w:sz="4" w:space="0" w:color="FFFFFF"/>
            </w:tcBorders>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 – 1500</w:t>
            </w:r>
          </w:p>
        </w:tc>
        <w:tc>
          <w:tcPr>
            <w:tcW w:w="1689" w:type="dxa"/>
            <w:tcBorders>
              <w:top w:val="single" w:sz="4" w:space="0" w:color="FFFFFF"/>
            </w:tcBorders>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20</w:t>
            </w:r>
          </w:p>
        </w:tc>
        <w:tc>
          <w:tcPr>
            <w:tcW w:w="1191" w:type="dxa"/>
            <w:tcBorders>
              <w:top w:val="single" w:sz="4" w:space="0" w:color="FFFFFF"/>
            </w:tcBorders>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1,2 – 2,5</w:t>
            </w:r>
          </w:p>
        </w:tc>
        <w:tc>
          <w:tcPr>
            <w:tcW w:w="1396" w:type="dxa"/>
            <w:tcBorders>
              <w:top w:val="single" w:sz="4" w:space="0" w:color="FFFFFF"/>
            </w:tcBorders>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500 – 2000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Żarówki halogenowe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150 (≤24 V)</w:t>
            </w:r>
          </w:p>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 – 2000 (230 V)</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25</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2,5 – 5,0</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1000 – 4000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tradycyjne (Φ38)</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20 – 200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40 – 95</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 – 10</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6000 – 20000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energooszczędne (Φ26)</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18 – 95</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70 – 100</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 – 12</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6000 – 20000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Świetlówki kompaktowe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 – 55</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82</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 10</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5000 – 20000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Rtęciówki wysokoprężne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2000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 xml:space="preserve">30 </w:t>
            </w:r>
            <w:r>
              <w:rPr>
                <w:rFonts w:ascii="Garamond" w:hAnsi="Garamond" w:cs="Garamond"/>
                <w:sz w:val="20"/>
                <w:szCs w:val="20"/>
                <w:lang w:eastAsia="pl-PL"/>
              </w:rPr>
              <w:t>–</w:t>
            </w:r>
            <w:r w:rsidRPr="00E81705">
              <w:rPr>
                <w:rFonts w:ascii="Garamond" w:hAnsi="Garamond" w:cs="Garamond"/>
                <w:sz w:val="20"/>
                <w:szCs w:val="20"/>
                <w:lang w:eastAsia="pl-PL"/>
              </w:rPr>
              <w:t xml:space="preserve"> 70 </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8 -10</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Lampy rtęciowo – żarowe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 – 1250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 – 70</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8 -10</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Lampy halogenkowe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 – 3500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125</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 xml:space="preserve">3 </w:t>
            </w:r>
            <w:r>
              <w:rPr>
                <w:rFonts w:ascii="Garamond" w:hAnsi="Garamond" w:cs="Garamond"/>
                <w:sz w:val="20"/>
                <w:szCs w:val="20"/>
                <w:lang w:eastAsia="pl-PL"/>
              </w:rPr>
              <w:t>–</w:t>
            </w:r>
            <w:r w:rsidRPr="00E81705">
              <w:rPr>
                <w:rFonts w:ascii="Garamond" w:hAnsi="Garamond" w:cs="Garamond"/>
                <w:sz w:val="20"/>
                <w:szCs w:val="20"/>
                <w:lang w:eastAsia="pl-PL"/>
              </w:rPr>
              <w:t xml:space="preserve"> 4</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1000 – 20000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Sodówki wysokoprężne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35 – 1000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50 – 150</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 – 15</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3000 – 24000</w:t>
            </w:r>
          </w:p>
        </w:tc>
      </w:tr>
      <w:tr w:rsidR="00A067DE" w:rsidRPr="00C00870">
        <w:trPr>
          <w:jc w:val="center"/>
        </w:trPr>
        <w:tc>
          <w:tcPr>
            <w:tcW w:w="539"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w:t>
            </w:r>
          </w:p>
        </w:tc>
        <w:tc>
          <w:tcPr>
            <w:tcW w:w="2825"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Sodówki niskoprężne</w:t>
            </w:r>
          </w:p>
        </w:tc>
        <w:tc>
          <w:tcPr>
            <w:tcW w:w="164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15 – 200</w:t>
            </w:r>
          </w:p>
        </w:tc>
        <w:tc>
          <w:tcPr>
            <w:tcW w:w="1689"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100 – 200</w:t>
            </w:r>
          </w:p>
        </w:tc>
        <w:tc>
          <w:tcPr>
            <w:tcW w:w="1191"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14 – 18</w:t>
            </w:r>
          </w:p>
        </w:tc>
        <w:tc>
          <w:tcPr>
            <w:tcW w:w="1396"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8000 – 18000</w:t>
            </w:r>
          </w:p>
        </w:tc>
      </w:tr>
    </w:tbl>
    <w:p w:rsidR="00A067DE" w:rsidRDefault="00A067DE" w:rsidP="00D12337">
      <w:pPr>
        <w:autoSpaceDE w:val="0"/>
        <w:autoSpaceDN w:val="0"/>
        <w:adjustRightInd w:val="0"/>
        <w:spacing w:before="120" w:after="120"/>
        <w:jc w:val="both"/>
        <w:rPr>
          <w:rFonts w:ascii="Garamond" w:hAnsi="Garamond" w:cs="Garamond"/>
          <w:i/>
          <w:iCs/>
          <w:sz w:val="20"/>
          <w:szCs w:val="20"/>
          <w:lang w:eastAsia="pl-PL"/>
        </w:rPr>
      </w:pPr>
      <w:r w:rsidRPr="00AD5628">
        <w:rPr>
          <w:rFonts w:ascii="Garamond" w:hAnsi="Garamond" w:cs="Garamond"/>
          <w:sz w:val="20"/>
          <w:szCs w:val="20"/>
          <w:lang w:eastAsia="pl-PL"/>
        </w:rPr>
        <w:t>Źródło:</w:t>
      </w:r>
      <w:r w:rsidRPr="00AD5628">
        <w:rPr>
          <w:rFonts w:ascii="Garamond" w:hAnsi="Garamond" w:cs="Garamond"/>
          <w:i/>
          <w:iCs/>
          <w:sz w:val="20"/>
          <w:szCs w:val="20"/>
          <w:lang w:eastAsia="pl-PL"/>
        </w:rPr>
        <w:t>Przygrodzki A.: Oszczędność energii elektrycznej w Termomodernizacja budynków dla poprawy jakości środowiska pod redakcją Norwisza J. Bibliotek</w:t>
      </w:r>
      <w:r>
        <w:rPr>
          <w:rFonts w:ascii="Garamond" w:hAnsi="Garamond" w:cs="Garamond"/>
          <w:i/>
          <w:iCs/>
          <w:sz w:val="20"/>
          <w:szCs w:val="20"/>
          <w:lang w:eastAsia="pl-PL"/>
        </w:rPr>
        <w:t>a Fundacji Poszanowania Energii</w:t>
      </w:r>
    </w:p>
    <w:p w:rsidR="00A067DE" w:rsidRPr="00D12337" w:rsidRDefault="00A067DE" w:rsidP="00D12337">
      <w:pPr>
        <w:autoSpaceDE w:val="0"/>
        <w:autoSpaceDN w:val="0"/>
        <w:adjustRightInd w:val="0"/>
        <w:spacing w:before="120" w:after="120"/>
        <w:jc w:val="both"/>
        <w:rPr>
          <w:rFonts w:ascii="Garamond" w:hAnsi="Garamond" w:cs="Garamond"/>
          <w:b/>
          <w:bCs/>
          <w:color w:val="4F2D7F"/>
          <w:sz w:val="20"/>
          <w:szCs w:val="20"/>
          <w:lang w:eastAsia="pl-PL"/>
        </w:rPr>
      </w:pPr>
      <w:bookmarkStart w:id="97" w:name="_Toc445729803"/>
      <w:r w:rsidRPr="00D12337">
        <w:rPr>
          <w:rFonts w:ascii="Garamond" w:hAnsi="Garamond" w:cs="Garamond"/>
          <w:b/>
          <w:bCs/>
          <w:color w:val="4F2D7F"/>
          <w:sz w:val="20"/>
          <w:szCs w:val="20"/>
        </w:rPr>
        <w:t xml:space="preserve">Tabela </w:t>
      </w:r>
      <w:r w:rsidRPr="00D12337">
        <w:rPr>
          <w:rFonts w:ascii="Garamond" w:hAnsi="Garamond" w:cs="Garamond"/>
          <w:b/>
          <w:bCs/>
          <w:color w:val="4F2D7F"/>
          <w:sz w:val="20"/>
          <w:szCs w:val="20"/>
        </w:rPr>
        <w:fldChar w:fldCharType="begin"/>
      </w:r>
      <w:r w:rsidRPr="00D12337">
        <w:rPr>
          <w:rFonts w:ascii="Garamond" w:hAnsi="Garamond" w:cs="Garamond"/>
          <w:b/>
          <w:bCs/>
          <w:color w:val="4F2D7F"/>
          <w:sz w:val="20"/>
          <w:szCs w:val="20"/>
        </w:rPr>
        <w:instrText xml:space="preserve"> SEQ Tabela \* ARABIC </w:instrText>
      </w:r>
      <w:r w:rsidRPr="00D12337">
        <w:rPr>
          <w:rFonts w:ascii="Garamond" w:hAnsi="Garamond" w:cs="Garamond"/>
          <w:b/>
          <w:bCs/>
          <w:color w:val="4F2D7F"/>
          <w:sz w:val="20"/>
          <w:szCs w:val="20"/>
        </w:rPr>
        <w:fldChar w:fldCharType="separate"/>
      </w:r>
      <w:r>
        <w:rPr>
          <w:rFonts w:ascii="Garamond" w:hAnsi="Garamond" w:cs="Garamond"/>
          <w:b/>
          <w:bCs/>
          <w:noProof/>
          <w:color w:val="4F2D7F"/>
          <w:sz w:val="20"/>
          <w:szCs w:val="20"/>
        </w:rPr>
        <w:t>41</w:t>
      </w:r>
      <w:r w:rsidRPr="00D12337">
        <w:rPr>
          <w:rFonts w:ascii="Garamond" w:hAnsi="Garamond" w:cs="Garamond"/>
          <w:b/>
          <w:bCs/>
          <w:color w:val="4F2D7F"/>
          <w:sz w:val="20"/>
          <w:szCs w:val="20"/>
        </w:rPr>
        <w:fldChar w:fldCharType="end"/>
      </w:r>
      <w:r w:rsidRPr="00D12337">
        <w:rPr>
          <w:rFonts w:ascii="Garamond" w:hAnsi="Garamond" w:cs="Garamond"/>
          <w:b/>
          <w:bCs/>
          <w:color w:val="4F2D7F"/>
          <w:sz w:val="20"/>
          <w:szCs w:val="20"/>
        </w:rPr>
        <w:t xml:space="preserve">. </w:t>
      </w:r>
      <w:r w:rsidRPr="00D12337">
        <w:rPr>
          <w:rFonts w:ascii="Garamond" w:hAnsi="Garamond" w:cs="Garamond"/>
          <w:b/>
          <w:bCs/>
          <w:color w:val="4F2D7F"/>
          <w:sz w:val="20"/>
          <w:szCs w:val="20"/>
          <w:lang w:eastAsia="pl-PL"/>
        </w:rPr>
        <w:t>Oszczędności energii elektrycznej, wynikające z wymiany różnych źródeł światła</w:t>
      </w:r>
      <w:bookmarkEnd w:id="97"/>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561"/>
        <w:gridCol w:w="3477"/>
        <w:gridCol w:w="3162"/>
        <w:gridCol w:w="1872"/>
      </w:tblGrid>
      <w:tr w:rsidR="00A067DE" w:rsidRPr="00C00870">
        <w:trPr>
          <w:trHeight w:val="682"/>
          <w:tblHeader/>
          <w:jc w:val="center"/>
        </w:trPr>
        <w:tc>
          <w:tcPr>
            <w:tcW w:w="561" w:type="dxa"/>
            <w:tcBorders>
              <w:top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Lp.</w:t>
            </w:r>
          </w:p>
        </w:tc>
        <w:tc>
          <w:tcPr>
            <w:tcW w:w="3477"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Źródło stare</w:t>
            </w:r>
          </w:p>
        </w:tc>
        <w:tc>
          <w:tcPr>
            <w:tcW w:w="3162"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Źródło nowe</w:t>
            </w:r>
          </w:p>
        </w:tc>
        <w:tc>
          <w:tcPr>
            <w:tcW w:w="1872" w:type="dxa"/>
            <w:tcBorders>
              <w:top w:val="single" w:sz="4" w:space="0" w:color="FFFFFF"/>
              <w:left w:val="single" w:sz="4" w:space="0" w:color="FFFFFF"/>
              <w:bottom w:val="single" w:sz="4" w:space="0" w:color="FFFFFF"/>
            </w:tcBorders>
            <w:shd w:val="clear" w:color="auto" w:fill="824BB0"/>
            <w:vAlign w:val="center"/>
          </w:tcPr>
          <w:p w:rsidR="00A067DE" w:rsidRPr="00E81705" w:rsidRDefault="00A067DE" w:rsidP="00E81705">
            <w:pPr>
              <w:spacing w:before="40" w:after="40" w:line="240" w:lineRule="auto"/>
              <w:jc w:val="center"/>
              <w:rPr>
                <w:rFonts w:ascii="Garamond" w:hAnsi="Garamond" w:cs="Garamond"/>
                <w:color w:val="FFFFFF"/>
                <w:sz w:val="20"/>
                <w:szCs w:val="20"/>
                <w:lang w:eastAsia="pl-PL"/>
              </w:rPr>
            </w:pPr>
            <w:r w:rsidRPr="00E81705">
              <w:rPr>
                <w:rFonts w:ascii="Garamond" w:hAnsi="Garamond" w:cs="Garamond"/>
                <w:color w:val="FFFFFF"/>
                <w:sz w:val="20"/>
                <w:szCs w:val="20"/>
                <w:lang w:eastAsia="pl-PL"/>
              </w:rPr>
              <w:t>Oszczędność energii elektrycznej, %</w:t>
            </w:r>
          </w:p>
        </w:tc>
      </w:tr>
      <w:tr w:rsidR="00A067DE" w:rsidRPr="00C00870">
        <w:trPr>
          <w:jc w:val="center"/>
        </w:trPr>
        <w:tc>
          <w:tcPr>
            <w:tcW w:w="561" w:type="dxa"/>
            <w:tcBorders>
              <w:top w:val="single" w:sz="4" w:space="0" w:color="FFFFFF"/>
            </w:tcBorders>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w:t>
            </w:r>
          </w:p>
        </w:tc>
        <w:tc>
          <w:tcPr>
            <w:tcW w:w="3477" w:type="dxa"/>
            <w:tcBorders>
              <w:top w:val="single" w:sz="4" w:space="0" w:color="FFFFFF"/>
            </w:tcBorders>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tcBorders>
              <w:top w:val="single" w:sz="4" w:space="0" w:color="FFFFFF"/>
            </w:tcBorders>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Φ38 mm, 40 W, 2650 lm, 6000 h</w:t>
            </w:r>
          </w:p>
        </w:tc>
        <w:tc>
          <w:tcPr>
            <w:tcW w:w="1872" w:type="dxa"/>
            <w:tcBorders>
              <w:top w:val="single" w:sz="4" w:space="0" w:color="FFFFFF"/>
            </w:tcBorders>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76,4</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36 W, 3000 lm, 7500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80,8</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32 W, 3300 lm, 10000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85,9</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kompaktowa 20 W, 1200 lm, 8000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79,2</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18600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43,8</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6.</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300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4610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Lampa rtęciowo – żarowa 250W, 5000 lm, 4000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23,2</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7.</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 xml:space="preserve">Żarówka zwykła 100 W, </w:t>
            </w:r>
          </w:p>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1250 lm, 1000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Sodówka 70 W, 6500 lm, 5000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83,8</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8.</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Sodówka 250 W, 27000 lm, 15000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55,8</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9.</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Lampa halogenkowa HGI-T-250, 250 W, 1900 lm, 5000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38,6</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10.</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Φ38 mm, 40 W, 2650 lm, 6000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Świetlówka Φ26 mm, 36 W, 3000 lm, 7500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sidRPr="00E81705">
              <w:rPr>
                <w:rFonts w:ascii="Garamond" w:hAnsi="Garamond" w:cs="Garamond"/>
                <w:sz w:val="20"/>
                <w:szCs w:val="20"/>
                <w:lang w:eastAsia="pl-PL"/>
              </w:rPr>
              <w:t>18,8</w:t>
            </w:r>
          </w:p>
        </w:tc>
      </w:tr>
      <w:tr w:rsidR="00A067DE" w:rsidRPr="00C00870">
        <w:trPr>
          <w:jc w:val="center"/>
        </w:trPr>
        <w:tc>
          <w:tcPr>
            <w:tcW w:w="561" w:type="dxa"/>
            <w:vAlign w:val="center"/>
          </w:tcPr>
          <w:p w:rsidR="00A067DE" w:rsidRPr="00E81705" w:rsidRDefault="00A067DE" w:rsidP="00E81705">
            <w:pPr>
              <w:spacing w:before="40" w:after="40" w:line="240" w:lineRule="auto"/>
              <w:jc w:val="center"/>
              <w:rPr>
                <w:rFonts w:ascii="Garamond" w:hAnsi="Garamond" w:cs="Garamond"/>
                <w:sz w:val="20"/>
                <w:szCs w:val="20"/>
                <w:lang w:eastAsia="pl-PL"/>
              </w:rPr>
            </w:pPr>
            <w:r>
              <w:rPr>
                <w:rFonts w:ascii="Garamond" w:hAnsi="Garamond" w:cs="Garamond"/>
                <w:sz w:val="20"/>
                <w:szCs w:val="20"/>
                <w:lang w:eastAsia="pl-PL"/>
              </w:rPr>
              <w:t>11.</w:t>
            </w:r>
          </w:p>
        </w:tc>
        <w:tc>
          <w:tcPr>
            <w:tcW w:w="3477" w:type="dxa"/>
            <w:vAlign w:val="center"/>
          </w:tcPr>
          <w:p w:rsidR="00A067DE" w:rsidRPr="00E81705" w:rsidRDefault="00A067DE" w:rsidP="0029016B">
            <w:pPr>
              <w:spacing w:before="40" w:after="40" w:line="240" w:lineRule="auto"/>
              <w:rPr>
                <w:rFonts w:ascii="Garamond" w:hAnsi="Garamond" w:cs="Garamond"/>
                <w:sz w:val="20"/>
                <w:szCs w:val="20"/>
                <w:lang w:eastAsia="pl-PL"/>
              </w:rPr>
            </w:pPr>
            <w:r w:rsidRPr="00E81705">
              <w:rPr>
                <w:rFonts w:ascii="Garamond" w:hAnsi="Garamond" w:cs="Garamond"/>
                <w:sz w:val="20"/>
                <w:szCs w:val="20"/>
                <w:lang w:eastAsia="pl-PL"/>
              </w:rPr>
              <w:t>Rtęciówka 250 W, 11500 lm, 6000 h</w:t>
            </w:r>
          </w:p>
        </w:tc>
        <w:tc>
          <w:tcPr>
            <w:tcW w:w="3162" w:type="dxa"/>
            <w:vAlign w:val="center"/>
          </w:tcPr>
          <w:p w:rsidR="00A067DE" w:rsidRPr="00E81705" w:rsidRDefault="00A067DE" w:rsidP="0029016B">
            <w:pPr>
              <w:spacing w:before="40" w:after="40" w:line="240" w:lineRule="auto"/>
              <w:rPr>
                <w:rFonts w:ascii="Garamond" w:hAnsi="Garamond" w:cs="Garamond"/>
                <w:sz w:val="20"/>
                <w:szCs w:val="20"/>
                <w:lang w:eastAsia="pl-PL"/>
              </w:rPr>
            </w:pPr>
            <w:r>
              <w:rPr>
                <w:rFonts w:ascii="Garamond" w:hAnsi="Garamond" w:cs="Garamond"/>
                <w:sz w:val="20"/>
                <w:szCs w:val="20"/>
                <w:lang w:eastAsia="pl-PL"/>
              </w:rPr>
              <w:t>Lampa LED 112W, 9400 lm, 60000 h</w:t>
            </w:r>
          </w:p>
        </w:tc>
        <w:tc>
          <w:tcPr>
            <w:tcW w:w="1872" w:type="dxa"/>
            <w:vAlign w:val="center"/>
          </w:tcPr>
          <w:p w:rsidR="00A067DE" w:rsidRPr="00E81705" w:rsidRDefault="00A067DE" w:rsidP="0029016B">
            <w:pPr>
              <w:spacing w:before="40" w:after="40" w:line="240" w:lineRule="auto"/>
              <w:jc w:val="center"/>
              <w:rPr>
                <w:rFonts w:ascii="Garamond" w:hAnsi="Garamond" w:cs="Garamond"/>
                <w:sz w:val="20"/>
                <w:szCs w:val="20"/>
                <w:lang w:eastAsia="pl-PL"/>
              </w:rPr>
            </w:pPr>
            <w:r>
              <w:rPr>
                <w:rFonts w:ascii="Garamond" w:hAnsi="Garamond" w:cs="Garamond"/>
                <w:sz w:val="20"/>
                <w:szCs w:val="20"/>
                <w:lang w:eastAsia="pl-PL"/>
              </w:rPr>
              <w:t>80,1</w:t>
            </w:r>
          </w:p>
        </w:tc>
      </w:tr>
    </w:tbl>
    <w:p w:rsidR="00A067DE" w:rsidRPr="00E81705" w:rsidRDefault="00A067DE" w:rsidP="006B65DC">
      <w:pPr>
        <w:autoSpaceDE w:val="0"/>
        <w:autoSpaceDN w:val="0"/>
        <w:adjustRightInd w:val="0"/>
        <w:spacing w:before="120" w:after="120"/>
        <w:jc w:val="both"/>
        <w:rPr>
          <w:rFonts w:ascii="Garamond" w:hAnsi="Garamond" w:cs="Garamond"/>
          <w:sz w:val="20"/>
          <w:szCs w:val="20"/>
          <w:lang w:eastAsia="pl-PL"/>
        </w:rPr>
      </w:pPr>
      <w:r w:rsidRPr="00E81705">
        <w:rPr>
          <w:rFonts w:ascii="Garamond" w:hAnsi="Garamond" w:cs="Garamond"/>
          <w:sz w:val="20"/>
          <w:szCs w:val="20"/>
          <w:lang w:eastAsia="pl-PL"/>
        </w:rPr>
        <w:t>Źródło:</w:t>
      </w:r>
      <w:r w:rsidRPr="00E81705">
        <w:rPr>
          <w:rFonts w:ascii="Garamond" w:hAnsi="Garamond" w:cs="Garamond"/>
          <w:i/>
          <w:iCs/>
          <w:sz w:val="20"/>
          <w:szCs w:val="20"/>
          <w:lang w:eastAsia="pl-PL"/>
        </w:rPr>
        <w:t>Przygrodzki A.: Oszczędność energii elektrycznej w Termomodernizacja budynków dla poprawy jakości środowiska pod redakcją Norwisza J. Bibliotek</w:t>
      </w:r>
      <w:r>
        <w:rPr>
          <w:rFonts w:ascii="Garamond" w:hAnsi="Garamond" w:cs="Garamond"/>
          <w:i/>
          <w:iCs/>
          <w:sz w:val="20"/>
          <w:szCs w:val="20"/>
          <w:lang w:eastAsia="pl-PL"/>
        </w:rPr>
        <w:t>a Fundacji Poszanowania Energii</w:t>
      </w:r>
    </w:p>
    <w:p w:rsidR="00A067DE" w:rsidRPr="00E81705" w:rsidRDefault="00A067DE" w:rsidP="00E81705">
      <w:pPr>
        <w:autoSpaceDE w:val="0"/>
        <w:autoSpaceDN w:val="0"/>
        <w:adjustRightInd w:val="0"/>
        <w:spacing w:after="120"/>
        <w:ind w:firstLine="709"/>
        <w:jc w:val="both"/>
        <w:rPr>
          <w:rFonts w:ascii="Garamond" w:hAnsi="Garamond" w:cs="Garamond"/>
          <w:lang w:eastAsia="pl-PL"/>
        </w:rPr>
      </w:pPr>
      <w:r>
        <w:rPr>
          <w:rFonts w:ascii="Garamond" w:hAnsi="Garamond" w:cs="Garamond"/>
          <w:lang w:eastAsia="pl-PL"/>
        </w:rPr>
        <w:t>Z powyższych danych wynika, że</w:t>
      </w:r>
      <w:r w:rsidRPr="00E81705">
        <w:rPr>
          <w:rFonts w:ascii="Garamond" w:hAnsi="Garamond" w:cs="Garamond"/>
          <w:lang w:eastAsia="pl-PL"/>
        </w:rPr>
        <w:t xml:space="preserve"> największe oszczędności energetyczne przynosi wymiana żarówek tradycyjnych na świetlówki, w tym świetlówki kompaktowe. Pozostałe sposoby zastępowania tradycyjnych źródeł światła źródłami nowoczesnymi, również zapewniają kilkudziesięcioprocentową redukcję zużycia energii. Dodatkowym rozwiązaniem jest wprowadzenie automatyki oświetleniowej czyli czujnik</w:t>
      </w:r>
      <w:r>
        <w:rPr>
          <w:rFonts w:ascii="Garamond" w:hAnsi="Garamond" w:cs="Garamond"/>
          <w:lang w:eastAsia="pl-PL"/>
        </w:rPr>
        <w:t>a ruchu, zmierzchu, czasowego</w:t>
      </w:r>
      <w:r w:rsidRPr="00E81705">
        <w:rPr>
          <w:rFonts w:ascii="Garamond" w:hAnsi="Garamond" w:cs="Garamond"/>
          <w:lang w:eastAsia="pl-PL"/>
        </w:rPr>
        <w:t>. Pozwala</w:t>
      </w:r>
      <w:r>
        <w:rPr>
          <w:rFonts w:ascii="Garamond" w:hAnsi="Garamond" w:cs="Garamond"/>
          <w:lang w:eastAsia="pl-PL"/>
        </w:rPr>
        <w:t xml:space="preserve"> to na zaoszczędzenie</w:t>
      </w:r>
      <w:r w:rsidRPr="00E81705">
        <w:rPr>
          <w:rFonts w:ascii="Garamond" w:hAnsi="Garamond" w:cs="Garamond"/>
          <w:lang w:eastAsia="pl-PL"/>
        </w:rPr>
        <w:t xml:space="preserve"> energii elektrycznej do 10%.</w:t>
      </w:r>
    </w:p>
    <w:p w:rsidR="00A067DE" w:rsidRPr="00E81705" w:rsidRDefault="00A067DE" w:rsidP="00E81705">
      <w:pPr>
        <w:autoSpaceDE w:val="0"/>
        <w:autoSpaceDN w:val="0"/>
        <w:adjustRightInd w:val="0"/>
        <w:spacing w:after="120"/>
        <w:ind w:firstLine="709"/>
        <w:jc w:val="both"/>
        <w:rPr>
          <w:rFonts w:ascii="Garamond" w:hAnsi="Garamond" w:cs="Garamond"/>
          <w:lang w:eastAsia="pl-PL"/>
        </w:rPr>
      </w:pPr>
      <w:r w:rsidRPr="00E81705">
        <w:rPr>
          <w:rFonts w:ascii="Garamond" w:hAnsi="Garamond" w:cs="Garamond"/>
          <w:lang w:eastAsia="pl-PL"/>
        </w:rPr>
        <w:t>W celu zmniejszenia emisji CO</w:t>
      </w:r>
      <w:r w:rsidRPr="00E81705">
        <w:rPr>
          <w:rFonts w:ascii="Garamond" w:hAnsi="Garamond" w:cs="Garamond"/>
          <w:vertAlign w:val="subscript"/>
          <w:lang w:eastAsia="pl-PL"/>
        </w:rPr>
        <w:t>2e</w:t>
      </w:r>
      <w:r w:rsidRPr="00E81705">
        <w:rPr>
          <w:rFonts w:ascii="Garamond" w:hAnsi="Garamond" w:cs="Garamond"/>
          <w:lang w:eastAsia="pl-PL"/>
        </w:rPr>
        <w:t xml:space="preserve">,dla </w:t>
      </w:r>
      <w:r>
        <w:rPr>
          <w:rFonts w:ascii="Garamond" w:hAnsi="Garamond" w:cs="Garamond"/>
          <w:lang w:eastAsia="pl-PL"/>
        </w:rPr>
        <w:t>G</w:t>
      </w:r>
      <w:r w:rsidRPr="00E81705">
        <w:rPr>
          <w:rFonts w:ascii="Garamond" w:hAnsi="Garamond" w:cs="Garamond"/>
          <w:lang w:eastAsia="pl-PL"/>
        </w:rPr>
        <w:t>miny Chełmża zaproponowano na lata 2015-2020 następujące działania:</w:t>
      </w:r>
    </w:p>
    <w:p w:rsidR="00A067DE" w:rsidRPr="003E47F3" w:rsidRDefault="00A067DE" w:rsidP="00896C72">
      <w:pPr>
        <w:pStyle w:val="ListParagraph"/>
        <w:numPr>
          <w:ilvl w:val="0"/>
          <w:numId w:val="105"/>
        </w:numPr>
        <w:autoSpaceDE w:val="0"/>
        <w:autoSpaceDN w:val="0"/>
        <w:adjustRightInd w:val="0"/>
        <w:spacing w:after="120"/>
        <w:ind w:left="284" w:hanging="284"/>
        <w:jc w:val="both"/>
        <w:rPr>
          <w:rFonts w:ascii="Garamond" w:hAnsi="Garamond" w:cs="Garamond"/>
          <w:b/>
          <w:bCs/>
          <w:color w:val="824BB0"/>
        </w:rPr>
      </w:pPr>
      <w:r w:rsidRPr="003E47F3">
        <w:rPr>
          <w:rFonts w:ascii="Garamond" w:hAnsi="Garamond" w:cs="Garamond"/>
          <w:b/>
          <w:bCs/>
          <w:color w:val="824BB0"/>
        </w:rPr>
        <w:t>Zwiększenie efektywności energetycznej budynków oraz oświetlenia drogowego</w:t>
      </w:r>
    </w:p>
    <w:p w:rsidR="00A067DE" w:rsidRPr="00413E30"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termomodernizacja gminnych budynków użyteczności publicznej i około 300 budynków mieszkalnych. Działania tę będą obejmować docieplenie przegród zewnętrznych, stropów, wymianę okien i drzwi wejściowych oraz modernizację instalacji grzewczych, w tym montaż głowic i zaworów termostatycznych,</w:t>
      </w:r>
    </w:p>
    <w:p w:rsidR="00A067DE" w:rsidRPr="00413E30"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 xml:space="preserve">wymiana źródeł światła w obiektach gminnych (szkołach) na energooszczędne, </w:t>
      </w:r>
    </w:p>
    <w:p w:rsidR="00A067DE"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wymiana pomp w hydroforniach przepompowni ścieków,</w:t>
      </w:r>
    </w:p>
    <w:p w:rsidR="00A067DE" w:rsidRPr="00413E30"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Pr>
          <w:rFonts w:ascii="Garamond" w:hAnsi="Garamond" w:cs="Garamond"/>
          <w:sz w:val="22"/>
          <w:szCs w:val="22"/>
        </w:rPr>
        <w:t>budowa instalacji wod-kan,</w:t>
      </w:r>
    </w:p>
    <w:p w:rsidR="00A067DE" w:rsidRPr="00413E30"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wymiana opraw drogowych na oprawy typu LED,</w:t>
      </w:r>
    </w:p>
    <w:p w:rsidR="00A067DE" w:rsidRPr="00413E30" w:rsidRDefault="00A067DE" w:rsidP="00896C72">
      <w:pPr>
        <w:pStyle w:val="ListParagraph"/>
        <w:numPr>
          <w:ilvl w:val="0"/>
          <w:numId w:val="110"/>
        </w:numPr>
        <w:autoSpaceDE w:val="0"/>
        <w:autoSpaceDN w:val="0"/>
        <w:adjustRightInd w:val="0"/>
        <w:spacing w:after="120"/>
        <w:ind w:left="709" w:hanging="283"/>
        <w:jc w:val="both"/>
        <w:rPr>
          <w:rFonts w:ascii="Garamond" w:hAnsi="Garamond" w:cs="Garamond"/>
          <w:sz w:val="22"/>
          <w:szCs w:val="22"/>
        </w:rPr>
      </w:pPr>
      <w:r w:rsidRPr="00413E30">
        <w:rPr>
          <w:rFonts w:ascii="Garamond" w:hAnsi="Garamond" w:cs="Garamond"/>
          <w:sz w:val="22"/>
          <w:szCs w:val="22"/>
        </w:rPr>
        <w:t xml:space="preserve">wymiana w budynkach mieszkalnych źródeł światła z tradycyjnych na energooszczędne, </w:t>
      </w:r>
    </w:p>
    <w:p w:rsidR="00A067DE" w:rsidRPr="00413E30" w:rsidRDefault="00A067DE" w:rsidP="00896C72">
      <w:pPr>
        <w:pStyle w:val="ListParagraph"/>
        <w:numPr>
          <w:ilvl w:val="0"/>
          <w:numId w:val="110"/>
        </w:numPr>
        <w:autoSpaceDE w:val="0"/>
        <w:autoSpaceDN w:val="0"/>
        <w:adjustRightInd w:val="0"/>
        <w:spacing w:after="120"/>
        <w:ind w:left="709" w:hanging="283"/>
        <w:rPr>
          <w:rFonts w:ascii="Garamond" w:hAnsi="Garamond" w:cs="Garamond"/>
          <w:sz w:val="22"/>
          <w:szCs w:val="22"/>
        </w:rPr>
      </w:pPr>
      <w:r w:rsidRPr="00413E30">
        <w:rPr>
          <w:rFonts w:ascii="Garamond" w:hAnsi="Garamond" w:cs="Garamond"/>
          <w:sz w:val="22"/>
          <w:szCs w:val="22"/>
        </w:rPr>
        <w:t xml:space="preserve">wymiana w budynkach mieszkalnych kotłów węglowych na kotły węglowe retortowe </w:t>
      </w:r>
      <w:r>
        <w:rPr>
          <w:rFonts w:ascii="Garamond" w:hAnsi="Garamond" w:cs="Garamond"/>
          <w:sz w:val="22"/>
          <w:szCs w:val="22"/>
        </w:rPr>
        <w:br/>
      </w:r>
      <w:r w:rsidRPr="00413E30">
        <w:rPr>
          <w:rFonts w:ascii="Garamond" w:hAnsi="Garamond" w:cs="Garamond"/>
          <w:sz w:val="22"/>
          <w:szCs w:val="22"/>
        </w:rPr>
        <w:t>o sprawności wytworzenia ciepła η</w:t>
      </w:r>
      <w:r w:rsidRPr="00413E30">
        <w:rPr>
          <w:rFonts w:ascii="Garamond" w:hAnsi="Garamond" w:cs="Garamond"/>
          <w:sz w:val="22"/>
          <w:szCs w:val="22"/>
          <w:vertAlign w:val="subscript"/>
        </w:rPr>
        <w:t>Hg</w:t>
      </w:r>
      <w:r w:rsidRPr="00413E30">
        <w:rPr>
          <w:rFonts w:ascii="Garamond" w:hAnsi="Garamond" w:cs="Garamond"/>
          <w:sz w:val="22"/>
          <w:szCs w:val="22"/>
        </w:rPr>
        <w:t xml:space="preserve">86,9%. </w:t>
      </w:r>
      <w:r>
        <w:rPr>
          <w:rFonts w:ascii="Garamond" w:hAnsi="Garamond" w:cs="Garamond"/>
          <w:sz w:val="22"/>
          <w:szCs w:val="22"/>
        </w:rPr>
        <w:br/>
      </w:r>
    </w:p>
    <w:p w:rsidR="00A067DE" w:rsidRPr="00DE5AC3" w:rsidRDefault="00A067DE"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2. Zwiększenie zastosowania odnawialnych źródeł energii</w:t>
      </w:r>
    </w:p>
    <w:p w:rsidR="00A067DE" w:rsidRPr="00413E30" w:rsidRDefault="00A067DE" w:rsidP="00896C72">
      <w:pPr>
        <w:pStyle w:val="ListParagraph"/>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budowa elektrowni fotowoltaicznej na terenie Gminy Chełmża,</w:t>
      </w:r>
    </w:p>
    <w:p w:rsidR="00A067DE" w:rsidRPr="00413E30" w:rsidRDefault="00A067DE" w:rsidP="00896C72">
      <w:pPr>
        <w:pStyle w:val="ListParagraph"/>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 xml:space="preserve">montaż instalacji fotowoltaicznych, przydomowych elektrowni wiatrowych, pomp ciepła </w:t>
      </w:r>
      <w:r w:rsidRPr="00413E30">
        <w:rPr>
          <w:rFonts w:ascii="Garamond" w:hAnsi="Garamond" w:cs="Garamond"/>
          <w:sz w:val="22"/>
          <w:szCs w:val="22"/>
        </w:rPr>
        <w:br/>
        <w:t>i instalacji solarnych (OZE) w budynkach mieszkalnych i gminnych,</w:t>
      </w:r>
    </w:p>
    <w:p w:rsidR="00A067DE" w:rsidRPr="00413E30" w:rsidRDefault="00A067DE" w:rsidP="00896C72">
      <w:pPr>
        <w:pStyle w:val="ListParagraph"/>
        <w:numPr>
          <w:ilvl w:val="0"/>
          <w:numId w:val="109"/>
        </w:numPr>
        <w:autoSpaceDE w:val="0"/>
        <w:autoSpaceDN w:val="0"/>
        <w:adjustRightInd w:val="0"/>
        <w:spacing w:after="120" w:line="240" w:lineRule="auto"/>
        <w:ind w:left="709" w:hanging="283"/>
        <w:jc w:val="both"/>
        <w:rPr>
          <w:rFonts w:ascii="Garamond" w:hAnsi="Garamond" w:cs="Garamond"/>
          <w:sz w:val="22"/>
          <w:szCs w:val="22"/>
        </w:rPr>
      </w:pPr>
      <w:r w:rsidRPr="00413E30">
        <w:rPr>
          <w:rFonts w:ascii="Garamond" w:hAnsi="Garamond" w:cs="Garamond"/>
          <w:sz w:val="22"/>
          <w:szCs w:val="22"/>
        </w:rPr>
        <w:t>wymiana kotłów węglowych starego typu o sprawności η</w:t>
      </w:r>
      <w:r w:rsidRPr="00413E30">
        <w:rPr>
          <w:rFonts w:ascii="Garamond" w:hAnsi="Garamond" w:cs="Garamond"/>
          <w:sz w:val="22"/>
          <w:szCs w:val="22"/>
          <w:vertAlign w:val="subscript"/>
        </w:rPr>
        <w:t>Hg</w:t>
      </w:r>
      <w:r w:rsidRPr="00413E30">
        <w:rPr>
          <w:rFonts w:ascii="Garamond" w:hAnsi="Garamond" w:cs="Garamond"/>
          <w:sz w:val="22"/>
          <w:szCs w:val="22"/>
        </w:rPr>
        <w:t xml:space="preserve"> 75%</w:t>
      </w:r>
      <w:r w:rsidRPr="00413E30">
        <w:rPr>
          <w:rFonts w:ascii="Garamond" w:hAnsi="Garamond" w:cs="Garamond"/>
          <w:sz w:val="22"/>
          <w:szCs w:val="22"/>
          <w:vertAlign w:val="superscript"/>
        </w:rPr>
        <w:t>2</w:t>
      </w:r>
      <w:r w:rsidRPr="00413E30">
        <w:rPr>
          <w:rFonts w:ascii="Garamond" w:hAnsi="Garamond" w:cs="Garamond"/>
          <w:sz w:val="22"/>
          <w:szCs w:val="22"/>
        </w:rPr>
        <w:t xml:space="preserve"> na kotły na biomasę.</w:t>
      </w:r>
    </w:p>
    <w:p w:rsidR="00A067DE" w:rsidRPr="00DE5AC3" w:rsidRDefault="00A067DE"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3. Niskoemisyjny transport</w:t>
      </w:r>
    </w:p>
    <w:p w:rsidR="00A067DE" w:rsidRPr="00413E30" w:rsidRDefault="00A067DE" w:rsidP="00896C72">
      <w:pPr>
        <w:pStyle w:val="ListParagraph"/>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przebudowa autobusów taboru gminnego na hybrydowe zasilanie gazem CNG,</w:t>
      </w:r>
    </w:p>
    <w:p w:rsidR="00A067DE" w:rsidRPr="00413E30" w:rsidRDefault="00A067DE" w:rsidP="00896C72">
      <w:pPr>
        <w:pStyle w:val="ListParagraph"/>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budowa stacji tankowania gazu CNG,</w:t>
      </w:r>
    </w:p>
    <w:p w:rsidR="00A067DE" w:rsidRDefault="00A067DE" w:rsidP="00896C72">
      <w:pPr>
        <w:pStyle w:val="ListParagraph"/>
        <w:numPr>
          <w:ilvl w:val="0"/>
          <w:numId w:val="107"/>
        </w:numPr>
        <w:autoSpaceDE w:val="0"/>
        <w:autoSpaceDN w:val="0"/>
        <w:adjustRightInd w:val="0"/>
        <w:spacing w:after="120"/>
        <w:jc w:val="both"/>
        <w:rPr>
          <w:rFonts w:ascii="Garamond" w:hAnsi="Garamond" w:cs="Garamond"/>
          <w:sz w:val="22"/>
          <w:szCs w:val="22"/>
        </w:rPr>
      </w:pPr>
      <w:r w:rsidRPr="00413E30">
        <w:rPr>
          <w:rFonts w:ascii="Garamond" w:hAnsi="Garamond" w:cs="Garamond"/>
          <w:sz w:val="22"/>
          <w:szCs w:val="22"/>
        </w:rPr>
        <w:t xml:space="preserve">rozwój infrastruktury rowerowej. W celu rozwoju wykorzystania transportu rowerowego </w:t>
      </w:r>
      <w:r w:rsidRPr="00413E30">
        <w:rPr>
          <w:rFonts w:ascii="Garamond" w:hAnsi="Garamond" w:cs="Garamond"/>
          <w:sz w:val="22"/>
          <w:szCs w:val="22"/>
        </w:rPr>
        <w:br/>
        <w:t xml:space="preserve">w Gminie Chełmża w latach 2015-2020 planowana jest budowa ścieżek rowerowych o łącznej długości około </w:t>
      </w:r>
      <w:r>
        <w:rPr>
          <w:rFonts w:ascii="Garamond" w:hAnsi="Garamond" w:cs="Garamond"/>
          <w:sz w:val="22"/>
          <w:szCs w:val="22"/>
        </w:rPr>
        <w:t xml:space="preserve">22,3 </w:t>
      </w:r>
      <w:r w:rsidRPr="00413E30">
        <w:rPr>
          <w:rFonts w:ascii="Garamond" w:hAnsi="Garamond" w:cs="Garamond"/>
          <w:sz w:val="22"/>
          <w:szCs w:val="22"/>
        </w:rPr>
        <w:t>km. Ocenia się, że udział wykorzystania roweru w transporcie  wyniesie 5-10% w większości miast europejskich</w:t>
      </w:r>
      <w:r w:rsidRPr="00413E30">
        <w:rPr>
          <w:rStyle w:val="FootnoteReference"/>
          <w:rFonts w:ascii="Garamond" w:hAnsi="Garamond" w:cs="Garamond"/>
          <w:sz w:val="22"/>
          <w:szCs w:val="22"/>
        </w:rPr>
        <w:footnoteReference w:id="7"/>
      </w:r>
      <w:r w:rsidRPr="00413E30">
        <w:rPr>
          <w:rFonts w:ascii="Garamond" w:hAnsi="Garamond" w:cs="Garamond"/>
          <w:sz w:val="22"/>
          <w:szCs w:val="22"/>
        </w:rPr>
        <w:t xml:space="preserve">. Zakłada się, że ww. działania będą skutkowały wzrostem przejazdów na rowerze w gminie do około </w:t>
      </w:r>
      <w:r>
        <w:rPr>
          <w:rFonts w:ascii="Garamond" w:hAnsi="Garamond" w:cs="Garamond"/>
          <w:sz w:val="22"/>
          <w:szCs w:val="22"/>
        </w:rPr>
        <w:t>4</w:t>
      </w:r>
      <w:r w:rsidRPr="00413E30">
        <w:rPr>
          <w:rFonts w:ascii="Garamond" w:hAnsi="Garamond" w:cs="Garamond"/>
          <w:sz w:val="22"/>
          <w:szCs w:val="22"/>
        </w:rPr>
        <w:t>%.</w:t>
      </w:r>
    </w:p>
    <w:p w:rsidR="00A067DE" w:rsidRPr="00DE5AC3" w:rsidRDefault="00A067DE" w:rsidP="00E81705">
      <w:pPr>
        <w:autoSpaceDE w:val="0"/>
        <w:autoSpaceDN w:val="0"/>
        <w:adjustRightInd w:val="0"/>
        <w:spacing w:after="120"/>
        <w:jc w:val="both"/>
        <w:rPr>
          <w:rFonts w:ascii="Garamond" w:hAnsi="Garamond" w:cs="Garamond"/>
          <w:b/>
          <w:bCs/>
          <w:color w:val="824BB0"/>
          <w:lang w:eastAsia="pl-PL"/>
        </w:rPr>
      </w:pPr>
      <w:r w:rsidRPr="00DE5AC3">
        <w:rPr>
          <w:rFonts w:ascii="Garamond" w:hAnsi="Garamond" w:cs="Garamond"/>
          <w:b/>
          <w:bCs/>
          <w:color w:val="824BB0"/>
          <w:lang w:eastAsia="pl-PL"/>
        </w:rPr>
        <w:t>4. Promocja gospodarki niskoemisyjnej i wzrost świadomości ekologicznej mieszkańców</w:t>
      </w:r>
    </w:p>
    <w:p w:rsidR="00A067DE" w:rsidRPr="00413E30" w:rsidRDefault="00A067DE" w:rsidP="00896C72">
      <w:pPr>
        <w:pStyle w:val="ListParagraph"/>
        <w:numPr>
          <w:ilvl w:val="0"/>
          <w:numId w:val="108"/>
        </w:numPr>
        <w:autoSpaceDE w:val="0"/>
        <w:autoSpaceDN w:val="0"/>
        <w:adjustRightInd w:val="0"/>
        <w:spacing w:before="120" w:after="120"/>
        <w:ind w:left="709" w:hanging="283"/>
        <w:jc w:val="both"/>
        <w:rPr>
          <w:rFonts w:ascii="Garamond" w:hAnsi="Garamond" w:cs="Garamond"/>
          <w:sz w:val="22"/>
          <w:szCs w:val="22"/>
        </w:rPr>
      </w:pPr>
      <w:r w:rsidRPr="00413E30">
        <w:rPr>
          <w:rFonts w:ascii="Garamond" w:hAnsi="Garamond" w:cs="Garamond"/>
          <w:sz w:val="22"/>
          <w:szCs w:val="22"/>
        </w:rPr>
        <w:t>promocja wśród mieszkańców gospodarki niskoemisyjnej: rozwiązań prosumenckich, transportu rowerowego, budownictwa energooszczędnego, systemu podwózek sąsiedzkich tzw. Carpooling,</w:t>
      </w:r>
    </w:p>
    <w:p w:rsidR="00A067DE" w:rsidRPr="00413E30" w:rsidRDefault="00A067DE" w:rsidP="00896C72">
      <w:pPr>
        <w:pStyle w:val="ListParagraph"/>
        <w:numPr>
          <w:ilvl w:val="0"/>
          <w:numId w:val="108"/>
        </w:numPr>
        <w:autoSpaceDE w:val="0"/>
        <w:autoSpaceDN w:val="0"/>
        <w:adjustRightInd w:val="0"/>
        <w:spacing w:before="120" w:after="120"/>
        <w:ind w:left="709" w:hanging="283"/>
        <w:jc w:val="both"/>
        <w:rPr>
          <w:rFonts w:ascii="Garamond" w:hAnsi="Garamond" w:cs="Garamond"/>
          <w:sz w:val="22"/>
          <w:szCs w:val="22"/>
        </w:rPr>
      </w:pPr>
      <w:r w:rsidRPr="00413E30">
        <w:rPr>
          <w:rFonts w:ascii="Garamond" w:hAnsi="Garamond" w:cs="Garamond"/>
          <w:sz w:val="22"/>
          <w:szCs w:val="22"/>
        </w:rPr>
        <w:t>wprowadzenie systemu zielonych zamówień publicznych.</w:t>
      </w:r>
    </w:p>
    <w:p w:rsidR="00A067DE" w:rsidRDefault="00A067DE" w:rsidP="00BF15DF">
      <w:pPr>
        <w:autoSpaceDE w:val="0"/>
        <w:autoSpaceDN w:val="0"/>
        <w:adjustRightInd w:val="0"/>
        <w:spacing w:before="120" w:after="120"/>
        <w:ind w:firstLine="363"/>
        <w:jc w:val="both"/>
        <w:rPr>
          <w:rFonts w:ascii="Garamond" w:hAnsi="Garamond" w:cs="Garamond"/>
        </w:rPr>
      </w:pPr>
      <w:r w:rsidRPr="00BF15DF">
        <w:rPr>
          <w:rFonts w:ascii="Garamond" w:hAnsi="Garamond" w:cs="Garamond"/>
        </w:rPr>
        <w:t xml:space="preserve">W ramach przedmiotowego działania mogą być realizowane wszystkie projekty zapewniające korzyści ekonomiczne, społeczne i środowiskowe (zgodnie z zasadą zrównoważonego rozwoju). Działanie obejmuje stosowanie odpowiednich zapisów w miejscowych planach zagospodarowania przestrzennego, umożliwiających ograniczenie emisji w Gminie. Zapisy te dotyczą </w:t>
      </w:r>
      <w:r>
        <w:rPr>
          <w:rFonts w:ascii="Garamond" w:hAnsi="Garamond" w:cs="Garamond"/>
        </w:rPr>
        <w:t>np</w:t>
      </w:r>
      <w:r w:rsidRPr="00BF15DF">
        <w:rPr>
          <w:rFonts w:ascii="Garamond" w:hAnsi="Garamond" w:cs="Garamond"/>
        </w:rPr>
        <w:t xml:space="preserve">. zagospodarowania przestrzeni publicznej oraz ustalenia zakazu stosowania paliw stałych, w obrębie projektowanej zabudowy </w:t>
      </w:r>
      <w:r w:rsidRPr="00BF15DF">
        <w:rPr>
          <w:rFonts w:ascii="Garamond" w:hAnsi="Garamond" w:cs="Garamond"/>
        </w:rPr>
        <w:br/>
        <w:t>(w przypadku stosowania indywidualnych systemów grzewczych). W dokumentach planistycznych należy umieścić zapisy, dzięki którym budynki mogą być budowane według wysokich standardów energetycznych, co dodatkowo zmniejszy ich zapotrzebowanie na energię. Również plany i strategie mogą uwzględniać i zapewniać odpowiednie warunki do rozwoju niskoemisyjnego transportu.</w:t>
      </w:r>
    </w:p>
    <w:p w:rsidR="00A067DE" w:rsidRPr="005267D1" w:rsidRDefault="00A067DE" w:rsidP="005267D1">
      <w:pPr>
        <w:spacing w:before="120" w:after="120"/>
        <w:ind w:firstLine="363"/>
        <w:jc w:val="both"/>
        <w:rPr>
          <w:rFonts w:ascii="Garamond" w:hAnsi="Garamond" w:cs="Garamond"/>
        </w:rPr>
      </w:pPr>
      <w:r w:rsidRPr="0081460F">
        <w:rPr>
          <w:rFonts w:ascii="Garamond" w:hAnsi="Garamond" w:cs="Garamond"/>
        </w:rPr>
        <w:t>Zielone zamówienia publiczne</w:t>
      </w:r>
      <w:r w:rsidRPr="005267D1">
        <w:rPr>
          <w:rFonts w:ascii="Garamond" w:hAnsi="Garamond" w:cs="Garamond"/>
        </w:rPr>
        <w:t xml:space="preserve"> oznaczają politykę, w ramach której podmioty publiczne włączają kryteria i/lub wymagania ekologiczne do procesu zakupów i poszukują rozwiązań ograniczających negatywny wpływ produktów/usług na środowisko oraz uwzględniających cały cykl życia produktów, </w:t>
      </w:r>
      <w:r w:rsidRPr="005267D1">
        <w:rPr>
          <w:rFonts w:ascii="Garamond" w:hAnsi="Garamond" w:cs="Garamond"/>
        </w:rPr>
        <w:br/>
        <w:t>a poprzez to wpływają na rozwój i upowszechnie</w:t>
      </w:r>
      <w:r>
        <w:rPr>
          <w:rFonts w:ascii="Garamond" w:hAnsi="Garamond" w:cs="Garamond"/>
        </w:rPr>
        <w:t>nie technologii środowiskowych.</w:t>
      </w:r>
    </w:p>
    <w:p w:rsidR="00A067DE" w:rsidRPr="005267D1" w:rsidRDefault="00A067DE" w:rsidP="0081460F">
      <w:pPr>
        <w:spacing w:before="120" w:after="120"/>
        <w:ind w:firstLine="363"/>
        <w:jc w:val="both"/>
        <w:rPr>
          <w:rFonts w:ascii="Garamond" w:hAnsi="Garamond" w:cs="Garamond"/>
        </w:rPr>
      </w:pPr>
      <w:r w:rsidRPr="005267D1">
        <w:rPr>
          <w:rFonts w:ascii="Garamond" w:hAnsi="Garamond" w:cs="Garamond"/>
        </w:rPr>
        <w:t xml:space="preserve">Należy w ramach procedur udzielania zamówień publicznych w </w:t>
      </w:r>
      <w:r>
        <w:rPr>
          <w:rFonts w:ascii="Garamond" w:hAnsi="Garamond" w:cs="Garamond"/>
        </w:rPr>
        <w:t>Gminie Chełmża</w:t>
      </w:r>
      <w:r w:rsidRPr="005267D1">
        <w:rPr>
          <w:rFonts w:ascii="Garamond" w:hAnsi="Garamond" w:cs="Garamond"/>
        </w:rPr>
        <w:t xml:space="preserve"> uwzględnić czynniki ekologiczne przy wyborze specyfikacji technicznych oraz kryteriach oceny, a także klauzulach umów.</w:t>
      </w:r>
    </w:p>
    <w:p w:rsidR="00A067DE" w:rsidRDefault="00A067DE" w:rsidP="0079120A">
      <w:pPr>
        <w:spacing w:before="120" w:after="120"/>
        <w:ind w:firstLine="363"/>
        <w:jc w:val="both"/>
        <w:rPr>
          <w:rFonts w:ascii="Garamond" w:hAnsi="Garamond" w:cs="Garamond"/>
        </w:rPr>
      </w:pPr>
      <w:r w:rsidRPr="005267D1">
        <w:rPr>
          <w:rFonts w:ascii="Garamond" w:hAnsi="Garamond" w:cs="Garamond"/>
        </w:rPr>
        <w:t xml:space="preserve">Zielone zamówienia publiczne to inaczej ekologiczne zamówienia, w których instytucje publiczne uwzględniają aspekty środowiskowe w procesie dokonywania publicznych zakupów. Są one skutecznym narzędziem kształtującym zrównoważone wzorce, mogące znacznie usprawnić silny rozwój usług </w:t>
      </w:r>
      <w:r>
        <w:rPr>
          <w:rFonts w:ascii="Garamond" w:hAnsi="Garamond" w:cs="Garamond"/>
        </w:rPr>
        <w:br/>
      </w:r>
      <w:r w:rsidRPr="005267D1">
        <w:rPr>
          <w:rFonts w:ascii="Garamond" w:hAnsi="Garamond" w:cs="Garamond"/>
        </w:rPr>
        <w:t xml:space="preserve">o zmniejszonym wpływie na środowisko, wprowadzających zielone technologie oraz nowoczesne rozwiązania, prowadzących do zwiększenia konkurencyjności przedsiębiorstw. </w:t>
      </w:r>
    </w:p>
    <w:p w:rsidR="00A067DE" w:rsidRPr="005267D1" w:rsidRDefault="00A067DE" w:rsidP="002C7CDB">
      <w:pPr>
        <w:spacing w:before="120" w:after="0"/>
        <w:ind w:firstLine="357"/>
        <w:jc w:val="both"/>
        <w:rPr>
          <w:rFonts w:ascii="Garamond" w:hAnsi="Garamond" w:cs="Garamond"/>
        </w:rPr>
      </w:pPr>
      <w:r w:rsidRPr="005267D1">
        <w:rPr>
          <w:rFonts w:ascii="Garamond" w:hAnsi="Garamond" w:cs="Garamond"/>
        </w:rPr>
        <w:t xml:space="preserve">W ramach zielonych zamówień publicznych Gmina powinna przede wszystkim: </w:t>
      </w:r>
    </w:p>
    <w:p w:rsidR="00A067DE" w:rsidRPr="005267D1" w:rsidRDefault="00A067DE" w:rsidP="00896C72">
      <w:pPr>
        <w:numPr>
          <w:ilvl w:val="0"/>
          <w:numId w:val="99"/>
        </w:numPr>
        <w:spacing w:after="0"/>
        <w:ind w:left="714" w:hanging="357"/>
        <w:jc w:val="both"/>
        <w:rPr>
          <w:rFonts w:ascii="Garamond" w:hAnsi="Garamond" w:cs="Garamond"/>
        </w:rPr>
      </w:pPr>
      <w:r w:rsidRPr="005267D1">
        <w:rPr>
          <w:rFonts w:ascii="Garamond" w:hAnsi="Garamond" w:cs="Garamond"/>
        </w:rPr>
        <w:t xml:space="preserve">Opracować jasno i dokładnie określone specyfikacje techniczne (specyfikacje istotnych warunków zamówienia – SIWZ), wykorzystując czynniki środowiskowe, tam gdzie jest to możliwe (spełnia warunki/nie spełnia warunków) </w:t>
      </w:r>
    </w:p>
    <w:p w:rsidR="00A067DE" w:rsidRPr="00E33450"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Ustalić kryteria wyboru w oparciu o wyczerpującą listę kryteriów wymienionych w dyrektywach regulujących kwestie zamówień publicznych, należy również wprowadzić kryteria proekologiczne świadczące o posiadaniu przez oferenta odpowiednich możliwości technicznych dla celów realizacji zamówienia z zastosowaniem kryteriów ekologicznych</w:t>
      </w:r>
    </w:p>
    <w:p w:rsidR="00A067DE" w:rsidRPr="005267D1"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Określić kryteria oceny: w przypadku, gdy wybrano kryterium „najbardziej korzystnej z ekonomicznego punktu widzenia oferty”, należy dodać odpowiednie  kryterium ekologiczne czy to jako punkt odniesienia służący porównaniu ze sobą ofert przyjaznych środowisku (w przypadku gdy specyfikacje techniczne określają dane zamówienie jako przyjazne dla środowiska), czy też jako sposób wprowadzenia elementu ekologicznego (w przypadku gdy w specyfikacji technicznej określono dane zamówienie jako „neutralne dla środowiska”)</w:t>
      </w:r>
    </w:p>
    <w:p w:rsidR="00A067DE" w:rsidRPr="005267D1" w:rsidRDefault="00A067DE" w:rsidP="0081460F">
      <w:pPr>
        <w:spacing w:before="120"/>
        <w:jc w:val="both"/>
        <w:rPr>
          <w:rFonts w:ascii="Garamond" w:hAnsi="Garamond" w:cs="Garamond"/>
        </w:rPr>
      </w:pPr>
      <w:r w:rsidRPr="005267D1">
        <w:rPr>
          <w:rFonts w:ascii="Garamond" w:hAnsi="Garamond" w:cs="Garamond"/>
        </w:rPr>
        <w:t>Zielone zamówienia powinny obejmować działania takie jak:</w:t>
      </w:r>
    </w:p>
    <w:p w:rsidR="00A067DE" w:rsidRPr="005267D1"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Zakup energooszczędnych urządzeń AGD</w:t>
      </w:r>
    </w:p>
    <w:p w:rsidR="00A067DE" w:rsidRPr="005267D1"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Wymiana oświetlenia wewnętrznego na energooszczędne</w:t>
      </w:r>
    </w:p>
    <w:p w:rsidR="00A067DE" w:rsidRPr="005267D1"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Zakup energooszczędnych i ekologicznych środków transportu</w:t>
      </w:r>
    </w:p>
    <w:p w:rsidR="00A067DE" w:rsidRPr="005267D1" w:rsidRDefault="00A067DE" w:rsidP="00896C72">
      <w:pPr>
        <w:numPr>
          <w:ilvl w:val="0"/>
          <w:numId w:val="99"/>
        </w:numPr>
        <w:spacing w:before="120" w:after="0"/>
        <w:ind w:left="714" w:hanging="357"/>
        <w:jc w:val="both"/>
        <w:rPr>
          <w:rFonts w:ascii="Garamond" w:hAnsi="Garamond" w:cs="Garamond"/>
        </w:rPr>
      </w:pPr>
      <w:r w:rsidRPr="005267D1">
        <w:rPr>
          <w:rFonts w:ascii="Garamond" w:hAnsi="Garamond" w:cs="Garamond"/>
        </w:rPr>
        <w:t>Wykorzystywanie energii ze źródeł odnawialnych</w:t>
      </w:r>
    </w:p>
    <w:p w:rsidR="00A067DE" w:rsidRPr="00BF15DF" w:rsidRDefault="00A067DE" w:rsidP="0081460F">
      <w:pPr>
        <w:autoSpaceDE w:val="0"/>
        <w:autoSpaceDN w:val="0"/>
        <w:adjustRightInd w:val="0"/>
        <w:spacing w:before="120" w:after="120"/>
        <w:ind w:firstLine="363"/>
        <w:jc w:val="both"/>
        <w:rPr>
          <w:rFonts w:ascii="Garamond" w:hAnsi="Garamond" w:cs="Garamond"/>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rPr>
          <w:rFonts w:ascii="Times New Roman" w:hAnsi="Times New Roman" w:cs="Times New Roman"/>
          <w:sz w:val="24"/>
          <w:szCs w:val="24"/>
          <w:lang w:eastAsia="pl-PL"/>
        </w:rPr>
      </w:pPr>
    </w:p>
    <w:p w:rsidR="00A067DE" w:rsidRPr="00E81705" w:rsidRDefault="00A067DE" w:rsidP="00E81705">
      <w:pPr>
        <w:spacing w:after="0" w:line="240" w:lineRule="auto"/>
        <w:jc w:val="right"/>
        <w:rPr>
          <w:rFonts w:ascii="Times New Roman" w:hAnsi="Times New Roman" w:cs="Times New Roman"/>
          <w:sz w:val="24"/>
          <w:szCs w:val="24"/>
          <w:lang w:eastAsia="pl-PL"/>
        </w:rPr>
        <w:sectPr w:rsidR="00A067DE" w:rsidRPr="00E81705" w:rsidSect="00260A1F">
          <w:footerReference w:type="default" r:id="rId26"/>
          <w:headerReference w:type="first" r:id="rId27"/>
          <w:pgSz w:w="11906" w:h="16838"/>
          <w:pgMar w:top="1418" w:right="1418" w:bottom="1418" w:left="1418" w:header="709" w:footer="709" w:gutter="0"/>
          <w:pgNumType w:start="1"/>
          <w:cols w:space="708"/>
          <w:titlePg/>
          <w:docGrid w:linePitch="360"/>
        </w:sectPr>
      </w:pPr>
    </w:p>
    <w:p w:rsidR="00A067DE" w:rsidRPr="006B65DC" w:rsidRDefault="00A067DE" w:rsidP="00E76D70">
      <w:pPr>
        <w:pStyle w:val="Caption"/>
        <w:rPr>
          <w:rFonts w:ascii="Garamond" w:hAnsi="Garamond" w:cs="Garamond"/>
          <w:color w:val="4F2D7F"/>
          <w:sz w:val="20"/>
          <w:szCs w:val="20"/>
        </w:rPr>
      </w:pPr>
      <w:bookmarkStart w:id="98" w:name="_Toc445729804"/>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42</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Proponowane działania i ich zakres</w:t>
      </w:r>
      <w:bookmarkEnd w:id="98"/>
    </w:p>
    <w:tbl>
      <w:tblPr>
        <w:tblW w:w="5018" w:type="pct"/>
        <w:tblInd w:w="-68" w:type="dxa"/>
        <w:tblLayout w:type="fixed"/>
        <w:tblCellMar>
          <w:left w:w="70" w:type="dxa"/>
          <w:right w:w="70" w:type="dxa"/>
        </w:tblCellMar>
        <w:tblLook w:val="00A0"/>
      </w:tblPr>
      <w:tblGrid>
        <w:gridCol w:w="991"/>
        <w:gridCol w:w="783"/>
        <w:gridCol w:w="1916"/>
        <w:gridCol w:w="1101"/>
        <w:gridCol w:w="167"/>
        <w:gridCol w:w="2884"/>
        <w:gridCol w:w="1198"/>
        <w:gridCol w:w="1198"/>
        <w:gridCol w:w="1363"/>
        <w:gridCol w:w="1363"/>
        <w:gridCol w:w="1229"/>
      </w:tblGrid>
      <w:tr w:rsidR="00A067DE" w:rsidRPr="00336992">
        <w:trPr>
          <w:trHeight w:val="1077"/>
        </w:trPr>
        <w:tc>
          <w:tcPr>
            <w:tcW w:w="349" w:type="pct"/>
            <w:vMerge w:val="restart"/>
            <w:tcBorders>
              <w:top w:val="single" w:sz="8" w:space="0" w:color="FFFFFF"/>
              <w:left w:val="single" w:sz="8" w:space="0" w:color="FFFFFF"/>
              <w:bottom w:val="single" w:sz="8" w:space="0" w:color="FFFFFF"/>
              <w:right w:val="single" w:sz="8" w:space="0" w:color="FFFFFF"/>
            </w:tcBorders>
            <w:shd w:val="clear" w:color="000000" w:fill="824BB0"/>
            <w:vAlign w:val="center"/>
          </w:tcPr>
          <w:p w:rsidR="00A067DE" w:rsidRPr="00336992" w:rsidRDefault="00A067DE"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Cel główny</w:t>
            </w:r>
          </w:p>
        </w:tc>
        <w:tc>
          <w:tcPr>
            <w:tcW w:w="276" w:type="pct"/>
            <w:vMerge w:val="restart"/>
            <w:tcBorders>
              <w:top w:val="single" w:sz="8" w:space="0" w:color="FFFFFF"/>
              <w:left w:val="single" w:sz="8" w:space="0" w:color="FFFFFF"/>
              <w:bottom w:val="single" w:sz="8" w:space="0" w:color="FFFFFF"/>
              <w:right w:val="single" w:sz="8" w:space="0" w:color="FFFFFF"/>
            </w:tcBorders>
            <w:shd w:val="clear" w:color="000000" w:fill="824BB0"/>
            <w:vAlign w:val="center"/>
          </w:tcPr>
          <w:p w:rsidR="00A067DE" w:rsidRPr="00336992" w:rsidRDefault="00A067DE"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Cel szczegółowy</w:t>
            </w:r>
          </w:p>
        </w:tc>
        <w:tc>
          <w:tcPr>
            <w:tcW w:w="675"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336992" w:rsidRDefault="00A067DE"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Podmiot odpowiedzialny</w:t>
            </w:r>
          </w:p>
        </w:tc>
        <w:tc>
          <w:tcPr>
            <w:tcW w:w="388"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336992" w:rsidRDefault="00A067DE"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Obszar działań</w:t>
            </w:r>
          </w:p>
        </w:tc>
        <w:tc>
          <w:tcPr>
            <w:tcW w:w="1075" w:type="pct"/>
            <w:gridSpan w:val="2"/>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336992" w:rsidRDefault="00A067DE" w:rsidP="00A17945">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Zakres działań</w:t>
            </w:r>
          </w:p>
        </w:tc>
        <w:tc>
          <w:tcPr>
            <w:tcW w:w="422"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993DC3" w:rsidRDefault="00A067DE"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efekt redukcji MWh/rok</w:t>
            </w:r>
          </w:p>
        </w:tc>
        <w:tc>
          <w:tcPr>
            <w:tcW w:w="422"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993DC3" w:rsidRDefault="00A067DE"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wzrost udziału OZE MWh/rok</w:t>
            </w:r>
          </w:p>
        </w:tc>
        <w:tc>
          <w:tcPr>
            <w:tcW w:w="480"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993DC3" w:rsidRDefault="00A067DE"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Szacowany efekt redukcji emisji CO</w:t>
            </w:r>
            <w:r w:rsidRPr="00993DC3">
              <w:rPr>
                <w:rFonts w:ascii="Garamond" w:hAnsi="Garamond" w:cs="Garamond"/>
                <w:color w:val="FFFFFF"/>
                <w:sz w:val="18"/>
                <w:szCs w:val="18"/>
                <w:vertAlign w:val="subscript"/>
                <w:lang w:eastAsia="pl-PL"/>
              </w:rPr>
              <w:t>2 MgCO2 /rok</w:t>
            </w:r>
          </w:p>
        </w:tc>
        <w:tc>
          <w:tcPr>
            <w:tcW w:w="480" w:type="pct"/>
            <w:vMerge w:val="restart"/>
            <w:tcBorders>
              <w:top w:val="single" w:sz="8" w:space="0" w:color="FFFFFF"/>
              <w:left w:val="single" w:sz="8" w:space="0" w:color="FFFFFF"/>
              <w:bottom w:val="nil"/>
              <w:right w:val="single" w:sz="8" w:space="0" w:color="FFFFFF"/>
            </w:tcBorders>
            <w:shd w:val="clear" w:color="000000" w:fill="824BB0"/>
            <w:vAlign w:val="center"/>
          </w:tcPr>
          <w:p w:rsidR="00A067DE" w:rsidRPr="00993DC3" w:rsidRDefault="00A067DE"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Orientacyjny koszt działania [zł]</w:t>
            </w:r>
          </w:p>
        </w:tc>
        <w:tc>
          <w:tcPr>
            <w:tcW w:w="433" w:type="pct"/>
            <w:vMerge w:val="restart"/>
            <w:tcBorders>
              <w:top w:val="single" w:sz="8" w:space="0" w:color="FFFFFF"/>
              <w:left w:val="single" w:sz="8" w:space="0" w:color="FFFFFF"/>
              <w:bottom w:val="nil"/>
              <w:right w:val="single" w:sz="8" w:space="0" w:color="824BB0"/>
            </w:tcBorders>
            <w:shd w:val="clear" w:color="000000" w:fill="824BB0"/>
            <w:vAlign w:val="center"/>
          </w:tcPr>
          <w:p w:rsidR="00A067DE" w:rsidRPr="00993DC3" w:rsidRDefault="00A067DE" w:rsidP="00A17945">
            <w:pPr>
              <w:spacing w:after="0" w:line="240" w:lineRule="auto"/>
              <w:jc w:val="center"/>
              <w:rPr>
                <w:rFonts w:ascii="Garamond" w:hAnsi="Garamond" w:cs="Garamond"/>
                <w:color w:val="FFFFFF"/>
                <w:sz w:val="18"/>
                <w:szCs w:val="18"/>
                <w:lang w:eastAsia="pl-PL"/>
              </w:rPr>
            </w:pPr>
            <w:r w:rsidRPr="00993DC3">
              <w:rPr>
                <w:rFonts w:ascii="Garamond" w:hAnsi="Garamond" w:cs="Garamond"/>
                <w:color w:val="FFFFFF"/>
                <w:sz w:val="18"/>
                <w:szCs w:val="18"/>
                <w:lang w:eastAsia="pl-PL"/>
              </w:rPr>
              <w:t>Proponowany termin</w:t>
            </w:r>
          </w:p>
        </w:tc>
      </w:tr>
      <w:tr w:rsidR="00A067DE" w:rsidRPr="00336992">
        <w:trPr>
          <w:trHeight w:val="255"/>
        </w:trPr>
        <w:tc>
          <w:tcPr>
            <w:tcW w:w="349" w:type="pct"/>
            <w:vMerge/>
            <w:tcBorders>
              <w:top w:val="single" w:sz="8" w:space="0" w:color="FFFFFF"/>
              <w:left w:val="single" w:sz="8" w:space="0" w:color="FFFFFF"/>
              <w:bottom w:val="single" w:sz="8" w:space="0" w:color="FFFFFF"/>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276" w:type="pct"/>
            <w:vMerge/>
            <w:tcBorders>
              <w:top w:val="single" w:sz="8" w:space="0" w:color="FFFFFF"/>
              <w:left w:val="single" w:sz="8" w:space="0" w:color="FFFFFF"/>
              <w:bottom w:val="single" w:sz="8" w:space="0" w:color="FFFFFF"/>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675"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388"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1075" w:type="pct"/>
            <w:gridSpan w:val="2"/>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33" w:type="pct"/>
            <w:vMerge/>
            <w:tcBorders>
              <w:top w:val="single" w:sz="8" w:space="0" w:color="FFFFFF"/>
              <w:left w:val="single" w:sz="8" w:space="0" w:color="FFFFFF"/>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r>
      <w:tr w:rsidR="00A067DE" w:rsidRPr="00336992">
        <w:trPr>
          <w:trHeight w:val="225"/>
        </w:trPr>
        <w:tc>
          <w:tcPr>
            <w:tcW w:w="349" w:type="pct"/>
            <w:vMerge/>
            <w:tcBorders>
              <w:top w:val="single" w:sz="8" w:space="0" w:color="FFFFFF"/>
              <w:left w:val="single" w:sz="8" w:space="0" w:color="FFFFFF"/>
              <w:bottom w:val="single" w:sz="8" w:space="0" w:color="FFFFFF"/>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276" w:type="pct"/>
            <w:vMerge/>
            <w:tcBorders>
              <w:top w:val="single" w:sz="8" w:space="0" w:color="FFFFFF"/>
              <w:left w:val="single" w:sz="8" w:space="0" w:color="FFFFFF"/>
              <w:bottom w:val="single" w:sz="8" w:space="0" w:color="FFFFFF"/>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675"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388"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1075" w:type="pct"/>
            <w:gridSpan w:val="2"/>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22"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80" w:type="pct"/>
            <w:vMerge/>
            <w:tcBorders>
              <w:top w:val="single" w:sz="8" w:space="0" w:color="FFFFFF"/>
              <w:left w:val="single" w:sz="8" w:space="0" w:color="FFFFFF"/>
              <w:bottom w:val="nil"/>
              <w:right w:val="single" w:sz="8" w:space="0" w:color="FFFFFF"/>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433" w:type="pct"/>
            <w:vMerge/>
            <w:tcBorders>
              <w:top w:val="single" w:sz="8" w:space="0" w:color="FFFFFF"/>
              <w:left w:val="single" w:sz="8" w:space="0" w:color="FFFFFF"/>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r>
      <w:tr w:rsidR="00A067DE" w:rsidRPr="00336992">
        <w:trPr>
          <w:trHeight w:val="2427"/>
        </w:trPr>
        <w:tc>
          <w:tcPr>
            <w:tcW w:w="349" w:type="pct"/>
            <w:vMerge w:val="restart"/>
            <w:tcBorders>
              <w:top w:val="nil"/>
              <w:left w:val="single" w:sz="8" w:space="0" w:color="824BB0"/>
              <w:bottom w:val="nil"/>
              <w:right w:val="single" w:sz="8" w:space="0" w:color="824BB0"/>
            </w:tcBorders>
            <w:shd w:val="clear" w:color="000000" w:fill="7AB800"/>
            <w:textDirection w:val="btLr"/>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Zmniejszenie emisji CO</w:t>
            </w:r>
            <w:r w:rsidRPr="00336992">
              <w:rPr>
                <w:rFonts w:ascii="Garamond" w:hAnsi="Garamond" w:cs="Garamond"/>
                <w:color w:val="000000"/>
                <w:sz w:val="20"/>
                <w:szCs w:val="20"/>
                <w:vertAlign w:val="subscript"/>
                <w:lang w:eastAsia="pl-PL"/>
              </w:rPr>
              <w:t>2e</w:t>
            </w:r>
          </w:p>
        </w:tc>
        <w:tc>
          <w:tcPr>
            <w:tcW w:w="276" w:type="pct"/>
            <w:vMerge w:val="restart"/>
            <w:tcBorders>
              <w:top w:val="nil"/>
              <w:left w:val="single" w:sz="8" w:space="0" w:color="824BB0"/>
              <w:bottom w:val="nil"/>
              <w:right w:val="nil"/>
            </w:tcBorders>
            <w:shd w:val="clear" w:color="000000" w:fill="C75B12"/>
            <w:textDirection w:val="btLr"/>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Zwiększenie efektywności energetycznej budynków i instalacji</w:t>
            </w:r>
          </w:p>
        </w:tc>
        <w:tc>
          <w:tcPr>
            <w:tcW w:w="675" w:type="pct"/>
            <w:tcBorders>
              <w:top w:val="single" w:sz="8" w:space="0" w:color="8064A2"/>
              <w:left w:val="single" w:sz="8" w:space="0" w:color="8064A2"/>
              <w:bottom w:val="single" w:sz="8" w:space="0" w:color="8064A2"/>
              <w:right w:val="single" w:sz="4"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064A2"/>
              <w:left w:val="nil"/>
              <w:bottom w:val="single" w:sz="8" w:space="0" w:color="8064A2"/>
              <w:right w:val="single" w:sz="4"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064A2"/>
              <w:left w:val="nil"/>
              <w:bottom w:val="single" w:sz="8" w:space="0" w:color="8064A2"/>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Termomodernizacja budynku siedziby urzędu gminy, obiekty szkolne w Grzywnie, Skąpym, ośrodek zdrowia w Zelgnie oraz świetlice wiejskie w Grzegorzu, Dziemionach, Świętosławiu, Szerokopasie, zakres prac: ocieplenie przegród zewnętrznych, wymiana stolarki okiennej i drzwiowej, modernizacja instalacji c.o. i c.w.u.</w:t>
            </w:r>
          </w:p>
        </w:tc>
        <w:tc>
          <w:tcPr>
            <w:tcW w:w="422" w:type="pct"/>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99,45</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34,10</w:t>
            </w: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2 100 000</w:t>
            </w:r>
          </w:p>
        </w:tc>
        <w:tc>
          <w:tcPr>
            <w:tcW w:w="433"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88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nil"/>
              <w:left w:val="nil"/>
              <w:bottom w:val="nil"/>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nil"/>
              <w:left w:val="single" w:sz="8" w:space="0" w:color="8064A2"/>
              <w:bottom w:val="single" w:sz="8" w:space="0" w:color="8064A2"/>
              <w:right w:val="single" w:sz="8" w:space="0" w:color="824BB0"/>
            </w:tcBorders>
            <w:vAlign w:val="center"/>
          </w:tcPr>
          <w:p w:rsidR="00A067DE" w:rsidRPr="00336992" w:rsidRDefault="00A067DE" w:rsidP="00890379">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Termomodernizacja </w:t>
            </w:r>
            <w:r>
              <w:rPr>
                <w:rFonts w:ascii="Garamond" w:hAnsi="Garamond" w:cs="Garamond"/>
                <w:color w:val="000000"/>
                <w:sz w:val="20"/>
                <w:szCs w:val="20"/>
                <w:lang w:eastAsia="pl-PL"/>
              </w:rPr>
              <w:t xml:space="preserve">obiektu Gimnazjum w Głuchowie </w:t>
            </w:r>
          </w:p>
        </w:tc>
        <w:tc>
          <w:tcPr>
            <w:tcW w:w="422" w:type="pct"/>
            <w:tcBorders>
              <w:top w:val="nil"/>
              <w:left w:val="nil"/>
              <w:bottom w:val="single" w:sz="8" w:space="0" w:color="8064A2"/>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76,57</w:t>
            </w:r>
          </w:p>
        </w:tc>
        <w:tc>
          <w:tcPr>
            <w:tcW w:w="422" w:type="pct"/>
            <w:tcBorders>
              <w:top w:val="nil"/>
              <w:left w:val="nil"/>
              <w:bottom w:val="single" w:sz="8" w:space="0" w:color="8064A2"/>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10,00</w:t>
            </w:r>
          </w:p>
        </w:tc>
        <w:tc>
          <w:tcPr>
            <w:tcW w:w="480" w:type="pct"/>
            <w:tcBorders>
              <w:top w:val="nil"/>
              <w:left w:val="nil"/>
              <w:bottom w:val="single" w:sz="8" w:space="0" w:color="8064A2"/>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34,23</w:t>
            </w:r>
          </w:p>
        </w:tc>
        <w:tc>
          <w:tcPr>
            <w:tcW w:w="480" w:type="pct"/>
            <w:tcBorders>
              <w:top w:val="nil"/>
              <w:left w:val="single" w:sz="8" w:space="0" w:color="824BB0"/>
              <w:bottom w:val="single" w:sz="8" w:space="0" w:color="8064A2"/>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183217">
              <w:rPr>
                <w:rFonts w:ascii="Garamond" w:hAnsi="Garamond" w:cs="Garamond"/>
                <w:color w:val="000000"/>
                <w:sz w:val="20"/>
                <w:szCs w:val="20"/>
                <w:lang w:eastAsia="pl-PL"/>
              </w:rPr>
              <w:t>1 408 157</w:t>
            </w:r>
          </w:p>
        </w:tc>
        <w:tc>
          <w:tcPr>
            <w:tcW w:w="433" w:type="pct"/>
            <w:tcBorders>
              <w:top w:val="nil"/>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130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064A2"/>
              <w:left w:val="single" w:sz="8" w:space="0" w:color="8064A2"/>
              <w:bottom w:val="single" w:sz="8" w:space="0" w:color="8064A2"/>
              <w:right w:val="single" w:sz="4"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064A2"/>
              <w:left w:val="nil"/>
              <w:bottom w:val="single" w:sz="8" w:space="0" w:color="8064A2"/>
              <w:right w:val="single" w:sz="4"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nil"/>
              <w:left w:val="single" w:sz="8" w:space="0" w:color="824BB0"/>
              <w:bottom w:val="nil"/>
              <w:right w:val="nil"/>
            </w:tcBorders>
            <w:vAlign w:val="center"/>
          </w:tcPr>
          <w:p w:rsidR="00A067DE" w:rsidRPr="00336992" w:rsidRDefault="00A067DE" w:rsidP="00183217">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Termomodernizacja </w:t>
            </w:r>
            <w:r>
              <w:rPr>
                <w:rFonts w:ascii="Garamond" w:hAnsi="Garamond" w:cs="Garamond"/>
                <w:color w:val="000000"/>
                <w:sz w:val="20"/>
                <w:szCs w:val="20"/>
                <w:lang w:eastAsia="pl-PL"/>
              </w:rPr>
              <w:t xml:space="preserve">obiektu świetlicy w Kuczwałach </w:t>
            </w:r>
          </w:p>
        </w:tc>
        <w:tc>
          <w:tcPr>
            <w:tcW w:w="422" w:type="pct"/>
            <w:tcBorders>
              <w:top w:val="nil"/>
              <w:left w:val="single" w:sz="8" w:space="0" w:color="8064A2"/>
              <w:bottom w:val="nil"/>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52,15</w:t>
            </w:r>
          </w:p>
        </w:tc>
        <w:tc>
          <w:tcPr>
            <w:tcW w:w="422" w:type="pct"/>
            <w:tcBorders>
              <w:top w:val="nil"/>
              <w:left w:val="nil"/>
              <w:bottom w:val="nil"/>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12,00</w:t>
            </w:r>
          </w:p>
        </w:tc>
        <w:tc>
          <w:tcPr>
            <w:tcW w:w="480" w:type="pct"/>
            <w:tcBorders>
              <w:top w:val="nil"/>
              <w:left w:val="nil"/>
              <w:bottom w:val="nil"/>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rPr>
              <w:t>27,53</w:t>
            </w:r>
          </w:p>
        </w:tc>
        <w:tc>
          <w:tcPr>
            <w:tcW w:w="480" w:type="pct"/>
            <w:tcBorders>
              <w:top w:val="nil"/>
              <w:left w:val="single" w:sz="8" w:space="0" w:color="8064A2"/>
              <w:bottom w:val="nil"/>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Pr>
                <w:rFonts w:ascii="Garamond" w:hAnsi="Garamond" w:cs="Garamond"/>
                <w:color w:val="000000"/>
                <w:sz w:val="20"/>
                <w:szCs w:val="20"/>
                <w:lang w:eastAsia="pl-PL"/>
              </w:rPr>
              <w:t>757 115</w:t>
            </w:r>
          </w:p>
        </w:tc>
        <w:tc>
          <w:tcPr>
            <w:tcW w:w="433" w:type="pct"/>
            <w:tcBorders>
              <w:top w:val="nil"/>
              <w:left w:val="nil"/>
              <w:bottom w:val="nil"/>
              <w:right w:val="single" w:sz="8" w:space="0" w:color="8064A2"/>
            </w:tcBorders>
            <w:vAlign w:val="center"/>
          </w:tcPr>
          <w:p w:rsidR="00A067DE" w:rsidRPr="00336992" w:rsidRDefault="00A067DE" w:rsidP="006C4EA6">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w:t>
            </w:r>
            <w:r>
              <w:rPr>
                <w:rFonts w:ascii="Garamond" w:hAnsi="Garamond" w:cs="Garamond"/>
                <w:color w:val="000000"/>
                <w:sz w:val="20"/>
                <w:szCs w:val="20"/>
                <w:lang w:eastAsia="pl-PL"/>
              </w:rPr>
              <w:t>6</w:t>
            </w:r>
            <w:r w:rsidRPr="00336992">
              <w:rPr>
                <w:rFonts w:ascii="Garamond" w:hAnsi="Garamond" w:cs="Garamond"/>
                <w:color w:val="000000"/>
                <w:sz w:val="20"/>
                <w:szCs w:val="20"/>
                <w:lang w:eastAsia="pl-PL"/>
              </w:rPr>
              <w:t>-2020</w:t>
            </w:r>
          </w:p>
        </w:tc>
      </w:tr>
      <w:tr w:rsidR="00A067DE" w:rsidRPr="00336992">
        <w:trPr>
          <w:trHeight w:val="60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24BB0"/>
              <w:left w:val="nil"/>
              <w:bottom w:val="nil"/>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15 szt. Istniejących pomp w hydroforniach przepompowniach ścieków na nowe energooszczędne pompy</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68,07</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55,27</w:t>
            </w: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225 000</w:t>
            </w:r>
          </w:p>
        </w:tc>
        <w:tc>
          <w:tcPr>
            <w:tcW w:w="433"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151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388"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usługowo-produkcyjne</w:t>
            </w:r>
          </w:p>
        </w:tc>
        <w:tc>
          <w:tcPr>
            <w:tcW w:w="1075" w:type="pct"/>
            <w:gridSpan w:val="2"/>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Termomodernizacja, około 300 budynków mieszkalnych (śr. Pow.110m</w:t>
            </w:r>
            <w:r w:rsidRPr="00336992">
              <w:rPr>
                <w:rFonts w:ascii="Garamond" w:hAnsi="Garamond" w:cs="Garamond"/>
                <w:color w:val="000000"/>
                <w:sz w:val="20"/>
                <w:szCs w:val="20"/>
                <w:vertAlign w:val="superscript"/>
                <w:lang w:eastAsia="pl-PL"/>
              </w:rPr>
              <w:t>2</w:t>
            </w:r>
            <w:r w:rsidRPr="00336992">
              <w:rPr>
                <w:rFonts w:ascii="Garamond" w:hAnsi="Garamond" w:cs="Garamond"/>
                <w:color w:val="000000"/>
                <w:sz w:val="20"/>
                <w:szCs w:val="20"/>
                <w:lang w:eastAsia="pl-PL"/>
              </w:rPr>
              <w:t>), obejmującą modernizację instalacji grzewczych, ocieplenie, ścian, stropów, wymianę</w:t>
            </w:r>
            <w:r w:rsidRPr="00336992">
              <w:rPr>
                <w:sz w:val="16"/>
                <w:szCs w:val="16"/>
                <w:lang w:eastAsia="pl-PL"/>
              </w:rPr>
              <w:t> </w:t>
            </w:r>
            <w:r w:rsidRPr="00336992">
              <w:rPr>
                <w:rFonts w:ascii="Garamond" w:hAnsi="Garamond" w:cs="Garamond"/>
                <w:color w:val="000000"/>
                <w:sz w:val="20"/>
                <w:szCs w:val="20"/>
                <w:lang w:eastAsia="pl-PL"/>
              </w:rPr>
              <w:t xml:space="preserve"> okien i drzwi</w:t>
            </w: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3167,6</w:t>
            </w: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1080,15</w:t>
            </w: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6 856 700</w:t>
            </w:r>
          </w:p>
        </w:tc>
        <w:tc>
          <w:tcPr>
            <w:tcW w:w="433"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846"/>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388"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75"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około 1050 szt. Źródeł światła z tradycyjnych na energooszczędne</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103,15</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83,76</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315</w:t>
            </w:r>
            <w:r w:rsidRPr="00336992">
              <w:rPr>
                <w:sz w:val="16"/>
                <w:szCs w:val="16"/>
                <w:lang w:eastAsia="pl-PL"/>
              </w:rPr>
              <w:t> </w:t>
            </w:r>
            <w:r w:rsidRPr="00336992">
              <w:rPr>
                <w:rFonts w:ascii="Garamond" w:hAnsi="Garamond" w:cs="Garamond"/>
                <w:color w:val="000000"/>
                <w:sz w:val="20"/>
                <w:szCs w:val="20"/>
                <w:lang w:eastAsia="pl-PL"/>
              </w:rPr>
              <w:t xml:space="preserve">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844"/>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388"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Oświetlenie drogowe</w:t>
            </w:r>
          </w:p>
        </w:tc>
        <w:tc>
          <w:tcPr>
            <w:tcW w:w="1075"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istniejących starych opraw drogowych na  oprawy typu LED – 800 szt</w:t>
            </w:r>
            <w:r w:rsidRPr="00336992">
              <w:rPr>
                <w:sz w:val="16"/>
                <w:szCs w:val="16"/>
                <w:lang w:eastAsia="pl-PL"/>
              </w:rPr>
              <w:t> </w:t>
            </w:r>
            <w:r w:rsidRPr="00336992">
              <w:rPr>
                <w:rFonts w:ascii="Garamond" w:hAnsi="Garamond" w:cs="Garamond"/>
                <w:color w:val="000000"/>
                <w:sz w:val="20"/>
                <w:szCs w:val="20"/>
                <w:lang w:eastAsia="pl-PL"/>
              </w:rPr>
              <w:t>.</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96,05</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77,99</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1 104 000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97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mieszkańcy Gminy</w:t>
            </w:r>
          </w:p>
        </w:tc>
        <w:tc>
          <w:tcPr>
            <w:tcW w:w="388"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xml:space="preserve">Budynki mieszkalne </w:t>
            </w:r>
          </w:p>
        </w:tc>
        <w:tc>
          <w:tcPr>
            <w:tcW w:w="1075"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źródeł światła z tradycyjnych na energooszczędne w około 1000 gospodarstw domowych</w:t>
            </w:r>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184,73</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150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1096"/>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mieszkańcy Gminy</w:t>
            </w:r>
          </w:p>
        </w:tc>
        <w:tc>
          <w:tcPr>
            <w:tcW w:w="388"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w:t>
            </w:r>
          </w:p>
        </w:tc>
        <w:tc>
          <w:tcPr>
            <w:tcW w:w="1075"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13% istniejących kotłów węglowych (około 340 szt.) na kotły węglowe retortowe o sprawności wytworzenia ciepła η</w:t>
            </w:r>
            <w:r w:rsidRPr="00336992">
              <w:rPr>
                <w:rFonts w:ascii="Garamond" w:hAnsi="Garamond" w:cs="Garamond"/>
                <w:color w:val="000000"/>
                <w:sz w:val="20"/>
                <w:szCs w:val="20"/>
                <w:vertAlign w:val="subscript"/>
                <w:lang w:eastAsia="pl-PL"/>
              </w:rPr>
              <w:t>Hg</w:t>
            </w:r>
            <w:r w:rsidRPr="00336992">
              <w:rPr>
                <w:sz w:val="16"/>
                <w:szCs w:val="16"/>
                <w:lang w:eastAsia="pl-PL"/>
              </w:rPr>
              <w:t> </w:t>
            </w:r>
            <w:r w:rsidRPr="00336992">
              <w:rPr>
                <w:rFonts w:ascii="Garamond" w:hAnsi="Garamond" w:cs="Garamond"/>
                <w:color w:val="000000"/>
                <w:sz w:val="20"/>
                <w:szCs w:val="20"/>
                <w:lang w:eastAsia="pl-PL"/>
              </w:rPr>
              <w:t>86,9%</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988,72</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334,19</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2 550 000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39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single" w:sz="8" w:space="0" w:color="7030A0"/>
              <w:bottom w:val="nil"/>
              <w:right w:val="single" w:sz="8" w:space="0" w:color="824BB0"/>
            </w:tcBorders>
            <w:shd w:val="clear" w:color="000000" w:fill="E26B0A"/>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Zwiększenie efektywności energetycznej budynków i instalacji</w:t>
            </w:r>
          </w:p>
        </w:tc>
        <w:tc>
          <w:tcPr>
            <w:tcW w:w="422" w:type="pct"/>
            <w:tcBorders>
              <w:top w:val="single" w:sz="8" w:space="0" w:color="824BB0"/>
              <w:left w:val="nil"/>
              <w:bottom w:val="nil"/>
              <w:right w:val="single" w:sz="8" w:space="0" w:color="824BB0"/>
            </w:tcBorders>
            <w:shd w:val="clear" w:color="000000" w:fill="E26B0A"/>
            <w:vAlign w:val="center"/>
          </w:tcPr>
          <w:p w:rsidR="00A067DE" w:rsidRPr="00336992" w:rsidRDefault="00A067DE"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4 836,487</w:t>
            </w:r>
          </w:p>
        </w:tc>
        <w:tc>
          <w:tcPr>
            <w:tcW w:w="422" w:type="pct"/>
            <w:tcBorders>
              <w:top w:val="single" w:sz="8" w:space="0" w:color="824BB0"/>
              <w:left w:val="nil"/>
              <w:bottom w:val="nil"/>
              <w:right w:val="single" w:sz="8" w:space="0" w:color="824BB0"/>
            </w:tcBorders>
            <w:shd w:val="clear" w:color="000000" w:fill="E26B0A"/>
            <w:vAlign w:val="center"/>
          </w:tcPr>
          <w:p w:rsidR="00A067DE" w:rsidRPr="00336992" w:rsidRDefault="00A067DE"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22,00</w:t>
            </w:r>
          </w:p>
        </w:tc>
        <w:tc>
          <w:tcPr>
            <w:tcW w:w="480" w:type="pct"/>
            <w:tcBorders>
              <w:top w:val="single" w:sz="8" w:space="0" w:color="824BB0"/>
              <w:left w:val="nil"/>
              <w:bottom w:val="nil"/>
              <w:right w:val="single" w:sz="8" w:space="0" w:color="824BB0"/>
            </w:tcBorders>
            <w:shd w:val="clear" w:color="000000" w:fill="E26B0A"/>
            <w:vAlign w:val="center"/>
          </w:tcPr>
          <w:p w:rsidR="00A067DE" w:rsidRPr="00336992" w:rsidRDefault="00A067DE" w:rsidP="00DD40BA">
            <w:pPr>
              <w:spacing w:after="0" w:line="240" w:lineRule="auto"/>
              <w:jc w:val="center"/>
              <w:rPr>
                <w:rFonts w:ascii="Garamond" w:hAnsi="Garamond" w:cs="Garamond"/>
                <w:b/>
                <w:bCs/>
                <w:color w:val="000000"/>
                <w:sz w:val="20"/>
                <w:szCs w:val="20"/>
                <w:lang w:eastAsia="pl-PL"/>
              </w:rPr>
            </w:pPr>
            <w:r>
              <w:rPr>
                <w:rFonts w:ascii="Garamond" w:hAnsi="Garamond" w:cs="Garamond"/>
                <w:b/>
                <w:bCs/>
                <w:color w:val="000000"/>
                <w:sz w:val="20"/>
                <w:szCs w:val="20"/>
              </w:rPr>
              <w:t>1 877,22</w:t>
            </w:r>
          </w:p>
        </w:tc>
        <w:tc>
          <w:tcPr>
            <w:tcW w:w="480" w:type="pct"/>
            <w:tcBorders>
              <w:top w:val="single" w:sz="8" w:space="0" w:color="824BB0"/>
              <w:left w:val="nil"/>
              <w:bottom w:val="nil"/>
              <w:right w:val="single" w:sz="8" w:space="0" w:color="824BB0"/>
            </w:tcBorders>
            <w:shd w:val="clear" w:color="000000" w:fill="E26B0A"/>
            <w:vAlign w:val="center"/>
          </w:tcPr>
          <w:p w:rsidR="00A067DE" w:rsidRPr="00336992" w:rsidRDefault="00A067DE" w:rsidP="00DD40BA">
            <w:pPr>
              <w:spacing w:after="0" w:line="240" w:lineRule="auto"/>
              <w:jc w:val="center"/>
              <w:rPr>
                <w:rFonts w:ascii="Arial" w:hAnsi="Arial" w:cs="Arial"/>
                <w:b/>
                <w:bCs/>
                <w:sz w:val="20"/>
                <w:szCs w:val="20"/>
                <w:lang w:eastAsia="pl-PL"/>
              </w:rPr>
            </w:pPr>
            <w:r w:rsidRPr="006C4EA6">
              <w:rPr>
                <w:rFonts w:ascii="Garamond" w:hAnsi="Garamond" w:cs="Garamond"/>
                <w:b/>
                <w:bCs/>
                <w:color w:val="000000"/>
                <w:sz w:val="20"/>
                <w:szCs w:val="20"/>
                <w:lang w:eastAsia="pl-PL"/>
              </w:rPr>
              <w:t>15 300 972,00 zł</w:t>
            </w:r>
          </w:p>
        </w:tc>
        <w:tc>
          <w:tcPr>
            <w:tcW w:w="433" w:type="pct"/>
            <w:tcBorders>
              <w:top w:val="single" w:sz="8" w:space="0" w:color="824BB0"/>
              <w:left w:val="nil"/>
              <w:bottom w:val="nil"/>
              <w:right w:val="single" w:sz="8" w:space="0" w:color="824BB0"/>
            </w:tcBorders>
            <w:shd w:val="clear" w:color="000000" w:fill="E26B0A"/>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r>
      <w:tr w:rsidR="00A067DE" w:rsidRPr="00336992">
        <w:trPr>
          <w:trHeight w:val="851"/>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val="restart"/>
            <w:tcBorders>
              <w:top w:val="single" w:sz="8" w:space="0" w:color="824BB0"/>
              <w:left w:val="single" w:sz="8" w:space="0" w:color="824BB0"/>
              <w:bottom w:val="single" w:sz="8" w:space="0" w:color="824BB0"/>
              <w:right w:val="single" w:sz="8" w:space="0" w:color="824BB0"/>
            </w:tcBorders>
            <w:shd w:val="clear" w:color="000000" w:fill="FFDD00"/>
            <w:textDirection w:val="btLr"/>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Zwiększenie zastosowania odnawialnych źródeł energii</w:t>
            </w: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447"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16"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Budowa elektrowni fotowoltaicznej na terenie gminy Chełmża o mocy 2 MW</w:t>
            </w:r>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2000,00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1624,00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3 000 000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197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  Zarządcy placówek</w:t>
            </w:r>
          </w:p>
        </w:tc>
        <w:tc>
          <w:tcPr>
            <w:tcW w:w="447" w:type="pct"/>
            <w:gridSpan w:val="2"/>
            <w:tcBorders>
              <w:top w:val="single" w:sz="8" w:space="0" w:color="824BB0"/>
              <w:left w:val="nil"/>
              <w:bottom w:val="nil"/>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gminne</w:t>
            </w:r>
          </w:p>
        </w:tc>
        <w:tc>
          <w:tcPr>
            <w:tcW w:w="1016" w:type="pct"/>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solarnych budynkach: Urzędu Gminy, ośrodka zdrowia, szkół w Zelgnie, Pluskowęsach, Grzywnie i Sławkowie oraz pomp ciepła</w:t>
            </w:r>
            <w:r w:rsidRPr="00336992">
              <w:rPr>
                <w:sz w:val="16"/>
                <w:szCs w:val="16"/>
                <w:lang w:eastAsia="pl-PL"/>
              </w:rPr>
              <w:t> </w:t>
            </w:r>
            <w:r w:rsidRPr="00336992">
              <w:rPr>
                <w:rFonts w:ascii="Garamond" w:hAnsi="Garamond" w:cs="Garamond"/>
                <w:color w:val="000000"/>
                <w:sz w:val="20"/>
                <w:szCs w:val="20"/>
                <w:lang w:eastAsia="pl-PL"/>
              </w:rPr>
              <w:t xml:space="preserve"> w obiektach szkolnych: w Pluskowęskach, Zelgnie, Grzywnie i Sławkowie </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360,10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122,80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327 500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3107"/>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Powiat toruński, zarządca placówki</w:t>
            </w:r>
          </w:p>
        </w:tc>
        <w:tc>
          <w:tcPr>
            <w:tcW w:w="447"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Obiekty Powiatu toruńskiego znajdujące się na terenie Gminy Chełmża</w:t>
            </w:r>
          </w:p>
        </w:tc>
        <w:tc>
          <w:tcPr>
            <w:tcW w:w="1016"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Przebudowa systemu ogrzewania budynku i przygotowania ciepłej wody użytkowej poprzez zastosowanie 2 pomp o łącznej mocy 0,168 MW i wspomagane instalacją solarną o mocy 0,04 MW Domu Pomocy Społecznej w Browinie (w kwotę wliczone jest rozszerzenie inwestycji  o inne budynki na terenie Domu Pomocy Społecznej w Browinie o zastosowanie źródeł ciepła i energii z OZE)</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309,33</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105,48</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4 000 000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2016-2020</w:t>
            </w:r>
          </w:p>
        </w:tc>
      </w:tr>
      <w:tr w:rsidR="00A067DE" w:rsidRPr="00336992">
        <w:trPr>
          <w:trHeight w:val="111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fotowoltaicznych (OZE)  w 200  budynkach mieszkalnych o łącznej mocy 2000 kWp</w:t>
            </w:r>
            <w:r w:rsidRPr="00336992">
              <w:rPr>
                <w:sz w:val="16"/>
                <w:szCs w:val="16"/>
                <w:lang w:eastAsia="pl-PL"/>
              </w:rPr>
              <w:t> </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2000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1624,00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9 000 000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1112"/>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064A2"/>
              <w:left w:val="single" w:sz="8" w:space="0" w:color="8064A2"/>
              <w:bottom w:val="nil"/>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przydomowych elektrowni wiatrowych (OZE)  w 20 budynkach mieszkalnych o łącznej mocy 0,066 MW</w:t>
            </w:r>
            <w:r w:rsidRPr="00336992">
              <w:rPr>
                <w:sz w:val="16"/>
                <w:szCs w:val="16"/>
                <w:lang w:eastAsia="pl-PL"/>
              </w:rPr>
              <w:t> </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132,66</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107,72</w:t>
            </w:r>
          </w:p>
        </w:tc>
        <w:tc>
          <w:tcPr>
            <w:tcW w:w="480" w:type="pct"/>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600 000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958"/>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nil"/>
              <w:left w:val="nil"/>
              <w:bottom w:val="single" w:sz="8" w:space="0" w:color="824BB0"/>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produkcyjne</w:t>
            </w:r>
          </w:p>
        </w:tc>
        <w:tc>
          <w:tcPr>
            <w:tcW w:w="1016" w:type="pct"/>
            <w:tcBorders>
              <w:top w:val="single" w:sz="8" w:space="0" w:color="8064A2"/>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pomp ciepła w 15 budynkach mieszkalnych o łącznej mocy 0,153 MW</w:t>
            </w:r>
            <w:r w:rsidRPr="00336992">
              <w:rPr>
                <w:sz w:val="16"/>
                <w:szCs w:val="16"/>
                <w:lang w:eastAsia="pl-PL"/>
              </w:rPr>
              <w:t> </w:t>
            </w:r>
          </w:p>
        </w:tc>
        <w:tc>
          <w:tcPr>
            <w:tcW w:w="422" w:type="pct"/>
            <w:tcBorders>
              <w:top w:val="nil"/>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233,4</w:t>
            </w: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78,89</w:t>
            </w:r>
          </w:p>
        </w:tc>
        <w:tc>
          <w:tcPr>
            <w:tcW w:w="480" w:type="pct"/>
            <w:tcBorders>
              <w:top w:val="nil"/>
              <w:left w:val="nil"/>
              <w:bottom w:val="single" w:sz="8" w:space="0" w:color="824BB0"/>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750 000</w:t>
            </w:r>
          </w:p>
        </w:tc>
        <w:tc>
          <w:tcPr>
            <w:tcW w:w="433" w:type="pct"/>
            <w:tcBorders>
              <w:top w:val="nil"/>
              <w:left w:val="nil"/>
              <w:bottom w:val="single" w:sz="8" w:space="0" w:color="824BB0"/>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85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usługowe</w:t>
            </w:r>
          </w:p>
        </w:tc>
        <w:tc>
          <w:tcPr>
            <w:tcW w:w="1016"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Montaż instalacji solarnych (OZE)  w 400  budynkach mieszkalnych o łącznej</w:t>
            </w:r>
            <w:r w:rsidRPr="00336992">
              <w:rPr>
                <w:sz w:val="16"/>
                <w:szCs w:val="16"/>
                <w:lang w:eastAsia="pl-PL"/>
              </w:rPr>
              <w:t> </w:t>
            </w:r>
            <w:r w:rsidRPr="00336992">
              <w:rPr>
                <w:rFonts w:ascii="Garamond" w:hAnsi="Garamond" w:cs="Garamond"/>
                <w:color w:val="000000"/>
                <w:sz w:val="20"/>
                <w:szCs w:val="20"/>
                <w:lang w:eastAsia="pl-PL"/>
              </w:rPr>
              <w:t xml:space="preserve"> mocy 0,96 MW</w:t>
            </w: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1196,16</w:t>
            </w: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404,3</w:t>
            </w: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6 300 000</w:t>
            </w:r>
          </w:p>
        </w:tc>
        <w:tc>
          <w:tcPr>
            <w:tcW w:w="433"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94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Osoby fizyczne, przedsiębiorstwa,  mieszkańcy Gminy</w:t>
            </w:r>
          </w:p>
        </w:tc>
        <w:tc>
          <w:tcPr>
            <w:tcW w:w="447" w:type="pct"/>
            <w:gridSpan w:val="2"/>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Budynki mieszkalne i usługowo-produkcyjne</w:t>
            </w:r>
          </w:p>
        </w:tc>
        <w:tc>
          <w:tcPr>
            <w:tcW w:w="1016" w:type="pct"/>
            <w:tcBorders>
              <w:top w:val="single" w:sz="8" w:space="0" w:color="824BB0"/>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Wymiana 10 % istniejących kotłów węglowych (około</w:t>
            </w:r>
            <w:r w:rsidRPr="00336992">
              <w:rPr>
                <w:sz w:val="16"/>
                <w:szCs w:val="16"/>
                <w:lang w:eastAsia="pl-PL"/>
              </w:rPr>
              <w:t> </w:t>
            </w:r>
            <w:r w:rsidRPr="00336992">
              <w:rPr>
                <w:rFonts w:ascii="Garamond" w:hAnsi="Garamond" w:cs="Garamond"/>
                <w:color w:val="000000"/>
                <w:sz w:val="20"/>
                <w:szCs w:val="20"/>
                <w:lang w:eastAsia="pl-PL"/>
              </w:rPr>
              <w:t xml:space="preserve"> 260 szt.) na kotły wykorzystujące biomasę</w:t>
            </w: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22"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3640</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1241,24</w:t>
            </w:r>
          </w:p>
        </w:tc>
        <w:tc>
          <w:tcPr>
            <w:tcW w:w="480"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2 340 000</w:t>
            </w:r>
          </w:p>
        </w:tc>
        <w:tc>
          <w:tcPr>
            <w:tcW w:w="433" w:type="pct"/>
            <w:tcBorders>
              <w:top w:val="single" w:sz="8" w:space="0" w:color="824BB0"/>
              <w:left w:val="nil"/>
              <w:bottom w:val="single" w:sz="4" w:space="0" w:color="8064A2"/>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33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single" w:sz="8" w:space="0" w:color="824BB0"/>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nil"/>
              <w:bottom w:val="single" w:sz="8" w:space="0" w:color="824BB0"/>
              <w:right w:val="nil"/>
            </w:tcBorders>
            <w:shd w:val="clear" w:color="000000" w:fill="FFFF00"/>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Zwiększenie zastosowania odnawialnych źródeł energii</w:t>
            </w:r>
          </w:p>
        </w:tc>
        <w:tc>
          <w:tcPr>
            <w:tcW w:w="422" w:type="pct"/>
            <w:tcBorders>
              <w:top w:val="single" w:sz="8" w:space="0" w:color="8064A2"/>
              <w:left w:val="single" w:sz="8" w:space="0" w:color="8064A2"/>
              <w:bottom w:val="single" w:sz="8" w:space="0" w:color="8064A2"/>
              <w:right w:val="single" w:sz="8" w:space="0" w:color="8064A2"/>
            </w:tcBorders>
            <w:shd w:val="clear" w:color="auto" w:fill="FFFF00"/>
            <w:vAlign w:val="center"/>
          </w:tcPr>
          <w:p w:rsidR="00A067DE" w:rsidRPr="00336992" w:rsidRDefault="00A067DE"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0</w:t>
            </w:r>
          </w:p>
        </w:tc>
        <w:tc>
          <w:tcPr>
            <w:tcW w:w="422" w:type="pct"/>
            <w:tcBorders>
              <w:top w:val="single" w:sz="8" w:space="0" w:color="8064A2"/>
              <w:left w:val="nil"/>
              <w:bottom w:val="single" w:sz="8" w:space="0" w:color="8064A2"/>
              <w:right w:val="single" w:sz="8" w:space="0" w:color="8064A2"/>
            </w:tcBorders>
            <w:shd w:val="clear" w:color="auto" w:fill="FFFF00"/>
            <w:vAlign w:val="center"/>
          </w:tcPr>
          <w:p w:rsidR="00A067DE" w:rsidRPr="00336992" w:rsidRDefault="00A067DE"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9871,65</w:t>
            </w:r>
          </w:p>
        </w:tc>
        <w:tc>
          <w:tcPr>
            <w:tcW w:w="480" w:type="pct"/>
            <w:tcBorders>
              <w:top w:val="single" w:sz="8" w:space="0" w:color="8064A2"/>
              <w:left w:val="nil"/>
              <w:bottom w:val="single" w:sz="8" w:space="0" w:color="8064A2"/>
              <w:right w:val="single" w:sz="8" w:space="0" w:color="8064A2"/>
            </w:tcBorders>
            <w:shd w:val="clear" w:color="auto" w:fill="FFFF00"/>
            <w:vAlign w:val="center"/>
          </w:tcPr>
          <w:p w:rsidR="00A067DE" w:rsidRPr="00336992" w:rsidRDefault="00A067DE" w:rsidP="00DD40BA">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5308,427</w:t>
            </w:r>
          </w:p>
        </w:tc>
        <w:tc>
          <w:tcPr>
            <w:tcW w:w="480" w:type="pct"/>
            <w:tcBorders>
              <w:top w:val="single" w:sz="8" w:space="0" w:color="8064A2"/>
              <w:left w:val="nil"/>
              <w:bottom w:val="single" w:sz="8" w:space="0" w:color="8064A2"/>
              <w:right w:val="single" w:sz="8" w:space="0" w:color="8064A2"/>
            </w:tcBorders>
            <w:shd w:val="clear" w:color="auto" w:fill="FFFF00"/>
            <w:vAlign w:val="center"/>
          </w:tcPr>
          <w:p w:rsidR="00A067DE" w:rsidRPr="00336992" w:rsidRDefault="00A067DE" w:rsidP="00DD40BA">
            <w:pPr>
              <w:spacing w:after="0" w:line="240" w:lineRule="auto"/>
              <w:jc w:val="center"/>
              <w:rPr>
                <w:rFonts w:ascii="Garamond" w:hAnsi="Garamond" w:cs="Garamond"/>
                <w:b/>
                <w:bCs/>
                <w:lang w:eastAsia="pl-PL"/>
              </w:rPr>
            </w:pPr>
            <w:r w:rsidRPr="00A17945">
              <w:rPr>
                <w:rFonts w:ascii="Garamond" w:hAnsi="Garamond" w:cs="Garamond"/>
                <w:b/>
                <w:bCs/>
                <w:lang w:eastAsia="pl-PL"/>
              </w:rPr>
              <w:t>26 317 500</w:t>
            </w:r>
          </w:p>
        </w:tc>
        <w:tc>
          <w:tcPr>
            <w:tcW w:w="433" w:type="pct"/>
            <w:tcBorders>
              <w:top w:val="single" w:sz="4" w:space="0" w:color="8064A2"/>
              <w:left w:val="nil"/>
              <w:bottom w:val="single" w:sz="8" w:space="0" w:color="824BB0"/>
              <w:right w:val="single" w:sz="8" w:space="0" w:color="824BB0"/>
            </w:tcBorders>
            <w:shd w:val="clear" w:color="auto" w:fill="FFFF00"/>
            <w:vAlign w:val="center"/>
          </w:tcPr>
          <w:p w:rsidR="00A067DE" w:rsidRPr="00336992" w:rsidRDefault="00A067DE" w:rsidP="00DD40BA">
            <w:pPr>
              <w:spacing w:after="0" w:line="240" w:lineRule="auto"/>
              <w:jc w:val="center"/>
              <w:rPr>
                <w:rFonts w:ascii="Garamond" w:hAnsi="Garamond" w:cs="Garamond"/>
                <w:b/>
                <w:bCs/>
                <w:color w:val="000000"/>
                <w:lang w:eastAsia="pl-PL"/>
              </w:rPr>
            </w:pPr>
          </w:p>
        </w:tc>
      </w:tr>
      <w:tr w:rsidR="00A067DE" w:rsidRPr="00336992">
        <w:trPr>
          <w:trHeight w:val="99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val="restart"/>
            <w:tcBorders>
              <w:top w:val="nil"/>
              <w:left w:val="single" w:sz="8" w:space="0" w:color="824BB0"/>
              <w:bottom w:val="single" w:sz="8" w:space="0" w:color="824BB0"/>
              <w:right w:val="nil"/>
            </w:tcBorders>
            <w:shd w:val="clear" w:color="000000" w:fill="EAAB00"/>
            <w:textDirection w:val="btLr"/>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Niskoemisyjny transport</w:t>
            </w:r>
          </w:p>
        </w:tc>
        <w:tc>
          <w:tcPr>
            <w:tcW w:w="675" w:type="pct"/>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Tabor samochodowy</w:t>
            </w:r>
          </w:p>
        </w:tc>
        <w:tc>
          <w:tcPr>
            <w:tcW w:w="1016"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Przebudowa autobusów taboru gminnego na hybrydowe zasilanie gazem CNG + budowa stacji tankowania</w:t>
            </w: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159,58</w:t>
            </w:r>
          </w:p>
        </w:tc>
        <w:tc>
          <w:tcPr>
            <w:tcW w:w="422"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42,13</w:t>
            </w:r>
          </w:p>
        </w:tc>
        <w:tc>
          <w:tcPr>
            <w:tcW w:w="480"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sidRPr="00336992">
              <w:rPr>
                <w:rFonts w:ascii="Garamond" w:hAnsi="Garamond" w:cs="Garamond"/>
                <w:sz w:val="20"/>
                <w:szCs w:val="20"/>
                <w:lang w:eastAsia="pl-PL"/>
              </w:rPr>
              <w:t>2 500 000</w:t>
            </w:r>
          </w:p>
        </w:tc>
        <w:tc>
          <w:tcPr>
            <w:tcW w:w="433" w:type="pct"/>
            <w:tcBorders>
              <w:top w:val="nil"/>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258"/>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8" w:space="0" w:color="824BB0"/>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8" w:space="0" w:color="824BB0"/>
              <w:left w:val="single" w:sz="8" w:space="0" w:color="824BB0"/>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single" w:sz="8" w:space="0" w:color="824BB0"/>
              <w:left w:val="nil"/>
              <w:bottom w:val="nil"/>
              <w:right w:val="nil"/>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Ścieżki rowerowe</w:t>
            </w:r>
          </w:p>
        </w:tc>
        <w:tc>
          <w:tcPr>
            <w:tcW w:w="1016" w:type="pct"/>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6C4EA6">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Budowa ciąg</w:t>
            </w:r>
            <w:r>
              <w:rPr>
                <w:rFonts w:ascii="Garamond" w:hAnsi="Garamond" w:cs="Garamond"/>
                <w:color w:val="000000"/>
                <w:sz w:val="20"/>
                <w:szCs w:val="20"/>
                <w:lang w:eastAsia="pl-PL"/>
              </w:rPr>
              <w:t>ów pieszo- rowerowych na obszarze Gminy Chełmża</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647,65</w:t>
            </w:r>
          </w:p>
        </w:tc>
        <w:tc>
          <w:tcPr>
            <w:tcW w:w="422"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p>
        </w:tc>
        <w:tc>
          <w:tcPr>
            <w:tcW w:w="480" w:type="pct"/>
            <w:tcBorders>
              <w:top w:val="single" w:sz="8" w:space="0" w:color="824BB0"/>
              <w:left w:val="single" w:sz="8" w:space="0" w:color="824BB0"/>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170,98</w:t>
            </w:r>
          </w:p>
        </w:tc>
        <w:tc>
          <w:tcPr>
            <w:tcW w:w="480" w:type="pct"/>
            <w:tcBorders>
              <w:top w:val="single" w:sz="8" w:space="0" w:color="824BB0"/>
              <w:left w:val="single" w:sz="8" w:space="0" w:color="824BB0"/>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Pr>
                <w:rFonts w:ascii="Garamond" w:hAnsi="Garamond" w:cs="Garamond"/>
                <w:sz w:val="20"/>
                <w:szCs w:val="20"/>
                <w:lang w:eastAsia="pl-PL"/>
              </w:rPr>
              <w:t>7 900 000</w:t>
            </w:r>
          </w:p>
        </w:tc>
        <w:tc>
          <w:tcPr>
            <w:tcW w:w="433" w:type="pct"/>
            <w:tcBorders>
              <w:top w:val="single" w:sz="8" w:space="0" w:color="824BB0"/>
              <w:left w:val="nil"/>
              <w:bottom w:val="nil"/>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465"/>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8" w:space="0" w:color="824BB0"/>
              <w:right w:val="nil"/>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138" w:type="pct"/>
            <w:gridSpan w:val="4"/>
            <w:tcBorders>
              <w:top w:val="single" w:sz="8" w:space="0" w:color="824BB0"/>
              <w:left w:val="single" w:sz="8" w:space="0" w:color="824BB0"/>
              <w:bottom w:val="single" w:sz="8" w:space="0" w:color="824BB0"/>
              <w:right w:val="nil"/>
            </w:tcBorders>
            <w:shd w:val="clear" w:color="000000" w:fill="FFC000"/>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Razem Niskoemisyjny transport</w:t>
            </w:r>
          </w:p>
        </w:tc>
        <w:tc>
          <w:tcPr>
            <w:tcW w:w="422" w:type="pct"/>
            <w:tcBorders>
              <w:top w:val="nil"/>
              <w:left w:val="single" w:sz="8" w:space="0" w:color="8064A2"/>
              <w:bottom w:val="single" w:sz="8" w:space="0" w:color="8064A2"/>
              <w:right w:val="single" w:sz="8" w:space="0" w:color="8064A2"/>
            </w:tcBorders>
            <w:shd w:val="clear" w:color="auto" w:fill="FFC000"/>
            <w:vAlign w:val="center"/>
          </w:tcPr>
          <w:p w:rsidR="00A067DE" w:rsidRPr="00336992" w:rsidRDefault="00A067DE"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807,23</w:t>
            </w:r>
          </w:p>
        </w:tc>
        <w:tc>
          <w:tcPr>
            <w:tcW w:w="422" w:type="pct"/>
            <w:tcBorders>
              <w:top w:val="nil"/>
              <w:left w:val="nil"/>
              <w:bottom w:val="single" w:sz="8" w:space="0" w:color="8064A2"/>
              <w:right w:val="single" w:sz="8" w:space="0" w:color="8064A2"/>
            </w:tcBorders>
            <w:shd w:val="clear" w:color="auto" w:fill="FFC000"/>
            <w:vAlign w:val="center"/>
          </w:tcPr>
          <w:p w:rsidR="00A067DE" w:rsidRPr="00336992" w:rsidRDefault="00A067DE"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0,00</w:t>
            </w:r>
          </w:p>
        </w:tc>
        <w:tc>
          <w:tcPr>
            <w:tcW w:w="480" w:type="pct"/>
            <w:tcBorders>
              <w:top w:val="single" w:sz="8" w:space="0" w:color="8064A2"/>
              <w:left w:val="nil"/>
              <w:bottom w:val="single" w:sz="8" w:space="0" w:color="8064A2"/>
              <w:right w:val="single" w:sz="8" w:space="0" w:color="8064A2"/>
            </w:tcBorders>
            <w:shd w:val="clear" w:color="auto" w:fill="FFC000"/>
            <w:vAlign w:val="center"/>
          </w:tcPr>
          <w:p w:rsidR="00A067DE" w:rsidRPr="00336992" w:rsidRDefault="00A067DE" w:rsidP="00336992">
            <w:pPr>
              <w:spacing w:after="0" w:line="240" w:lineRule="auto"/>
              <w:jc w:val="center"/>
              <w:rPr>
                <w:rFonts w:ascii="Garamond" w:hAnsi="Garamond" w:cs="Garamond"/>
                <w:b/>
                <w:bCs/>
                <w:color w:val="000000"/>
                <w:lang w:eastAsia="pl-PL"/>
              </w:rPr>
            </w:pPr>
            <w:r w:rsidRPr="00336992">
              <w:rPr>
                <w:rFonts w:ascii="Garamond" w:hAnsi="Garamond" w:cs="Garamond"/>
                <w:b/>
                <w:bCs/>
                <w:color w:val="000000"/>
                <w:lang w:eastAsia="pl-PL"/>
              </w:rPr>
              <w:t>170,98</w:t>
            </w:r>
          </w:p>
        </w:tc>
        <w:tc>
          <w:tcPr>
            <w:tcW w:w="480" w:type="pct"/>
            <w:tcBorders>
              <w:top w:val="single" w:sz="8" w:space="0" w:color="824BB0"/>
              <w:left w:val="single" w:sz="8" w:space="0" w:color="824BB0"/>
              <w:bottom w:val="nil"/>
              <w:right w:val="single" w:sz="8" w:space="0" w:color="824BB0"/>
            </w:tcBorders>
            <w:shd w:val="clear" w:color="auto" w:fill="FFC000"/>
            <w:vAlign w:val="center"/>
          </w:tcPr>
          <w:p w:rsidR="00A067DE" w:rsidRPr="00336992" w:rsidRDefault="00A067DE" w:rsidP="00DD40BA">
            <w:pPr>
              <w:spacing w:after="0" w:line="240" w:lineRule="auto"/>
              <w:jc w:val="center"/>
              <w:rPr>
                <w:rFonts w:ascii="Garamond" w:hAnsi="Garamond" w:cs="Garamond"/>
                <w:b/>
                <w:bCs/>
                <w:lang w:eastAsia="pl-PL"/>
              </w:rPr>
            </w:pPr>
            <w:r w:rsidRPr="00A17945">
              <w:rPr>
                <w:rFonts w:ascii="Garamond" w:hAnsi="Garamond" w:cs="Garamond"/>
                <w:b/>
                <w:bCs/>
                <w:lang w:eastAsia="pl-PL"/>
              </w:rPr>
              <w:t>10 400 000</w:t>
            </w:r>
          </w:p>
        </w:tc>
        <w:tc>
          <w:tcPr>
            <w:tcW w:w="433" w:type="pct"/>
            <w:tcBorders>
              <w:top w:val="single" w:sz="8" w:space="0" w:color="8064A2"/>
              <w:left w:val="single" w:sz="8" w:space="0" w:color="8064A2"/>
              <w:bottom w:val="single" w:sz="8" w:space="0" w:color="8064A2"/>
              <w:right w:val="single" w:sz="8" w:space="0" w:color="8064A2"/>
            </w:tcBorders>
            <w:shd w:val="clear" w:color="auto" w:fill="FFC000"/>
            <w:vAlign w:val="center"/>
          </w:tcPr>
          <w:p w:rsidR="00A067DE" w:rsidRPr="00336992" w:rsidRDefault="00A067DE" w:rsidP="00336992">
            <w:pPr>
              <w:spacing w:after="0" w:line="240" w:lineRule="auto"/>
              <w:jc w:val="center"/>
              <w:rPr>
                <w:rFonts w:ascii="Garamond" w:hAnsi="Garamond" w:cs="Garamond"/>
                <w:color w:val="000000"/>
                <w:lang w:eastAsia="pl-PL"/>
              </w:rPr>
            </w:pPr>
            <w:r w:rsidRPr="00336992">
              <w:rPr>
                <w:rFonts w:ascii="Garamond" w:hAnsi="Garamond" w:cs="Garamond"/>
                <w:color w:val="000000"/>
                <w:lang w:eastAsia="pl-PL"/>
              </w:rPr>
              <w:t> </w:t>
            </w:r>
          </w:p>
        </w:tc>
      </w:tr>
      <w:tr w:rsidR="00A067DE" w:rsidRPr="00336992">
        <w:trPr>
          <w:trHeight w:val="1918"/>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val="restart"/>
            <w:tcBorders>
              <w:top w:val="nil"/>
              <w:left w:val="single" w:sz="8" w:space="0" w:color="824BB0"/>
              <w:bottom w:val="nil"/>
              <w:right w:val="single" w:sz="8" w:space="0" w:color="824BB0"/>
            </w:tcBorders>
            <w:shd w:val="clear" w:color="000000" w:fill="0046AD"/>
            <w:textDirection w:val="btLr"/>
            <w:vAlign w:val="center"/>
          </w:tcPr>
          <w:p w:rsidR="00A067DE" w:rsidRPr="00336992" w:rsidRDefault="00A067DE" w:rsidP="00336992">
            <w:pPr>
              <w:spacing w:after="0" w:line="240" w:lineRule="auto"/>
              <w:jc w:val="center"/>
              <w:rPr>
                <w:rFonts w:ascii="Garamond" w:hAnsi="Garamond" w:cs="Garamond"/>
                <w:color w:val="FFFFFF"/>
                <w:sz w:val="20"/>
                <w:szCs w:val="20"/>
                <w:lang w:eastAsia="pl-PL"/>
              </w:rPr>
            </w:pPr>
            <w:r w:rsidRPr="00336992">
              <w:rPr>
                <w:rFonts w:ascii="Garamond" w:hAnsi="Garamond" w:cs="Garamond"/>
                <w:color w:val="FFFFFF"/>
                <w:sz w:val="20"/>
                <w:szCs w:val="20"/>
                <w:lang w:eastAsia="pl-PL"/>
              </w:rPr>
              <w:t>Promocja gospodarki niskoemisyjnej i wzrost świadomości ekologicznej mieszkańców</w:t>
            </w:r>
          </w:p>
        </w:tc>
        <w:tc>
          <w:tcPr>
            <w:tcW w:w="675" w:type="pct"/>
            <w:tcBorders>
              <w:top w:val="single" w:sz="8" w:space="0" w:color="8064A2"/>
              <w:left w:val="single" w:sz="8" w:space="0" w:color="8064A2"/>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single" w:sz="8" w:space="0" w:color="8064A2"/>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single" w:sz="8" w:space="0" w:color="8064A2"/>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Promocja wśród mieszkańców rozwiązań prosumenckich, transportu rowerowego, systemu podwózek sąsiedzkich tzw. carpooling, wprowadzenia standardu NF 15 EUco i NF40 EUco w budownictwie jednorodzinnym i wielorodzinnym</w:t>
            </w:r>
          </w:p>
        </w:tc>
        <w:tc>
          <w:tcPr>
            <w:tcW w:w="422" w:type="pct"/>
            <w:tcBorders>
              <w:top w:val="nil"/>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single" w:sz="8" w:space="0" w:color="8064A2"/>
              <w:left w:val="nil"/>
              <w:bottom w:val="single" w:sz="8" w:space="0" w:color="8064A2"/>
              <w:right w:val="single" w:sz="8" w:space="0" w:color="8064A2"/>
            </w:tcBorders>
            <w:vAlign w:val="center"/>
          </w:tcPr>
          <w:p w:rsidR="00A067DE" w:rsidRPr="00336992" w:rsidRDefault="00A067DE" w:rsidP="00DD40BA">
            <w:pPr>
              <w:spacing w:after="0" w:line="240" w:lineRule="auto"/>
              <w:jc w:val="center"/>
              <w:rPr>
                <w:rFonts w:ascii="Garamond" w:hAnsi="Garamond" w:cs="Garamond"/>
                <w:sz w:val="20"/>
                <w:szCs w:val="20"/>
                <w:lang w:eastAsia="pl-PL"/>
              </w:rPr>
            </w:pPr>
            <w:r w:rsidRPr="00336992">
              <w:rPr>
                <w:rFonts w:ascii="Garamond" w:hAnsi="Garamond" w:cs="Garamond"/>
                <w:sz w:val="20"/>
                <w:szCs w:val="20"/>
                <w:lang w:eastAsia="pl-PL"/>
              </w:rPr>
              <w:t xml:space="preserve">              50 000 </w:t>
            </w:r>
          </w:p>
        </w:tc>
        <w:tc>
          <w:tcPr>
            <w:tcW w:w="433" w:type="pct"/>
            <w:tcBorders>
              <w:top w:val="nil"/>
              <w:left w:val="nil"/>
              <w:bottom w:val="single" w:sz="8" w:space="0" w:color="8064A2"/>
              <w:right w:val="single" w:sz="8" w:space="0" w:color="8064A2"/>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698"/>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675"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Wprowadzenie systemu zielonych zamówień publicznych</w:t>
            </w:r>
          </w:p>
        </w:tc>
        <w:tc>
          <w:tcPr>
            <w:tcW w:w="422"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nil"/>
              <w:left w:val="nil"/>
              <w:bottom w:val="single" w:sz="8" w:space="0" w:color="824BB0"/>
              <w:right w:val="single" w:sz="8" w:space="0" w:color="824BB0"/>
            </w:tcBorders>
            <w:vAlign w:val="center"/>
          </w:tcPr>
          <w:p w:rsidR="00A067DE" w:rsidRPr="00336992" w:rsidRDefault="00A067DE" w:rsidP="00DD40BA">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33"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681"/>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675"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Samorząd Gminy</w:t>
            </w:r>
          </w:p>
        </w:tc>
        <w:tc>
          <w:tcPr>
            <w:tcW w:w="447" w:type="pct"/>
            <w:gridSpan w:val="2"/>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Aktywność samorządu</w:t>
            </w:r>
          </w:p>
        </w:tc>
        <w:tc>
          <w:tcPr>
            <w:tcW w:w="1016"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Niskoemisyjna gospodarka przestrzenna</w:t>
            </w:r>
          </w:p>
        </w:tc>
        <w:tc>
          <w:tcPr>
            <w:tcW w:w="422"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22"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 </w:t>
            </w:r>
          </w:p>
        </w:tc>
        <w:tc>
          <w:tcPr>
            <w:tcW w:w="480"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80" w:type="pct"/>
            <w:tcBorders>
              <w:top w:val="nil"/>
              <w:left w:val="nil"/>
              <w:bottom w:val="nil"/>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niedefiniowalne</w:t>
            </w:r>
          </w:p>
        </w:tc>
        <w:tc>
          <w:tcPr>
            <w:tcW w:w="433" w:type="pct"/>
            <w:tcBorders>
              <w:top w:val="nil"/>
              <w:left w:val="nil"/>
              <w:bottom w:val="single" w:sz="8" w:space="0" w:color="824BB0"/>
              <w:right w:val="single" w:sz="8" w:space="0" w:color="824BB0"/>
            </w:tcBorders>
            <w:vAlign w:val="center"/>
          </w:tcPr>
          <w:p w:rsidR="00A067DE" w:rsidRPr="00336992" w:rsidRDefault="00A067DE" w:rsidP="00336992">
            <w:pPr>
              <w:spacing w:after="0" w:line="240" w:lineRule="auto"/>
              <w:jc w:val="center"/>
              <w:rPr>
                <w:rFonts w:ascii="Garamond" w:hAnsi="Garamond" w:cs="Garamond"/>
                <w:color w:val="000000"/>
                <w:sz w:val="20"/>
                <w:szCs w:val="20"/>
                <w:lang w:eastAsia="pl-PL"/>
              </w:rPr>
            </w:pPr>
            <w:r w:rsidRPr="00336992">
              <w:rPr>
                <w:rFonts w:ascii="Garamond" w:hAnsi="Garamond" w:cs="Garamond"/>
                <w:color w:val="000000"/>
                <w:sz w:val="20"/>
                <w:szCs w:val="20"/>
                <w:lang w:eastAsia="pl-PL"/>
              </w:rPr>
              <w:t>2015-2020</w:t>
            </w:r>
          </w:p>
        </w:tc>
      </w:tr>
      <w:tr w:rsidR="00A067DE" w:rsidRPr="00336992">
        <w:trPr>
          <w:trHeight w:val="610"/>
        </w:trPr>
        <w:tc>
          <w:tcPr>
            <w:tcW w:w="349" w:type="pct"/>
            <w:vMerge/>
            <w:tcBorders>
              <w:top w:val="nil"/>
              <w:left w:val="single" w:sz="8" w:space="0" w:color="824BB0"/>
              <w:bottom w:val="nil"/>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c>
          <w:tcPr>
            <w:tcW w:w="276" w:type="pct"/>
            <w:vMerge/>
            <w:tcBorders>
              <w:top w:val="nil"/>
              <w:left w:val="single" w:sz="8" w:space="0" w:color="824BB0"/>
              <w:bottom w:val="single" w:sz="4" w:space="0" w:color="8064A2"/>
              <w:right w:val="single" w:sz="8" w:space="0" w:color="824BB0"/>
            </w:tcBorders>
            <w:vAlign w:val="center"/>
          </w:tcPr>
          <w:p w:rsidR="00A067DE" w:rsidRPr="00336992" w:rsidRDefault="00A067DE" w:rsidP="00336992">
            <w:pPr>
              <w:spacing w:after="0" w:line="240" w:lineRule="auto"/>
              <w:rPr>
                <w:rFonts w:ascii="Garamond" w:hAnsi="Garamond" w:cs="Garamond"/>
                <w:color w:val="FFFFFF"/>
                <w:sz w:val="20"/>
                <w:szCs w:val="20"/>
                <w:lang w:eastAsia="pl-PL"/>
              </w:rPr>
            </w:pPr>
          </w:p>
        </w:tc>
        <w:tc>
          <w:tcPr>
            <w:tcW w:w="2138" w:type="pct"/>
            <w:gridSpan w:val="4"/>
            <w:tcBorders>
              <w:top w:val="single" w:sz="8" w:space="0" w:color="824BB0"/>
              <w:left w:val="nil"/>
              <w:bottom w:val="nil"/>
              <w:right w:val="nil"/>
            </w:tcBorders>
            <w:shd w:val="clear" w:color="000000" w:fill="4F81BD"/>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 xml:space="preserve">            Razem Promocja gospodarki niskoemisyjnej i wzrost świadomości ekologicznej mieszkańców</w:t>
            </w:r>
          </w:p>
        </w:tc>
        <w:tc>
          <w:tcPr>
            <w:tcW w:w="422" w:type="pct"/>
            <w:tcBorders>
              <w:top w:val="single" w:sz="8" w:space="0" w:color="8064A2"/>
              <w:left w:val="single" w:sz="8" w:space="0" w:color="8064A2"/>
              <w:bottom w:val="single" w:sz="8" w:space="0" w:color="8064A2"/>
              <w:right w:val="single" w:sz="8" w:space="0" w:color="8064A2"/>
            </w:tcBorders>
            <w:shd w:val="clear" w:color="auto" w:fill="4F81BD"/>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22" w:type="pct"/>
            <w:tcBorders>
              <w:top w:val="single" w:sz="8" w:space="0" w:color="8064A2"/>
              <w:left w:val="nil"/>
              <w:bottom w:val="single" w:sz="8" w:space="0" w:color="8064A2"/>
              <w:right w:val="single" w:sz="8" w:space="0" w:color="8064A2"/>
            </w:tcBorders>
            <w:shd w:val="clear" w:color="auto" w:fill="4F81BD"/>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80" w:type="pct"/>
            <w:tcBorders>
              <w:top w:val="single" w:sz="8" w:space="0" w:color="8064A2"/>
              <w:left w:val="nil"/>
              <w:bottom w:val="single" w:sz="8" w:space="0" w:color="8064A2"/>
              <w:right w:val="single" w:sz="8" w:space="0" w:color="8064A2"/>
            </w:tcBorders>
            <w:shd w:val="clear" w:color="auto" w:fill="4F81BD"/>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r w:rsidRPr="00336992">
              <w:rPr>
                <w:rFonts w:ascii="Garamond" w:hAnsi="Garamond" w:cs="Garamond"/>
                <w:b/>
                <w:bCs/>
                <w:color w:val="000000"/>
                <w:sz w:val="24"/>
                <w:szCs w:val="24"/>
                <w:lang w:eastAsia="pl-PL"/>
              </w:rPr>
              <w:t>0,00</w:t>
            </w:r>
          </w:p>
        </w:tc>
        <w:tc>
          <w:tcPr>
            <w:tcW w:w="480" w:type="pct"/>
            <w:tcBorders>
              <w:top w:val="single" w:sz="8" w:space="0" w:color="8064A2"/>
              <w:left w:val="single" w:sz="8" w:space="0" w:color="8064A2"/>
              <w:bottom w:val="single" w:sz="8" w:space="0" w:color="8064A2"/>
              <w:right w:val="single" w:sz="8" w:space="0" w:color="8064A2"/>
            </w:tcBorders>
            <w:shd w:val="clear" w:color="auto" w:fill="4F81BD"/>
            <w:vAlign w:val="center"/>
          </w:tcPr>
          <w:p w:rsidR="00A067DE" w:rsidRPr="00336992" w:rsidRDefault="00A067DE" w:rsidP="00DD40BA">
            <w:pPr>
              <w:spacing w:after="0" w:line="240" w:lineRule="auto"/>
              <w:jc w:val="center"/>
              <w:rPr>
                <w:rFonts w:ascii="Garamond" w:hAnsi="Garamond" w:cs="Garamond"/>
                <w:b/>
                <w:bCs/>
                <w:sz w:val="20"/>
                <w:szCs w:val="20"/>
                <w:lang w:eastAsia="pl-PL"/>
              </w:rPr>
            </w:pPr>
            <w:r>
              <w:rPr>
                <w:rFonts w:ascii="Garamond" w:hAnsi="Garamond" w:cs="Garamond"/>
                <w:b/>
                <w:bCs/>
                <w:sz w:val="20"/>
                <w:szCs w:val="20"/>
                <w:lang w:eastAsia="pl-PL"/>
              </w:rPr>
              <w:t xml:space="preserve">              50 000</w:t>
            </w:r>
          </w:p>
        </w:tc>
        <w:tc>
          <w:tcPr>
            <w:tcW w:w="433" w:type="pct"/>
            <w:tcBorders>
              <w:top w:val="single" w:sz="8" w:space="0" w:color="8064A2"/>
              <w:left w:val="nil"/>
              <w:bottom w:val="single" w:sz="8" w:space="0" w:color="8064A2"/>
              <w:right w:val="single" w:sz="8" w:space="0" w:color="8064A2"/>
            </w:tcBorders>
            <w:shd w:val="clear" w:color="auto" w:fill="4F81BD"/>
            <w:vAlign w:val="center"/>
          </w:tcPr>
          <w:p w:rsidR="00A067DE" w:rsidRPr="00336992" w:rsidRDefault="00A067DE" w:rsidP="00336992">
            <w:pPr>
              <w:spacing w:after="0" w:line="240" w:lineRule="auto"/>
              <w:jc w:val="center"/>
              <w:rPr>
                <w:rFonts w:ascii="Garamond" w:hAnsi="Garamond" w:cs="Garamond"/>
                <w:b/>
                <w:bCs/>
                <w:color w:val="000000"/>
                <w:sz w:val="24"/>
                <w:szCs w:val="24"/>
                <w:lang w:eastAsia="pl-PL"/>
              </w:rPr>
            </w:pPr>
          </w:p>
        </w:tc>
      </w:tr>
      <w:tr w:rsidR="00A067DE" w:rsidRPr="00336992">
        <w:trPr>
          <w:trHeight w:val="535"/>
        </w:trPr>
        <w:tc>
          <w:tcPr>
            <w:tcW w:w="2763" w:type="pct"/>
            <w:gridSpan w:val="6"/>
            <w:tcBorders>
              <w:top w:val="single" w:sz="4" w:space="0" w:color="8064A2"/>
              <w:left w:val="single" w:sz="4" w:space="0" w:color="8064A2"/>
              <w:bottom w:val="single" w:sz="4" w:space="0" w:color="8064A2"/>
              <w:right w:val="single" w:sz="8" w:space="0" w:color="824BB0"/>
            </w:tcBorders>
            <w:noWrap/>
            <w:vAlign w:val="center"/>
          </w:tcPr>
          <w:p w:rsidR="00A067DE" w:rsidRPr="00336992" w:rsidRDefault="00A067DE" w:rsidP="00A17945">
            <w:pPr>
              <w:spacing w:after="0" w:line="240" w:lineRule="auto"/>
              <w:jc w:val="center"/>
              <w:rPr>
                <w:rFonts w:ascii="Garamond" w:hAnsi="Garamond" w:cs="Garamond"/>
                <w:b/>
                <w:bCs/>
                <w:color w:val="000000"/>
                <w:sz w:val="20"/>
                <w:szCs w:val="20"/>
                <w:lang w:eastAsia="pl-PL"/>
              </w:rPr>
            </w:pPr>
            <w:r w:rsidRPr="00A17945">
              <w:rPr>
                <w:rFonts w:ascii="Garamond" w:hAnsi="Garamond" w:cs="Garamond"/>
                <w:b/>
                <w:bCs/>
                <w:color w:val="000000"/>
                <w:sz w:val="20"/>
                <w:szCs w:val="20"/>
                <w:lang w:eastAsia="pl-PL"/>
              </w:rPr>
              <w:t>RAZEM DLA REALZIACJI PLANU</w:t>
            </w:r>
          </w:p>
        </w:tc>
        <w:tc>
          <w:tcPr>
            <w:tcW w:w="422" w:type="pct"/>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5643,716</w:t>
            </w:r>
          </w:p>
        </w:tc>
        <w:tc>
          <w:tcPr>
            <w:tcW w:w="422" w:type="pct"/>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9893,654</w:t>
            </w:r>
          </w:p>
        </w:tc>
        <w:tc>
          <w:tcPr>
            <w:tcW w:w="480" w:type="pct"/>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jc w:val="right"/>
              <w:rPr>
                <w:rFonts w:ascii="Garamond" w:hAnsi="Garamond" w:cs="Garamond"/>
                <w:color w:val="000000"/>
                <w:sz w:val="20"/>
                <w:szCs w:val="20"/>
                <w:lang w:eastAsia="pl-PL"/>
              </w:rPr>
            </w:pPr>
            <w:r>
              <w:rPr>
                <w:rFonts w:ascii="Garamond" w:hAnsi="Garamond" w:cs="Garamond"/>
                <w:b/>
                <w:bCs/>
                <w:color w:val="000000"/>
                <w:sz w:val="26"/>
                <w:szCs w:val="26"/>
              </w:rPr>
              <w:t>7356,625</w:t>
            </w:r>
          </w:p>
        </w:tc>
        <w:tc>
          <w:tcPr>
            <w:tcW w:w="480" w:type="pct"/>
            <w:tcBorders>
              <w:top w:val="nil"/>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jc w:val="right"/>
              <w:rPr>
                <w:rFonts w:ascii="Garamond" w:hAnsi="Garamond" w:cs="Garamond"/>
                <w:color w:val="000000"/>
                <w:sz w:val="20"/>
                <w:szCs w:val="20"/>
                <w:lang w:eastAsia="pl-PL"/>
              </w:rPr>
            </w:pPr>
            <w:r w:rsidRPr="006C4EA6">
              <w:rPr>
                <w:rFonts w:ascii="Garamond" w:hAnsi="Garamond" w:cs="Garamond"/>
                <w:b/>
                <w:bCs/>
                <w:color w:val="000000"/>
                <w:sz w:val="26"/>
                <w:szCs w:val="26"/>
              </w:rPr>
              <w:t>52 068 472,00 zł</w:t>
            </w:r>
          </w:p>
        </w:tc>
        <w:tc>
          <w:tcPr>
            <w:tcW w:w="433" w:type="pct"/>
            <w:tcBorders>
              <w:top w:val="nil"/>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p>
        </w:tc>
      </w:tr>
      <w:tr w:rsidR="00A067DE" w:rsidRPr="00336992">
        <w:trPr>
          <w:trHeight w:val="270"/>
        </w:trPr>
        <w:tc>
          <w:tcPr>
            <w:tcW w:w="625" w:type="pct"/>
            <w:gridSpan w:val="2"/>
            <w:tcBorders>
              <w:top w:val="single" w:sz="4" w:space="0" w:color="8064A2"/>
              <w:left w:val="single" w:sz="4" w:space="0" w:color="8064A2"/>
              <w:bottom w:val="single" w:sz="4" w:space="0" w:color="8064A2"/>
              <w:right w:val="single" w:sz="8" w:space="0" w:color="824BB0"/>
            </w:tcBorders>
            <w:shd w:val="clear" w:color="auto" w:fill="FFFF00"/>
            <w:noWrap/>
            <w:vAlign w:val="bottom"/>
          </w:tcPr>
          <w:p w:rsidR="00A067DE" w:rsidRPr="00336992" w:rsidRDefault="00A067DE" w:rsidP="00336992">
            <w:pPr>
              <w:spacing w:after="0" w:line="240" w:lineRule="auto"/>
              <w:rPr>
                <w:rFonts w:ascii="Garamond" w:hAnsi="Garamond" w:cs="Garamond"/>
                <w:color w:val="000000"/>
                <w:sz w:val="20"/>
                <w:szCs w:val="20"/>
                <w:lang w:eastAsia="pl-PL"/>
              </w:rPr>
            </w:pPr>
          </w:p>
        </w:tc>
        <w:tc>
          <w:tcPr>
            <w:tcW w:w="675" w:type="pct"/>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Osoby fizyczne, przedsiębiorstwa,  mieszkańcy Gminy</w:t>
            </w:r>
          </w:p>
        </w:tc>
        <w:tc>
          <w:tcPr>
            <w:tcW w:w="447" w:type="pct"/>
            <w:gridSpan w:val="2"/>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Budynki mieszkalne i produkcyjne</w:t>
            </w:r>
          </w:p>
        </w:tc>
        <w:tc>
          <w:tcPr>
            <w:tcW w:w="1016" w:type="pct"/>
            <w:tcBorders>
              <w:top w:val="single" w:sz="4" w:space="0" w:color="8064A2"/>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Montaż 20 instalacji elektrowni wiatrowych (OZE)  o łącznej mocy 40 MW</w:t>
            </w:r>
          </w:p>
        </w:tc>
        <w:tc>
          <w:tcPr>
            <w:tcW w:w="422" w:type="pct"/>
            <w:tcBorders>
              <w:top w:val="nil"/>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jc w:val="right"/>
              <w:rPr>
                <w:rFonts w:ascii="Garamond" w:hAnsi="Garamond" w:cs="Garamond"/>
                <w:color w:val="000000"/>
                <w:sz w:val="20"/>
                <w:szCs w:val="20"/>
                <w:lang w:eastAsia="pl-PL"/>
              </w:rPr>
            </w:pPr>
          </w:p>
        </w:tc>
        <w:tc>
          <w:tcPr>
            <w:tcW w:w="422" w:type="pct"/>
            <w:tcBorders>
              <w:top w:val="nil"/>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85567,6</w:t>
            </w:r>
          </w:p>
        </w:tc>
        <w:tc>
          <w:tcPr>
            <w:tcW w:w="480" w:type="pct"/>
            <w:tcBorders>
              <w:top w:val="nil"/>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sidRPr="00A17945">
              <w:rPr>
                <w:rFonts w:ascii="Garamond" w:hAnsi="Garamond" w:cs="Garamond"/>
                <w:color w:val="000000"/>
                <w:sz w:val="20"/>
                <w:szCs w:val="20"/>
                <w:lang w:eastAsia="pl-PL"/>
              </w:rPr>
              <w:t>69480,89</w:t>
            </w:r>
          </w:p>
        </w:tc>
        <w:tc>
          <w:tcPr>
            <w:tcW w:w="480" w:type="pct"/>
            <w:tcBorders>
              <w:top w:val="nil"/>
              <w:left w:val="single" w:sz="8" w:space="0" w:color="824BB0"/>
              <w:bottom w:val="single" w:sz="8" w:space="0" w:color="824BB0"/>
              <w:right w:val="single" w:sz="8" w:space="0" w:color="824BB0"/>
            </w:tcBorders>
            <w:vAlign w:val="center"/>
          </w:tcPr>
          <w:p w:rsidR="00A067DE" w:rsidRPr="00336992" w:rsidRDefault="00A067DE" w:rsidP="00336992">
            <w:pPr>
              <w:spacing w:after="0" w:line="240" w:lineRule="auto"/>
              <w:rPr>
                <w:rFonts w:ascii="Garamond" w:hAnsi="Garamond" w:cs="Garamond"/>
                <w:color w:val="000000"/>
                <w:sz w:val="20"/>
                <w:szCs w:val="20"/>
                <w:lang w:eastAsia="pl-PL"/>
              </w:rPr>
            </w:pPr>
            <w:r>
              <w:rPr>
                <w:rFonts w:ascii="Garamond" w:hAnsi="Garamond" w:cs="Garamond"/>
                <w:color w:val="000000"/>
                <w:sz w:val="20"/>
                <w:szCs w:val="20"/>
                <w:lang w:eastAsia="pl-PL"/>
              </w:rPr>
              <w:t>240 000 000</w:t>
            </w:r>
          </w:p>
        </w:tc>
        <w:tc>
          <w:tcPr>
            <w:tcW w:w="433" w:type="pct"/>
            <w:tcBorders>
              <w:top w:val="nil"/>
              <w:left w:val="single" w:sz="8" w:space="0" w:color="824BB0"/>
              <w:bottom w:val="single" w:sz="8" w:space="0" w:color="824BB0"/>
              <w:right w:val="single" w:sz="8" w:space="0" w:color="824BB0"/>
            </w:tcBorders>
            <w:vAlign w:val="center"/>
          </w:tcPr>
          <w:p w:rsidR="00A067DE" w:rsidRPr="00336992" w:rsidRDefault="00A067DE" w:rsidP="00A17945">
            <w:pPr>
              <w:spacing w:after="0" w:line="240" w:lineRule="auto"/>
              <w:rPr>
                <w:rFonts w:ascii="Garamond" w:hAnsi="Garamond" w:cs="Garamond"/>
                <w:color w:val="000000"/>
                <w:sz w:val="20"/>
                <w:szCs w:val="20"/>
                <w:lang w:eastAsia="pl-PL"/>
              </w:rPr>
            </w:pPr>
            <w:r w:rsidRPr="00336992">
              <w:rPr>
                <w:rFonts w:ascii="Garamond" w:hAnsi="Garamond" w:cs="Garamond"/>
                <w:color w:val="000000"/>
                <w:sz w:val="20"/>
                <w:szCs w:val="20"/>
                <w:lang w:eastAsia="pl-PL"/>
              </w:rPr>
              <w:t>201</w:t>
            </w:r>
            <w:r>
              <w:rPr>
                <w:rFonts w:ascii="Garamond" w:hAnsi="Garamond" w:cs="Garamond"/>
                <w:color w:val="000000"/>
                <w:sz w:val="20"/>
                <w:szCs w:val="20"/>
                <w:lang w:eastAsia="pl-PL"/>
              </w:rPr>
              <w:t>6</w:t>
            </w:r>
            <w:r w:rsidRPr="00336992">
              <w:rPr>
                <w:rFonts w:ascii="Garamond" w:hAnsi="Garamond" w:cs="Garamond"/>
                <w:color w:val="000000"/>
                <w:sz w:val="20"/>
                <w:szCs w:val="20"/>
                <w:lang w:eastAsia="pl-PL"/>
              </w:rPr>
              <w:t>-2020</w:t>
            </w:r>
          </w:p>
        </w:tc>
      </w:tr>
    </w:tbl>
    <w:p w:rsidR="00A067DE" w:rsidRDefault="00A067DE" w:rsidP="00364BA3">
      <w:pPr>
        <w:spacing w:before="120" w:after="120"/>
        <w:jc w:val="both"/>
        <w:rPr>
          <w:rFonts w:ascii="Garamond" w:hAnsi="Garamond" w:cs="Garamond"/>
          <w:i/>
          <w:iCs/>
          <w:sz w:val="20"/>
          <w:szCs w:val="20"/>
        </w:rPr>
      </w:pPr>
      <w:r w:rsidRPr="006B65DC">
        <w:rPr>
          <w:rFonts w:ascii="Garamond" w:hAnsi="Garamond" w:cs="Garamond"/>
          <w:sz w:val="20"/>
          <w:szCs w:val="20"/>
        </w:rPr>
        <w:t xml:space="preserve">Źródło: </w:t>
      </w:r>
      <w:r>
        <w:rPr>
          <w:rFonts w:ascii="Garamond" w:hAnsi="Garamond" w:cs="Garamond"/>
          <w:i/>
          <w:iCs/>
          <w:sz w:val="20"/>
          <w:szCs w:val="20"/>
        </w:rPr>
        <w:t>Opracowanie własne</w:t>
      </w:r>
    </w:p>
    <w:p w:rsidR="00A067DE" w:rsidRDefault="00A067DE" w:rsidP="00364BA3">
      <w:pPr>
        <w:spacing w:before="120" w:after="120"/>
        <w:jc w:val="both"/>
        <w:rPr>
          <w:rFonts w:ascii="Garamond" w:hAnsi="Garamond" w:cs="Garamond"/>
          <w:i/>
          <w:iCs/>
          <w:sz w:val="20"/>
          <w:szCs w:val="20"/>
        </w:rPr>
      </w:pPr>
    </w:p>
    <w:p w:rsidR="00A067DE" w:rsidRDefault="00A067DE" w:rsidP="00364BA3">
      <w:pPr>
        <w:spacing w:before="120" w:after="120"/>
        <w:jc w:val="both"/>
        <w:rPr>
          <w:rFonts w:ascii="Garamond" w:hAnsi="Garamond" w:cs="Garamond"/>
          <w:i/>
          <w:iCs/>
          <w:sz w:val="20"/>
          <w:szCs w:val="20"/>
        </w:rPr>
      </w:pPr>
    </w:p>
    <w:p w:rsidR="00A067DE" w:rsidRDefault="00A067DE" w:rsidP="00364BA3">
      <w:pPr>
        <w:spacing w:before="120" w:after="120"/>
        <w:jc w:val="both"/>
        <w:rPr>
          <w:rFonts w:ascii="Garamond" w:hAnsi="Garamond" w:cs="Garamond"/>
          <w:i/>
          <w:iCs/>
          <w:sz w:val="20"/>
          <w:szCs w:val="20"/>
        </w:rPr>
      </w:pPr>
    </w:p>
    <w:p w:rsidR="00A067DE" w:rsidRDefault="00A067DE" w:rsidP="00364BA3">
      <w:pPr>
        <w:spacing w:before="120" w:after="120"/>
        <w:jc w:val="both"/>
        <w:rPr>
          <w:rFonts w:ascii="Garamond" w:hAnsi="Garamond" w:cs="Garamond"/>
          <w:i/>
          <w:iCs/>
          <w:sz w:val="20"/>
          <w:szCs w:val="20"/>
        </w:rPr>
        <w:sectPr w:rsidR="00A067DE" w:rsidSect="00DE5AC3">
          <w:pgSz w:w="16838" w:h="11906" w:orient="landscape"/>
          <w:pgMar w:top="1418" w:right="1418" w:bottom="1418" w:left="1418" w:header="709" w:footer="709" w:gutter="0"/>
          <w:cols w:space="708"/>
          <w:docGrid w:linePitch="360"/>
        </w:sectPr>
      </w:pPr>
    </w:p>
    <w:p w:rsidR="00A067DE" w:rsidRPr="00820401" w:rsidRDefault="00A067DE" w:rsidP="00270783">
      <w:pPr>
        <w:spacing w:before="120" w:after="120"/>
        <w:ind w:firstLine="708"/>
        <w:jc w:val="both"/>
        <w:rPr>
          <w:rFonts w:ascii="Garamond" w:hAnsi="Garamond" w:cs="Garamond"/>
          <w:b/>
          <w:bCs/>
          <w:sz w:val="28"/>
          <w:szCs w:val="28"/>
          <w:u w:val="single"/>
        </w:rPr>
      </w:pPr>
      <w:r w:rsidRPr="00820401">
        <w:rPr>
          <w:rFonts w:ascii="Garamond" w:hAnsi="Garamond" w:cs="Garamond"/>
          <w:b/>
          <w:bCs/>
          <w:sz w:val="28"/>
          <w:szCs w:val="28"/>
          <w:u w:val="single"/>
        </w:rPr>
        <w:t xml:space="preserve">Ostatnie działanie </w:t>
      </w:r>
      <w:r>
        <w:rPr>
          <w:rFonts w:ascii="Garamond" w:hAnsi="Garamond" w:cs="Garamond"/>
          <w:b/>
          <w:bCs/>
          <w:sz w:val="28"/>
          <w:szCs w:val="28"/>
          <w:u w:val="single"/>
        </w:rPr>
        <w:t xml:space="preserve"> „</w:t>
      </w:r>
      <w:r w:rsidRPr="00A17945">
        <w:rPr>
          <w:rFonts w:ascii="Garamond" w:hAnsi="Garamond" w:cs="Garamond"/>
          <w:b/>
          <w:bCs/>
          <w:sz w:val="28"/>
          <w:szCs w:val="28"/>
          <w:u w:val="single"/>
        </w:rPr>
        <w:t>Montaż 20 instalacji elektrowni wiatrowych (OZE)  o łącznej mocy 40 MW</w:t>
      </w:r>
      <w:r>
        <w:rPr>
          <w:rFonts w:ascii="Garamond" w:hAnsi="Garamond" w:cs="Garamond"/>
          <w:b/>
          <w:bCs/>
          <w:sz w:val="28"/>
          <w:szCs w:val="28"/>
          <w:u w:val="single"/>
        </w:rPr>
        <w:t xml:space="preserve">” </w:t>
      </w:r>
      <w:r w:rsidRPr="00820401">
        <w:rPr>
          <w:rFonts w:ascii="Garamond" w:hAnsi="Garamond" w:cs="Garamond"/>
          <w:b/>
          <w:bCs/>
          <w:sz w:val="28"/>
          <w:szCs w:val="28"/>
          <w:u w:val="single"/>
        </w:rPr>
        <w:t>przedstawione w powyższej tabeli jest na tyle nieprzewidywalne, że nie jest uwzględniane w ogólnym bilansie redukcji CO</w:t>
      </w:r>
      <w:r w:rsidRPr="00820401">
        <w:rPr>
          <w:rFonts w:ascii="Garamond" w:hAnsi="Garamond" w:cs="Garamond"/>
          <w:b/>
          <w:bCs/>
          <w:sz w:val="28"/>
          <w:szCs w:val="28"/>
          <w:u w:val="single"/>
          <w:vertAlign w:val="subscript"/>
        </w:rPr>
        <w:t>2</w:t>
      </w:r>
      <w:r w:rsidRPr="00820401">
        <w:rPr>
          <w:rFonts w:ascii="Garamond" w:hAnsi="Garamond" w:cs="Garamond"/>
          <w:b/>
          <w:bCs/>
          <w:sz w:val="28"/>
          <w:szCs w:val="28"/>
          <w:u w:val="single"/>
        </w:rPr>
        <w:t xml:space="preserve">. </w:t>
      </w:r>
    </w:p>
    <w:p w:rsidR="00A067DE" w:rsidRPr="00890379" w:rsidRDefault="00A067DE" w:rsidP="00270783">
      <w:pPr>
        <w:spacing w:before="120" w:after="120"/>
        <w:ind w:firstLine="708"/>
        <w:jc w:val="both"/>
        <w:rPr>
          <w:rFonts w:ascii="Garamond" w:hAnsi="Garamond" w:cs="Garamond"/>
          <w:b/>
          <w:bCs/>
          <w:sz w:val="20"/>
          <w:szCs w:val="20"/>
        </w:rPr>
      </w:pPr>
    </w:p>
    <w:p w:rsidR="00A067DE" w:rsidRDefault="00A067DE" w:rsidP="005640F6">
      <w:pPr>
        <w:spacing w:before="120" w:after="0"/>
        <w:jc w:val="both"/>
        <w:rPr>
          <w:rFonts w:ascii="Garamond" w:hAnsi="Garamond" w:cs="Garamond"/>
        </w:rPr>
      </w:pPr>
      <w:r w:rsidRPr="00890379">
        <w:rPr>
          <w:rFonts w:ascii="Garamond" w:hAnsi="Garamond" w:cs="Garamond"/>
          <w:b/>
          <w:bCs/>
          <w:sz w:val="28"/>
          <w:szCs w:val="28"/>
        </w:rPr>
        <w:t>*</w:t>
      </w:r>
      <w:r w:rsidRPr="00890379">
        <w:rPr>
          <w:rFonts w:ascii="Garamond" w:hAnsi="Garamond" w:cs="Garamond"/>
        </w:rPr>
        <w:t>W zakresie prac na</w:t>
      </w:r>
      <w:r w:rsidRPr="005640F6">
        <w:rPr>
          <w:rFonts w:ascii="Garamond" w:hAnsi="Garamond" w:cs="Garamond"/>
          <w:b/>
          <w:bCs/>
        </w:rPr>
        <w:t>obiekcie Gimnazjum w Głuchowie</w:t>
      </w:r>
      <w:r>
        <w:rPr>
          <w:rFonts w:ascii="Garamond" w:hAnsi="Garamond" w:cs="Garamond"/>
        </w:rPr>
        <w:t xml:space="preserve"> o pow. około 1000 m</w:t>
      </w:r>
      <w:r w:rsidRPr="00890379">
        <w:rPr>
          <w:rFonts w:ascii="Garamond" w:hAnsi="Garamond" w:cs="Garamond"/>
          <w:vertAlign w:val="superscript"/>
        </w:rPr>
        <w:t>2</w:t>
      </w:r>
      <w:r>
        <w:rPr>
          <w:rFonts w:ascii="Garamond" w:hAnsi="Garamond" w:cs="Garamond"/>
        </w:rPr>
        <w:t>, przewidziano prace termomodernizacyjne w zakresie m.in.:</w:t>
      </w:r>
    </w:p>
    <w:p w:rsidR="00A067DE" w:rsidRDefault="00A067DE" w:rsidP="005640F6">
      <w:pPr>
        <w:spacing w:after="0"/>
        <w:jc w:val="both"/>
        <w:rPr>
          <w:rFonts w:ascii="Garamond" w:hAnsi="Garamond" w:cs="Garamond"/>
        </w:rPr>
      </w:pPr>
      <w:r>
        <w:rPr>
          <w:rFonts w:ascii="Garamond" w:hAnsi="Garamond" w:cs="Garamond"/>
        </w:rPr>
        <w:t>-o</w:t>
      </w:r>
      <w:r w:rsidRPr="00890379">
        <w:rPr>
          <w:rFonts w:ascii="Garamond" w:hAnsi="Garamond" w:cs="Garamond"/>
        </w:rPr>
        <w:t>cieplenie ścian zewnętrznych (SZ1)</w:t>
      </w:r>
      <w:r>
        <w:rPr>
          <w:rFonts w:ascii="Garamond" w:hAnsi="Garamond" w:cs="Garamond"/>
        </w:rPr>
        <w:t xml:space="preserve"> o pow. około 529 m</w:t>
      </w:r>
      <w:r w:rsidRPr="00890379">
        <w:rPr>
          <w:rFonts w:ascii="Garamond" w:hAnsi="Garamond" w:cs="Garamond"/>
          <w:vertAlign w:val="superscript"/>
        </w:rPr>
        <w:t>2</w:t>
      </w:r>
      <w:r>
        <w:rPr>
          <w:rFonts w:ascii="Garamond" w:hAnsi="Garamond" w:cs="Garamond"/>
        </w:rPr>
        <w:t>,</w:t>
      </w:r>
      <w:r w:rsidRPr="00890379">
        <w:rPr>
          <w:rFonts w:ascii="Garamond" w:hAnsi="Garamond" w:cs="Garamond"/>
        </w:rPr>
        <w:t xml:space="preserve"> w tym ścian w gruncie do głębokości 0,5m poniżej poziomu terenu metodą bezspoinową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A067DE" w:rsidRDefault="00A067DE" w:rsidP="00EB1850">
      <w:pPr>
        <w:spacing w:after="0"/>
        <w:jc w:val="both"/>
        <w:rPr>
          <w:rFonts w:ascii="Garamond" w:hAnsi="Garamond" w:cs="Garamond"/>
        </w:rPr>
      </w:pPr>
      <w:r>
        <w:rPr>
          <w:rFonts w:ascii="Garamond" w:hAnsi="Garamond" w:cs="Garamond"/>
        </w:rPr>
        <w:t>-o</w:t>
      </w:r>
      <w:r w:rsidRPr="00890379">
        <w:rPr>
          <w:rFonts w:ascii="Garamond" w:hAnsi="Garamond" w:cs="Garamond"/>
        </w:rPr>
        <w:t>cieplenie ścian zewnętrznych (SZ</w:t>
      </w:r>
      <w:r>
        <w:rPr>
          <w:rFonts w:ascii="Garamond" w:hAnsi="Garamond" w:cs="Garamond"/>
        </w:rPr>
        <w:t>2</w:t>
      </w:r>
      <w:r w:rsidRPr="00890379">
        <w:rPr>
          <w:rFonts w:ascii="Garamond" w:hAnsi="Garamond" w:cs="Garamond"/>
        </w:rPr>
        <w:t>)</w:t>
      </w:r>
      <w:r>
        <w:rPr>
          <w:rFonts w:ascii="Garamond" w:hAnsi="Garamond" w:cs="Garamond"/>
        </w:rPr>
        <w:t xml:space="preserve"> o pow. około 260 m</w:t>
      </w:r>
      <w:r w:rsidRPr="00890379">
        <w:rPr>
          <w:rFonts w:ascii="Garamond" w:hAnsi="Garamond" w:cs="Garamond"/>
          <w:vertAlign w:val="superscript"/>
        </w:rPr>
        <w:t>2</w:t>
      </w:r>
      <w:r>
        <w:rPr>
          <w:rFonts w:ascii="Garamond" w:hAnsi="Garamond" w:cs="Garamond"/>
        </w:rPr>
        <w:t>, w</w:t>
      </w:r>
      <w:r w:rsidRPr="00890379">
        <w:rPr>
          <w:rFonts w:ascii="Garamond" w:hAnsi="Garamond" w:cs="Garamond"/>
        </w:rPr>
        <w:t xml:space="preserve"> tym ścian w gruncie do poziomu posadzki piwnic metodą bezspoinową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A067DE" w:rsidRDefault="00A067DE" w:rsidP="00EB1850">
      <w:pPr>
        <w:spacing w:after="0"/>
        <w:jc w:val="both"/>
        <w:rPr>
          <w:rFonts w:ascii="Garamond" w:hAnsi="Garamond" w:cs="Garamond"/>
        </w:rPr>
      </w:pPr>
      <w:r>
        <w:rPr>
          <w:rFonts w:ascii="Garamond" w:hAnsi="Garamond" w:cs="Garamond"/>
        </w:rPr>
        <w:t>-w</w:t>
      </w:r>
      <w:r w:rsidRPr="00890379">
        <w:rPr>
          <w:rFonts w:ascii="Garamond" w:hAnsi="Garamond" w:cs="Garamond"/>
        </w:rPr>
        <w:t>ymian</w:t>
      </w:r>
      <w:r>
        <w:rPr>
          <w:rFonts w:ascii="Garamond" w:hAnsi="Garamond" w:cs="Garamond"/>
        </w:rPr>
        <w:t>ę</w:t>
      </w:r>
      <w:r w:rsidRPr="00890379">
        <w:rPr>
          <w:rFonts w:ascii="Garamond" w:hAnsi="Garamond" w:cs="Garamond"/>
        </w:rPr>
        <w:t xml:space="preserve"> okien </w:t>
      </w:r>
      <w:r>
        <w:rPr>
          <w:rFonts w:ascii="Garamond" w:hAnsi="Garamond" w:cs="Garamond"/>
        </w:rPr>
        <w:t>o pow. około 207 m</w:t>
      </w:r>
      <w:r w:rsidRPr="00EB1850">
        <w:rPr>
          <w:rFonts w:ascii="Garamond" w:hAnsi="Garamond" w:cs="Garamond"/>
          <w:vertAlign w:val="superscript"/>
        </w:rPr>
        <w:t>2</w:t>
      </w:r>
      <w:r>
        <w:rPr>
          <w:rFonts w:ascii="Garamond" w:hAnsi="Garamond" w:cs="Garamond"/>
        </w:rPr>
        <w:t>, na okna</w:t>
      </w:r>
      <w:r w:rsidRPr="00890379">
        <w:rPr>
          <w:rFonts w:ascii="Garamond" w:hAnsi="Garamond" w:cs="Garamond"/>
        </w:rPr>
        <w:t xml:space="preserve"> o współczyn</w:t>
      </w:r>
      <w:r>
        <w:rPr>
          <w:rFonts w:ascii="Garamond" w:hAnsi="Garamond" w:cs="Garamond"/>
        </w:rPr>
        <w:t>n</w:t>
      </w:r>
      <w:r w:rsidRPr="00890379">
        <w:rPr>
          <w:rFonts w:ascii="Garamond" w:hAnsi="Garamond" w:cs="Garamond"/>
        </w:rPr>
        <w:t>iku przenikania ciepła 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współ.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A067DE" w:rsidRDefault="00A067DE" w:rsidP="00EB1850">
      <w:pPr>
        <w:spacing w:after="0"/>
        <w:jc w:val="both"/>
        <w:rPr>
          <w:rFonts w:ascii="Garamond" w:hAnsi="Garamond" w:cs="Garamond"/>
        </w:rPr>
      </w:pPr>
      <w:r>
        <w:rPr>
          <w:rFonts w:ascii="Garamond" w:hAnsi="Garamond" w:cs="Garamond"/>
        </w:rPr>
        <w:t xml:space="preserve">- wymianę </w:t>
      </w:r>
      <w:r w:rsidRPr="00EB1850">
        <w:rPr>
          <w:rFonts w:ascii="Garamond" w:hAnsi="Garamond" w:cs="Garamond"/>
        </w:rPr>
        <w:t xml:space="preserve">okien </w:t>
      </w:r>
      <w:r>
        <w:rPr>
          <w:rFonts w:ascii="Garamond" w:hAnsi="Garamond" w:cs="Garamond"/>
        </w:rPr>
        <w:t>o pow. około 23 m</w:t>
      </w:r>
      <w:r w:rsidRPr="00EB1850">
        <w:rPr>
          <w:rFonts w:ascii="Garamond" w:hAnsi="Garamond" w:cs="Garamond"/>
          <w:vertAlign w:val="superscript"/>
        </w:rPr>
        <w:t>2</w:t>
      </w:r>
      <w:r w:rsidRPr="00EB1850">
        <w:rPr>
          <w:rFonts w:ascii="Garamond" w:hAnsi="Garamond" w:cs="Garamond"/>
        </w:rPr>
        <w:t>na okna, o współczyn</w:t>
      </w:r>
      <w:r>
        <w:rPr>
          <w:rFonts w:ascii="Garamond" w:hAnsi="Garamond" w:cs="Garamond"/>
        </w:rPr>
        <w:t>n</w:t>
      </w:r>
      <w:r w:rsidRPr="00EB1850">
        <w:rPr>
          <w:rFonts w:ascii="Garamond" w:hAnsi="Garamond" w:cs="Garamond"/>
        </w:rPr>
        <w:t xml:space="preserve">iku przenikania ciepła </w:t>
      </w:r>
      <w:r w:rsidRPr="00890379">
        <w:rPr>
          <w:rFonts w:ascii="Garamond" w:hAnsi="Garamond" w:cs="Garamond"/>
        </w:rPr>
        <w:t>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współ.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A067DE" w:rsidRPr="00890379" w:rsidRDefault="00A067DE" w:rsidP="00EB1850">
      <w:pPr>
        <w:spacing w:after="0"/>
        <w:jc w:val="both"/>
        <w:rPr>
          <w:rFonts w:ascii="Garamond" w:hAnsi="Garamond" w:cs="Garamond"/>
        </w:rPr>
      </w:pPr>
      <w:r>
        <w:rPr>
          <w:rFonts w:ascii="Garamond" w:hAnsi="Garamond" w:cs="Garamond"/>
        </w:rPr>
        <w:t>-wymianę</w:t>
      </w:r>
      <w:r w:rsidRPr="00EB1850">
        <w:rPr>
          <w:rFonts w:ascii="Garamond" w:hAnsi="Garamond" w:cs="Garamond"/>
        </w:rPr>
        <w:t xml:space="preserve"> drzwi w cz</w:t>
      </w:r>
      <w:r>
        <w:rPr>
          <w:rFonts w:ascii="Garamond" w:hAnsi="Garamond" w:cs="Garamond"/>
        </w:rPr>
        <w:t xml:space="preserve">ęści </w:t>
      </w:r>
      <w:r w:rsidRPr="00EB1850">
        <w:rPr>
          <w:rFonts w:ascii="Garamond" w:hAnsi="Garamond" w:cs="Garamond"/>
        </w:rPr>
        <w:t xml:space="preserve">szkolnej </w:t>
      </w:r>
      <w:r>
        <w:rPr>
          <w:rFonts w:ascii="Garamond" w:hAnsi="Garamond" w:cs="Garamond"/>
        </w:rPr>
        <w:t>o pow. około 8 m</w:t>
      </w:r>
      <w:r w:rsidRPr="00EB1850">
        <w:rPr>
          <w:rFonts w:ascii="Garamond" w:hAnsi="Garamond" w:cs="Garamond"/>
          <w:vertAlign w:val="superscript"/>
        </w:rPr>
        <w:t>2</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A067DE" w:rsidRPr="00890379" w:rsidRDefault="00A067DE" w:rsidP="00EB1850">
      <w:pPr>
        <w:spacing w:after="0"/>
        <w:jc w:val="both"/>
        <w:rPr>
          <w:rFonts w:ascii="Garamond" w:hAnsi="Garamond" w:cs="Garamond"/>
        </w:rPr>
      </w:pPr>
      <w:r>
        <w:rPr>
          <w:rFonts w:ascii="Garamond" w:hAnsi="Garamond" w:cs="Garamond"/>
        </w:rPr>
        <w:t>-wymianę</w:t>
      </w:r>
      <w:r w:rsidRPr="00EB1850">
        <w:rPr>
          <w:rFonts w:ascii="Garamond" w:hAnsi="Garamond" w:cs="Garamond"/>
        </w:rPr>
        <w:t xml:space="preserve"> drzwi w cz</w:t>
      </w:r>
      <w:r>
        <w:rPr>
          <w:rFonts w:ascii="Garamond" w:hAnsi="Garamond" w:cs="Garamond"/>
        </w:rPr>
        <w:t>ęści mieszkalnejo pow. około 2 m</w:t>
      </w:r>
      <w:r w:rsidRPr="00EB1850">
        <w:rPr>
          <w:rFonts w:ascii="Garamond" w:hAnsi="Garamond" w:cs="Garamond"/>
          <w:vertAlign w:val="superscript"/>
        </w:rPr>
        <w:t>2</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A067DE" w:rsidRPr="00EB1850" w:rsidRDefault="00A067DE" w:rsidP="005640F6">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uo pow. około 477 m</w:t>
      </w:r>
      <w:r w:rsidRPr="00890379">
        <w:rPr>
          <w:rFonts w:ascii="Garamond" w:hAnsi="Garamond" w:cs="Garamond"/>
          <w:vertAlign w:val="superscript"/>
        </w:rPr>
        <w:t>2</w:t>
      </w:r>
      <w:r>
        <w:rPr>
          <w:rFonts w:ascii="Garamond" w:hAnsi="Garamond" w:cs="Garamond"/>
        </w:rPr>
        <w:t xml:space="preserve"> wentylowanego (STRD1) nad częścią </w:t>
      </w:r>
      <w:r w:rsidRPr="00EB1850">
        <w:rPr>
          <w:rFonts w:ascii="Garamond" w:hAnsi="Garamond" w:cs="Garamond"/>
        </w:rPr>
        <w:t xml:space="preserve">szkolną granulatem wełny mineralnej metodą wdmuchiwania. Wykonanie nowego pokrycia dachu z papy termozgrzewalnej. </w:t>
      </w:r>
    </w:p>
    <w:p w:rsidR="00A067DE" w:rsidRDefault="00A067DE" w:rsidP="005640F6">
      <w:pPr>
        <w:spacing w:after="0"/>
        <w:jc w:val="both"/>
        <w:rPr>
          <w:rFonts w:ascii="Garamond" w:hAnsi="Garamond" w:cs="Garamond"/>
        </w:rPr>
      </w:pP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A067DE" w:rsidRPr="00EB1850" w:rsidRDefault="00A067DE" w:rsidP="005640F6">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uo pow. około 77 m</w:t>
      </w:r>
      <w:r w:rsidRPr="00890379">
        <w:rPr>
          <w:rFonts w:ascii="Garamond" w:hAnsi="Garamond" w:cs="Garamond"/>
          <w:vertAlign w:val="superscript"/>
        </w:rPr>
        <w:t>2</w:t>
      </w:r>
      <w:r>
        <w:rPr>
          <w:rFonts w:ascii="Garamond" w:hAnsi="Garamond" w:cs="Garamond"/>
        </w:rPr>
        <w:t xml:space="preserve"> wentylowanego (STRD2) nad częścią mieszkalną</w:t>
      </w:r>
      <w:r w:rsidRPr="00EB1850">
        <w:rPr>
          <w:rFonts w:ascii="Garamond" w:hAnsi="Garamond" w:cs="Garamond"/>
        </w:rPr>
        <w:t xml:space="preserve"> granulatem wełny mineralnej metodą wdmuchiwania. Wykonanie nowego pokrycia dachu z papy termozgrzewalnej. </w:t>
      </w:r>
    </w:p>
    <w:p w:rsidR="00A067DE" w:rsidRDefault="00A067DE" w:rsidP="005640F6">
      <w:pPr>
        <w:spacing w:after="0"/>
        <w:jc w:val="both"/>
        <w:rPr>
          <w:rFonts w:ascii="Garamond" w:hAnsi="Garamond" w:cs="Garamond"/>
        </w:rPr>
      </w:pP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A067DE" w:rsidRDefault="00A067DE" w:rsidP="008C537C">
      <w:pPr>
        <w:spacing w:after="0"/>
        <w:jc w:val="both"/>
        <w:rPr>
          <w:rFonts w:ascii="Garamond" w:hAnsi="Garamond" w:cs="Garamond"/>
        </w:rPr>
      </w:pPr>
      <w:r w:rsidRPr="008C537C">
        <w:rPr>
          <w:rFonts w:ascii="Garamond" w:hAnsi="Garamond" w:cs="Garamond"/>
        </w:rPr>
        <w:t xml:space="preserve">- ocieplenie stropu piwnic </w:t>
      </w:r>
      <w:r>
        <w:rPr>
          <w:rFonts w:ascii="Garamond" w:hAnsi="Garamond" w:cs="Garamond"/>
        </w:rPr>
        <w:t>o pow. około 57 m</w:t>
      </w:r>
      <w:r w:rsidRPr="00D70CB9">
        <w:rPr>
          <w:rFonts w:ascii="Garamond" w:hAnsi="Garamond" w:cs="Garamond"/>
          <w:vertAlign w:val="superscript"/>
        </w:rPr>
        <w:t>2</w:t>
      </w:r>
      <w:r w:rsidRPr="008C537C">
        <w:rPr>
          <w:rFonts w:ascii="Garamond" w:hAnsi="Garamond" w:cs="Garamond"/>
        </w:rPr>
        <w:t xml:space="preserve">od spodu zaprawą izolacyjną (p.poż) nakładaną metodą natryskową. </w:t>
      </w:r>
      <w:r>
        <w:rPr>
          <w:rFonts w:ascii="Garamond" w:hAnsi="Garamond" w:cs="Garamond"/>
        </w:rPr>
        <w:t xml:space="preserve">Przewidziano zastosowanie materiału izolacyjnego o grubości 12 cm oraz </w:t>
      </w:r>
      <w:r w:rsidRPr="00890379">
        <w:rPr>
          <w:rFonts w:ascii="Garamond" w:hAnsi="Garamond" w:cs="Garamond"/>
        </w:rPr>
        <w:t>współczynniku przew</w:t>
      </w:r>
      <w:r>
        <w:rPr>
          <w:rFonts w:ascii="Garamond" w:hAnsi="Garamond" w:cs="Garamond"/>
        </w:rPr>
        <w:t>odzenia ciepła 0,04 W/(m*K),</w:t>
      </w:r>
    </w:p>
    <w:p w:rsidR="00A067DE" w:rsidRPr="008C537C" w:rsidRDefault="00A067DE" w:rsidP="008C537C">
      <w:pPr>
        <w:spacing w:after="0" w:line="265" w:lineRule="auto"/>
        <w:ind w:left="32" w:firstLine="2"/>
        <w:jc w:val="both"/>
        <w:rPr>
          <w:rFonts w:ascii="Garamond" w:hAnsi="Garamond" w:cs="Garamond"/>
        </w:rPr>
      </w:pPr>
      <w:r w:rsidRPr="008C537C">
        <w:rPr>
          <w:rFonts w:ascii="Garamond" w:hAnsi="Garamond" w:cs="Garamond"/>
        </w:rPr>
        <w:t>- wymianę źródła ciepła na kondensacyjną kotłownię opalaną lekkim olejem opałowym, wspomaganą przez pompę ciepła typu powietrze/woda wraz z automatyczną regulacją poszczególnych obiegów grzewczych przy pomocy</w:t>
      </w:r>
      <w:r>
        <w:rPr>
          <w:rFonts w:ascii="Garamond" w:hAnsi="Garamond" w:cs="Garamond"/>
        </w:rPr>
        <w:t xml:space="preserve"> układów podmieszania pompowego,</w:t>
      </w:r>
    </w:p>
    <w:p w:rsidR="00A067DE" w:rsidRDefault="00A067DE" w:rsidP="00D70CB9">
      <w:pPr>
        <w:spacing w:after="0" w:line="265" w:lineRule="auto"/>
        <w:ind w:left="32" w:firstLine="2"/>
        <w:jc w:val="both"/>
        <w:rPr>
          <w:rFonts w:ascii="Garamond" w:hAnsi="Garamond" w:cs="Garamond"/>
        </w:rPr>
      </w:pPr>
      <w:r w:rsidRPr="008C537C">
        <w:rPr>
          <w:rFonts w:ascii="Garamond" w:hAnsi="Garamond" w:cs="Garamond"/>
        </w:rPr>
        <w:t>- wymianę  instalacji centralnego ogrzewania z zastosowaniem grzejników dostosowanych do nowych potrzeb cieplnych budynku (60/45oC), rur stalowych cieńkościennych zewnętrznie ocynkowanych, zaworów termostatycznych i zaworów regulujących zmienne ciśnienie różnicowe w instalacji, izolacji termicznej oraz płaszczy ochronnych. Całość instalacji powinna spełniać wymagania WT2021. Instalację należy podzielić na regulowane strefy grzewcze, różnicujące budynek pod względem sposobu użytkowania (mieszkania) jak również nasłonecznienia. Przewidziano również zastosowanie układów regulacji ilości dostarczanego do wyodrębnionych stref budynku ilości ciepła wynikającej z chwilowych potrzeb cieplnych stref z uwzględnieniem profilu użytkowania (dobowego, tygodniowego)</w:t>
      </w:r>
      <w:r>
        <w:rPr>
          <w:rFonts w:ascii="Garamond" w:hAnsi="Garamond" w:cs="Garamond"/>
        </w:rPr>
        <w:t>,</w:t>
      </w:r>
    </w:p>
    <w:p w:rsidR="00A067DE" w:rsidRDefault="00A067DE" w:rsidP="00D70CB9">
      <w:pPr>
        <w:spacing w:after="0"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wymianę instalacji oświetleniowej, tj. w</w:t>
      </w:r>
      <w:r>
        <w:rPr>
          <w:rFonts w:ascii="Garamond" w:hAnsi="Garamond" w:cs="Garamond"/>
        </w:rPr>
        <w:t>ymianę opraw na oprawy z źródeł</w:t>
      </w:r>
      <w:r w:rsidRPr="00D70CB9">
        <w:rPr>
          <w:rFonts w:ascii="Garamond" w:hAnsi="Garamond" w:cs="Garamond"/>
        </w:rPr>
        <w:t xml:space="preserve"> LED, dostosowane do obowiązujących WT2021 i polskich norm, wymianę instalacji zasilającej wraz z osprzętem. W pomieszczeniach oświe</w:t>
      </w:r>
      <w:r>
        <w:rPr>
          <w:rFonts w:ascii="Garamond" w:hAnsi="Garamond" w:cs="Garamond"/>
        </w:rPr>
        <w:t>t</w:t>
      </w:r>
      <w:r w:rsidRPr="00D70CB9">
        <w:rPr>
          <w:rFonts w:ascii="Garamond" w:hAnsi="Garamond" w:cs="Garamond"/>
        </w:rPr>
        <w:t>lanych światłem dziennym przewiduje się automatyczną regulację światła z uwzględnieniem światła dziennego. Przewiduje się sterowanie oświetleniem z użyciem czujników obecności (w pomieszczeniach o powierzchni &gt;30m</w:t>
      </w:r>
      <w:r w:rsidRPr="00D70CB9">
        <w:rPr>
          <w:rFonts w:ascii="Garamond" w:hAnsi="Garamond" w:cs="Garamond"/>
          <w:vertAlign w:val="superscript"/>
        </w:rPr>
        <w:t>2</w:t>
      </w:r>
      <w:r w:rsidRPr="00D70CB9">
        <w:rPr>
          <w:rFonts w:ascii="Garamond" w:hAnsi="Garamond" w:cs="Garamond"/>
        </w:rPr>
        <w:t>, 1 czujnik/30m</w:t>
      </w:r>
      <w:r w:rsidRPr="00D70CB9">
        <w:rPr>
          <w:rFonts w:ascii="Garamond" w:hAnsi="Garamond" w:cs="Garamond"/>
          <w:vertAlign w:val="superscript"/>
        </w:rPr>
        <w:t>2</w:t>
      </w:r>
      <w:r w:rsidRPr="00D70CB9">
        <w:rPr>
          <w:rFonts w:ascii="Garamond" w:hAnsi="Garamond" w:cs="Garamond"/>
        </w:rPr>
        <w:t>)</w:t>
      </w:r>
      <w:r>
        <w:rPr>
          <w:rFonts w:ascii="Garamond" w:hAnsi="Garamond" w:cs="Garamond"/>
        </w:rPr>
        <w:t>,</w:t>
      </w:r>
    </w:p>
    <w:p w:rsidR="00A067DE" w:rsidRPr="008C537C" w:rsidRDefault="00A067DE" w:rsidP="008C537C">
      <w:pPr>
        <w:spacing w:after="363"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 xml:space="preserve"> montaż kompletnej instalacji fotowoltaicznej o mocy maksymalnej 10kWp, powierzchni 65m</w:t>
      </w:r>
      <w:r w:rsidRPr="00D70CB9">
        <w:rPr>
          <w:rFonts w:ascii="Garamond" w:hAnsi="Garamond" w:cs="Garamond"/>
          <w:vertAlign w:val="superscript"/>
        </w:rPr>
        <w:t>2</w:t>
      </w:r>
      <w:r w:rsidRPr="00D70CB9">
        <w:rPr>
          <w:rFonts w:ascii="Garamond" w:hAnsi="Garamond" w:cs="Garamond"/>
        </w:rPr>
        <w:t>. W skład systemu PV przewidziano: podkonstrukcje, moduły PV, okablowanie, inwerter, włączenie do tablicy głównej, instalację monitoringu, instalację odgromowa w wymaganym zakresie.</w:t>
      </w:r>
    </w:p>
    <w:p w:rsidR="00A067DE" w:rsidRDefault="00A067DE" w:rsidP="00183217">
      <w:pPr>
        <w:spacing w:before="120" w:after="0"/>
        <w:jc w:val="both"/>
        <w:rPr>
          <w:rFonts w:ascii="Garamond" w:hAnsi="Garamond" w:cs="Garamond"/>
        </w:rPr>
      </w:pPr>
      <w:r w:rsidRPr="00890379">
        <w:rPr>
          <w:rFonts w:ascii="Garamond" w:hAnsi="Garamond" w:cs="Garamond"/>
          <w:b/>
          <w:bCs/>
          <w:sz w:val="28"/>
          <w:szCs w:val="28"/>
        </w:rPr>
        <w:t>**</w:t>
      </w:r>
      <w:r w:rsidRPr="00890379">
        <w:rPr>
          <w:rFonts w:ascii="Garamond" w:hAnsi="Garamond" w:cs="Garamond"/>
        </w:rPr>
        <w:t>W zakresie prac na</w:t>
      </w:r>
      <w:r w:rsidRPr="005640F6">
        <w:rPr>
          <w:rFonts w:ascii="Garamond" w:hAnsi="Garamond" w:cs="Garamond"/>
          <w:b/>
          <w:bCs/>
        </w:rPr>
        <w:t xml:space="preserve">obiekcie </w:t>
      </w:r>
      <w:r>
        <w:rPr>
          <w:rFonts w:ascii="Garamond" w:hAnsi="Garamond" w:cs="Garamond"/>
          <w:b/>
          <w:bCs/>
        </w:rPr>
        <w:t>świetlicy w Kuczwałach</w:t>
      </w:r>
      <w:r>
        <w:rPr>
          <w:rFonts w:ascii="Garamond" w:hAnsi="Garamond" w:cs="Garamond"/>
        </w:rPr>
        <w:t xml:space="preserve"> o pow. około 513 m</w:t>
      </w:r>
      <w:r w:rsidRPr="00890379">
        <w:rPr>
          <w:rFonts w:ascii="Garamond" w:hAnsi="Garamond" w:cs="Garamond"/>
          <w:vertAlign w:val="superscript"/>
        </w:rPr>
        <w:t>2</w:t>
      </w:r>
      <w:r>
        <w:rPr>
          <w:rFonts w:ascii="Garamond" w:hAnsi="Garamond" w:cs="Garamond"/>
        </w:rPr>
        <w:t>, przewidziano prace termomodernizacyjne w zakresie m.in.:</w:t>
      </w:r>
    </w:p>
    <w:p w:rsidR="00A067DE" w:rsidRDefault="00A067DE" w:rsidP="00183217">
      <w:pPr>
        <w:spacing w:after="0"/>
        <w:jc w:val="both"/>
        <w:rPr>
          <w:rFonts w:ascii="Garamond" w:hAnsi="Garamond" w:cs="Garamond"/>
        </w:rPr>
      </w:pPr>
      <w:r>
        <w:rPr>
          <w:rFonts w:ascii="Garamond" w:hAnsi="Garamond" w:cs="Garamond"/>
        </w:rPr>
        <w:t>-o</w:t>
      </w:r>
      <w:r w:rsidRPr="00890379">
        <w:rPr>
          <w:rFonts w:ascii="Garamond" w:hAnsi="Garamond" w:cs="Garamond"/>
        </w:rPr>
        <w:t>cieplenie ścian zewnętrznych (SZ1)</w:t>
      </w:r>
      <w:r>
        <w:rPr>
          <w:rFonts w:ascii="Garamond" w:hAnsi="Garamond" w:cs="Garamond"/>
        </w:rPr>
        <w:t xml:space="preserve"> o pow. około 664 m</w:t>
      </w:r>
      <w:r w:rsidRPr="00890379">
        <w:rPr>
          <w:rFonts w:ascii="Garamond" w:hAnsi="Garamond" w:cs="Garamond"/>
          <w:vertAlign w:val="superscript"/>
        </w:rPr>
        <w:t>2</w:t>
      </w:r>
      <w:r>
        <w:rPr>
          <w:rFonts w:ascii="Garamond" w:hAnsi="Garamond" w:cs="Garamond"/>
        </w:rPr>
        <w:t>,</w:t>
      </w:r>
      <w:r w:rsidRPr="00890379">
        <w:rPr>
          <w:rFonts w:ascii="Garamond" w:hAnsi="Garamond" w:cs="Garamond"/>
        </w:rPr>
        <w:t xml:space="preserve"> w tym ścian w gruncie do głębokości 0,5m poniżej poziomu terenu metodą bezspoinową w technologii lekkiej mokrej z zastosowaniem styropianu (w gruncie polistyrenem ekstrudowa</w:t>
      </w:r>
      <w:r>
        <w:rPr>
          <w:rFonts w:ascii="Garamond" w:hAnsi="Garamond" w:cs="Garamond"/>
        </w:rPr>
        <w:t xml:space="preserve">nym XPS). Przewidziano zastosowanie materiału izolacyjnego o grubości 18 cm oraz </w:t>
      </w:r>
      <w:r w:rsidRPr="00890379">
        <w:rPr>
          <w:rFonts w:ascii="Garamond" w:hAnsi="Garamond" w:cs="Garamond"/>
        </w:rPr>
        <w:t>współczynniku przew</w:t>
      </w:r>
      <w:r>
        <w:rPr>
          <w:rFonts w:ascii="Garamond" w:hAnsi="Garamond" w:cs="Garamond"/>
        </w:rPr>
        <w:t>odzenia ciepła 0,038 W/(m*K),</w:t>
      </w:r>
    </w:p>
    <w:p w:rsidR="00A067DE" w:rsidRDefault="00A067DE" w:rsidP="00183217">
      <w:pPr>
        <w:spacing w:after="0"/>
        <w:jc w:val="both"/>
        <w:rPr>
          <w:rFonts w:ascii="Garamond" w:hAnsi="Garamond" w:cs="Garamond"/>
        </w:rPr>
      </w:pPr>
      <w:r>
        <w:rPr>
          <w:rFonts w:ascii="Garamond" w:hAnsi="Garamond" w:cs="Garamond"/>
        </w:rPr>
        <w:t>-w</w:t>
      </w:r>
      <w:r w:rsidRPr="00890379">
        <w:rPr>
          <w:rFonts w:ascii="Garamond" w:hAnsi="Garamond" w:cs="Garamond"/>
        </w:rPr>
        <w:t>ymian</w:t>
      </w:r>
      <w:r>
        <w:rPr>
          <w:rFonts w:ascii="Garamond" w:hAnsi="Garamond" w:cs="Garamond"/>
        </w:rPr>
        <w:t>ę</w:t>
      </w:r>
      <w:r w:rsidRPr="00890379">
        <w:rPr>
          <w:rFonts w:ascii="Garamond" w:hAnsi="Garamond" w:cs="Garamond"/>
        </w:rPr>
        <w:t xml:space="preserve"> okien</w:t>
      </w:r>
      <w:r>
        <w:rPr>
          <w:rFonts w:ascii="Garamond" w:hAnsi="Garamond" w:cs="Garamond"/>
        </w:rPr>
        <w:t>, na okna</w:t>
      </w:r>
      <w:r w:rsidRPr="00890379">
        <w:rPr>
          <w:rFonts w:ascii="Garamond" w:hAnsi="Garamond" w:cs="Garamond"/>
        </w:rPr>
        <w:t xml:space="preserve"> o współczyn</w:t>
      </w:r>
      <w:r>
        <w:rPr>
          <w:rFonts w:ascii="Garamond" w:hAnsi="Garamond" w:cs="Garamond"/>
        </w:rPr>
        <w:t>n</w:t>
      </w:r>
      <w:r w:rsidRPr="00890379">
        <w:rPr>
          <w:rFonts w:ascii="Garamond" w:hAnsi="Garamond" w:cs="Garamond"/>
        </w:rPr>
        <w:t>iku przenikania ciepła U=0,9 W/</w:t>
      </w:r>
      <w:r>
        <w:rPr>
          <w:rFonts w:ascii="Garamond" w:hAnsi="Garamond" w:cs="Garamond"/>
        </w:rPr>
        <w:t>(</w:t>
      </w:r>
      <w:r w:rsidRPr="00890379">
        <w:rPr>
          <w:rFonts w:ascii="Garamond" w:hAnsi="Garamond" w:cs="Garamond"/>
        </w:rPr>
        <w:t>m</w:t>
      </w:r>
      <w:r w:rsidRPr="00EB1850">
        <w:rPr>
          <w:rFonts w:ascii="Garamond" w:hAnsi="Garamond" w:cs="Garamond"/>
          <w:vertAlign w:val="superscript"/>
        </w:rPr>
        <w:t>2</w:t>
      </w:r>
      <w:r w:rsidRPr="00890379">
        <w:rPr>
          <w:rFonts w:ascii="Garamond" w:hAnsi="Garamond" w:cs="Garamond"/>
        </w:rPr>
        <w:t>K</w:t>
      </w:r>
      <w:r>
        <w:rPr>
          <w:rFonts w:ascii="Garamond" w:hAnsi="Garamond" w:cs="Garamond"/>
        </w:rPr>
        <w:t>)</w:t>
      </w:r>
      <w:r w:rsidRPr="00890379">
        <w:rPr>
          <w:rFonts w:ascii="Garamond" w:hAnsi="Garamond" w:cs="Garamond"/>
        </w:rPr>
        <w:t xml:space="preserve"> i współ. infiltracji powietrza </w:t>
      </w:r>
      <w:r w:rsidRPr="00EB1850">
        <w:rPr>
          <w:rFonts w:ascii="Garamond" w:hAnsi="Garamond" w:cs="Garamond"/>
        </w:rPr>
        <w:t>0,3 m3/(m * h * daPa2/3</w:t>
      </w:r>
      <w:r>
        <w:rPr>
          <w:rFonts w:ascii="Garamond" w:hAnsi="Garamond" w:cs="Garamond"/>
        </w:rPr>
        <w:t>)</w:t>
      </w:r>
      <w:r w:rsidRPr="00890379">
        <w:rPr>
          <w:rFonts w:ascii="Garamond" w:hAnsi="Garamond" w:cs="Garamond"/>
        </w:rPr>
        <w:t xml:space="preserve"> z jednoczesnym montażem automatycznych nawiewników powietrza. </w:t>
      </w:r>
      <w:r>
        <w:rPr>
          <w:rFonts w:ascii="Garamond" w:hAnsi="Garamond" w:cs="Garamond"/>
        </w:rPr>
        <w:t>Okna zamontowane zostaną w technologii ciepłego montażu,</w:t>
      </w:r>
    </w:p>
    <w:p w:rsidR="00A067DE" w:rsidRPr="00890379" w:rsidRDefault="00A067DE" w:rsidP="00183217">
      <w:pPr>
        <w:spacing w:after="0"/>
        <w:jc w:val="both"/>
        <w:rPr>
          <w:rFonts w:ascii="Garamond" w:hAnsi="Garamond" w:cs="Garamond"/>
        </w:rPr>
      </w:pPr>
      <w:r>
        <w:rPr>
          <w:rFonts w:ascii="Garamond" w:hAnsi="Garamond" w:cs="Garamond"/>
        </w:rPr>
        <w:t>-wymianę</w:t>
      </w:r>
      <w:r w:rsidRPr="00EB1850">
        <w:rPr>
          <w:rFonts w:ascii="Garamond" w:hAnsi="Garamond" w:cs="Garamond"/>
        </w:rPr>
        <w:t xml:space="preserve"> drzwi w cz</w:t>
      </w:r>
      <w:r>
        <w:rPr>
          <w:rFonts w:ascii="Garamond" w:hAnsi="Garamond" w:cs="Garamond"/>
        </w:rPr>
        <w:t xml:space="preserve">ęści </w:t>
      </w:r>
      <w:r w:rsidRPr="00EB1850">
        <w:rPr>
          <w:rFonts w:ascii="Garamond" w:hAnsi="Garamond" w:cs="Garamond"/>
        </w:rPr>
        <w:t xml:space="preserve">szkolnej </w:t>
      </w:r>
      <w:r>
        <w:rPr>
          <w:rFonts w:ascii="Garamond" w:hAnsi="Garamond" w:cs="Garamond"/>
        </w:rPr>
        <w:t>o pow. około 8 m</w:t>
      </w:r>
      <w:r w:rsidRPr="00EB1850">
        <w:rPr>
          <w:rFonts w:ascii="Garamond" w:hAnsi="Garamond" w:cs="Garamond"/>
          <w:vertAlign w:val="superscript"/>
        </w:rPr>
        <w:t>2</w:t>
      </w:r>
      <w:r w:rsidRPr="00EB1850">
        <w:rPr>
          <w:rFonts w:ascii="Garamond" w:hAnsi="Garamond" w:cs="Garamond"/>
        </w:rPr>
        <w:t>na drzwi, o współczy</w:t>
      </w:r>
      <w:r>
        <w:rPr>
          <w:rFonts w:ascii="Garamond" w:hAnsi="Garamond" w:cs="Garamond"/>
        </w:rPr>
        <w:t>n</w:t>
      </w:r>
      <w:r w:rsidRPr="00EB1850">
        <w:rPr>
          <w:rFonts w:ascii="Garamond" w:hAnsi="Garamond" w:cs="Garamond"/>
        </w:rPr>
        <w:t>niku przenikania ciepła U=1,3 W/m2K i współczynniku infiltracji powietrza a&lt;9m3/(m</w:t>
      </w:r>
      <w:r>
        <w:rPr>
          <w:rFonts w:ascii="Garamond" w:hAnsi="Garamond" w:cs="Garamond"/>
        </w:rPr>
        <w:t>2*h) przy różnicy ciśnień 100Pa,</w:t>
      </w:r>
    </w:p>
    <w:p w:rsidR="00A067DE" w:rsidRDefault="00A067DE" w:rsidP="00183217">
      <w:pPr>
        <w:spacing w:after="0"/>
        <w:jc w:val="both"/>
        <w:rPr>
          <w:rFonts w:ascii="Garamond" w:hAnsi="Garamond" w:cs="Garamond"/>
        </w:rPr>
      </w:pPr>
      <w:r w:rsidRPr="00EB1850">
        <w:rPr>
          <w:rFonts w:ascii="Garamond" w:hAnsi="Garamond" w:cs="Garamond"/>
        </w:rPr>
        <w:t xml:space="preserve">- </w:t>
      </w:r>
      <w:r>
        <w:rPr>
          <w:rFonts w:ascii="Garamond" w:hAnsi="Garamond" w:cs="Garamond"/>
        </w:rPr>
        <w:t>o</w:t>
      </w:r>
      <w:r w:rsidRPr="00EB1850">
        <w:rPr>
          <w:rFonts w:ascii="Garamond" w:hAnsi="Garamond" w:cs="Garamond"/>
        </w:rPr>
        <w:t>cieplenie stropodach</w:t>
      </w:r>
      <w:r>
        <w:rPr>
          <w:rFonts w:ascii="Garamond" w:hAnsi="Garamond" w:cs="Garamond"/>
        </w:rPr>
        <w:t>uo pow. około 570 m</w:t>
      </w:r>
      <w:r w:rsidRPr="00890379">
        <w:rPr>
          <w:rFonts w:ascii="Garamond" w:hAnsi="Garamond" w:cs="Garamond"/>
          <w:vertAlign w:val="superscript"/>
        </w:rPr>
        <w:t>2</w:t>
      </w:r>
      <w:r>
        <w:rPr>
          <w:rFonts w:ascii="Garamond" w:hAnsi="Garamond" w:cs="Garamond"/>
        </w:rPr>
        <w:t xml:space="preserve"> wentylowanego </w:t>
      </w:r>
      <w:r w:rsidRPr="00EB1850">
        <w:rPr>
          <w:rFonts w:ascii="Garamond" w:hAnsi="Garamond" w:cs="Garamond"/>
        </w:rPr>
        <w:t xml:space="preserve">granulatem wełny mineralnej metodą wdmuchiwania. Wykonanie nowego pokrycia dachu z papy termozgrzewalnej. </w:t>
      </w:r>
      <w:r>
        <w:rPr>
          <w:rFonts w:ascii="Garamond" w:hAnsi="Garamond" w:cs="Garamond"/>
        </w:rPr>
        <w:t xml:space="preserve">Przewidziano zastosowanie materiału izolacyjnego o grubości 30 cm oraz </w:t>
      </w:r>
      <w:r w:rsidRPr="00890379">
        <w:rPr>
          <w:rFonts w:ascii="Garamond" w:hAnsi="Garamond" w:cs="Garamond"/>
        </w:rPr>
        <w:t>współczynniku przew</w:t>
      </w:r>
      <w:r>
        <w:rPr>
          <w:rFonts w:ascii="Garamond" w:hAnsi="Garamond" w:cs="Garamond"/>
        </w:rPr>
        <w:t>odzenia ciepła 0,04 W/(m*K),</w:t>
      </w:r>
    </w:p>
    <w:p w:rsidR="00A067DE" w:rsidRDefault="00A067DE" w:rsidP="00183217">
      <w:pPr>
        <w:spacing w:after="0"/>
        <w:jc w:val="both"/>
        <w:rPr>
          <w:rFonts w:ascii="Garamond" w:hAnsi="Garamond" w:cs="Garamond"/>
        </w:rPr>
      </w:pPr>
      <w:r w:rsidRPr="008C537C">
        <w:rPr>
          <w:rFonts w:ascii="Garamond" w:hAnsi="Garamond" w:cs="Garamond"/>
        </w:rPr>
        <w:t xml:space="preserve">- ocieplenie stropu piwnic </w:t>
      </w:r>
      <w:r>
        <w:rPr>
          <w:rFonts w:ascii="Garamond" w:hAnsi="Garamond" w:cs="Garamond"/>
        </w:rPr>
        <w:t>o pow. około 153 m</w:t>
      </w:r>
      <w:r w:rsidRPr="00D70CB9">
        <w:rPr>
          <w:rFonts w:ascii="Garamond" w:hAnsi="Garamond" w:cs="Garamond"/>
          <w:vertAlign w:val="superscript"/>
        </w:rPr>
        <w:t>2</w:t>
      </w:r>
      <w:r w:rsidRPr="008C537C">
        <w:rPr>
          <w:rFonts w:ascii="Garamond" w:hAnsi="Garamond" w:cs="Garamond"/>
        </w:rPr>
        <w:t xml:space="preserve">od spodu zaprawą izolacyjną (p.poż) nakładaną metodą natryskową. </w:t>
      </w:r>
      <w:r>
        <w:rPr>
          <w:rFonts w:ascii="Garamond" w:hAnsi="Garamond" w:cs="Garamond"/>
        </w:rPr>
        <w:t xml:space="preserve">Przewidziano zastosowanie materiału izolacyjnego o grubości 12 cm oraz </w:t>
      </w:r>
      <w:r w:rsidRPr="00890379">
        <w:rPr>
          <w:rFonts w:ascii="Garamond" w:hAnsi="Garamond" w:cs="Garamond"/>
        </w:rPr>
        <w:t>współczynniku przew</w:t>
      </w:r>
      <w:r>
        <w:rPr>
          <w:rFonts w:ascii="Garamond" w:hAnsi="Garamond" w:cs="Garamond"/>
        </w:rPr>
        <w:t>odzenia ciepła 0,04 W/(m*K),</w:t>
      </w:r>
    </w:p>
    <w:p w:rsidR="00A067DE" w:rsidRDefault="00A067DE" w:rsidP="00183217">
      <w:pPr>
        <w:spacing w:after="0"/>
        <w:jc w:val="both"/>
        <w:rPr>
          <w:rFonts w:ascii="Garamond" w:hAnsi="Garamond" w:cs="Garamond"/>
        </w:rPr>
      </w:pPr>
      <w:r>
        <w:rPr>
          <w:rFonts w:ascii="Garamond" w:hAnsi="Garamond" w:cs="Garamond"/>
        </w:rPr>
        <w:t xml:space="preserve">- </w:t>
      </w:r>
      <w:r w:rsidRPr="00810F0B">
        <w:rPr>
          <w:rFonts w:ascii="Garamond" w:hAnsi="Garamond" w:cs="Garamond"/>
        </w:rPr>
        <w:t>wykonanie technologii kotłowni wraz z wymianą źródła ciepła na  pompę ciepła typu solanka/woda o mocy 50 kW wraz z automatyczną regulacją poszczególnych obiegów grzewczych przy pomocy układów podmieszania pompowego. Wymiana instalacji centralnego ogrzewania z zastosowaniem grzejników dostosowanych do nowych potrzeb cieplnych budynku (60/45</w:t>
      </w:r>
      <w:r w:rsidRPr="00810F0B">
        <w:rPr>
          <w:rFonts w:ascii="Garamond" w:hAnsi="Garamond" w:cs="Garamond"/>
          <w:vertAlign w:val="superscript"/>
        </w:rPr>
        <w:t>o</w:t>
      </w:r>
      <w:r w:rsidRPr="00810F0B">
        <w:rPr>
          <w:rFonts w:ascii="Garamond" w:hAnsi="Garamond" w:cs="Garamond"/>
        </w:rPr>
        <w:t>C), rur stalowych cieńkościennych zewnętrznie ocynkowanych, zaworów termostatycznych i zaworów regulujących zmienne ciśnienie różnicowe w instalacji, izolacji termicznej oraz płaszczy ochronnych. Całość instalacji powinna spełniać wymagania WT2021. Instalacja podzielona zostanie na regulowane strefy grzewcze, różnicujące budynek pod względem sposobu użytkowania jak również nasłonecznienia. Zakłada się zastosowanie układu regulacji ilości dostarczanego do wyodrębnionych stref budynku ilości ciepła wynikającej z chwilowych potrzeb cieplnych stref z uwzględnieniem profilu użytkowania (dobowego, tygodniowego).</w:t>
      </w:r>
    </w:p>
    <w:p w:rsidR="00A067DE" w:rsidRDefault="00A067DE" w:rsidP="00183217">
      <w:pPr>
        <w:spacing w:after="0"/>
        <w:jc w:val="both"/>
        <w:rPr>
          <w:rFonts w:ascii="Garamond" w:hAnsi="Garamond" w:cs="Garamond"/>
        </w:rPr>
      </w:pPr>
      <w:r>
        <w:rPr>
          <w:rFonts w:ascii="Garamond" w:hAnsi="Garamond" w:cs="Garamond"/>
        </w:rPr>
        <w:t>-</w:t>
      </w:r>
      <w:r w:rsidRPr="00810F0B">
        <w:rPr>
          <w:rFonts w:ascii="Garamond" w:hAnsi="Garamond" w:cs="Garamond"/>
        </w:rPr>
        <w:t xml:space="preserve"> zastosowanie </w:t>
      </w:r>
      <w:r>
        <w:rPr>
          <w:rFonts w:ascii="Garamond" w:hAnsi="Garamond" w:cs="Garamond"/>
        </w:rPr>
        <w:t>systemu wsparcia przygotowania c.w.u. kolektorami słonecznymi,</w:t>
      </w:r>
    </w:p>
    <w:p w:rsidR="00A067DE" w:rsidRDefault="00A067DE" w:rsidP="00471EC7">
      <w:pPr>
        <w:spacing w:after="0"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wymianę instalacji oświetleniowej, tj. w</w:t>
      </w:r>
      <w:r>
        <w:rPr>
          <w:rFonts w:ascii="Garamond" w:hAnsi="Garamond" w:cs="Garamond"/>
        </w:rPr>
        <w:t>ymianę opraw na oprawy z źródeł</w:t>
      </w:r>
      <w:r w:rsidRPr="00D70CB9">
        <w:rPr>
          <w:rFonts w:ascii="Garamond" w:hAnsi="Garamond" w:cs="Garamond"/>
        </w:rPr>
        <w:t xml:space="preserve"> LED, dostosowane do obowiązujących WT2021 i polskich norm, wymianę instalacji zasilającej wraz z osprzętem. W pomieszczeniach oświe</w:t>
      </w:r>
      <w:r>
        <w:rPr>
          <w:rFonts w:ascii="Garamond" w:hAnsi="Garamond" w:cs="Garamond"/>
        </w:rPr>
        <w:t>t</w:t>
      </w:r>
      <w:r w:rsidRPr="00D70CB9">
        <w:rPr>
          <w:rFonts w:ascii="Garamond" w:hAnsi="Garamond" w:cs="Garamond"/>
        </w:rPr>
        <w:t>lanych światłem dziennym przewiduje się automatyczną regulację światła z uwzględnieniem światła dziennego. Przewiduje się sterowanie oświetleniem z użyciem czujników obecności (w pomieszczeniach o powierzchni &gt;30m</w:t>
      </w:r>
      <w:r w:rsidRPr="00D70CB9">
        <w:rPr>
          <w:rFonts w:ascii="Garamond" w:hAnsi="Garamond" w:cs="Garamond"/>
          <w:vertAlign w:val="superscript"/>
        </w:rPr>
        <w:t>2</w:t>
      </w:r>
      <w:r w:rsidRPr="00D70CB9">
        <w:rPr>
          <w:rFonts w:ascii="Garamond" w:hAnsi="Garamond" w:cs="Garamond"/>
        </w:rPr>
        <w:t>, 1 czujnik/30m</w:t>
      </w:r>
      <w:r w:rsidRPr="00D70CB9">
        <w:rPr>
          <w:rFonts w:ascii="Garamond" w:hAnsi="Garamond" w:cs="Garamond"/>
          <w:vertAlign w:val="superscript"/>
        </w:rPr>
        <w:t>2</w:t>
      </w:r>
      <w:r w:rsidRPr="00D70CB9">
        <w:rPr>
          <w:rFonts w:ascii="Garamond" w:hAnsi="Garamond" w:cs="Garamond"/>
        </w:rPr>
        <w:t>)</w:t>
      </w:r>
      <w:r>
        <w:rPr>
          <w:rFonts w:ascii="Garamond" w:hAnsi="Garamond" w:cs="Garamond"/>
        </w:rPr>
        <w:t>,</w:t>
      </w:r>
    </w:p>
    <w:p w:rsidR="00A067DE" w:rsidRDefault="00A067DE" w:rsidP="00471EC7">
      <w:pPr>
        <w:spacing w:after="0" w:line="265" w:lineRule="auto"/>
        <w:ind w:left="32" w:firstLine="2"/>
        <w:jc w:val="both"/>
        <w:rPr>
          <w:rFonts w:ascii="Garamond" w:hAnsi="Garamond" w:cs="Garamond"/>
        </w:rPr>
      </w:pPr>
      <w:r>
        <w:rPr>
          <w:rFonts w:ascii="Garamond" w:hAnsi="Garamond" w:cs="Garamond"/>
        </w:rPr>
        <w:t>-</w:t>
      </w:r>
      <w:r w:rsidRPr="00D70CB9">
        <w:rPr>
          <w:rFonts w:ascii="Garamond" w:hAnsi="Garamond" w:cs="Garamond"/>
        </w:rPr>
        <w:t xml:space="preserve"> montaż kompletnej instalacji fotowoltaicznej o mocy maksymalnej 10kWp, powierzchni 65m</w:t>
      </w:r>
      <w:r w:rsidRPr="00D70CB9">
        <w:rPr>
          <w:rFonts w:ascii="Garamond" w:hAnsi="Garamond" w:cs="Garamond"/>
          <w:vertAlign w:val="superscript"/>
        </w:rPr>
        <w:t>2</w:t>
      </w:r>
      <w:r w:rsidRPr="00D70CB9">
        <w:rPr>
          <w:rFonts w:ascii="Garamond" w:hAnsi="Garamond" w:cs="Garamond"/>
        </w:rPr>
        <w:t>. W skład systemu PV przewidziano: podkonstrukcje, moduły PV, okablowanie, inwerter, włączenie do tablicy głównej, instalację monitoringu, instalację odgromowa w wymaganym zakresie</w:t>
      </w:r>
      <w:r>
        <w:rPr>
          <w:rFonts w:ascii="Garamond" w:hAnsi="Garamond" w:cs="Garamond"/>
        </w:rPr>
        <w:t>,</w:t>
      </w:r>
    </w:p>
    <w:p w:rsidR="00A067DE" w:rsidRDefault="00A067DE" w:rsidP="00183217">
      <w:pPr>
        <w:spacing w:after="363" w:line="265" w:lineRule="auto"/>
        <w:ind w:left="32" w:firstLine="2"/>
        <w:jc w:val="both"/>
        <w:rPr>
          <w:rFonts w:ascii="Garamond" w:hAnsi="Garamond" w:cs="Garamond"/>
        </w:rPr>
      </w:pPr>
      <w:r>
        <w:rPr>
          <w:rFonts w:ascii="Garamond" w:hAnsi="Garamond" w:cs="Garamond"/>
        </w:rPr>
        <w:t>- zastosowanie systemu</w:t>
      </w:r>
      <w:r w:rsidRPr="00810F0B">
        <w:rPr>
          <w:rFonts w:ascii="Garamond" w:hAnsi="Garamond" w:cs="Garamond"/>
        </w:rPr>
        <w:t xml:space="preserve"> wentylacji mechanicznnej z odzyskiem ciepła.</w:t>
      </w:r>
    </w:p>
    <w:p w:rsidR="00A067DE" w:rsidRDefault="00A067DE" w:rsidP="00183217">
      <w:pPr>
        <w:spacing w:after="363" w:line="265" w:lineRule="auto"/>
        <w:ind w:left="32" w:firstLine="2"/>
        <w:jc w:val="both"/>
        <w:rPr>
          <w:rFonts w:ascii="Garamond" w:hAnsi="Garamond" w:cs="Garamond"/>
        </w:rPr>
      </w:pPr>
    </w:p>
    <w:p w:rsidR="00A067DE" w:rsidRDefault="00A067DE" w:rsidP="00471EC7">
      <w:pPr>
        <w:spacing w:before="120" w:after="0"/>
        <w:jc w:val="both"/>
        <w:rPr>
          <w:rFonts w:ascii="Garamond" w:hAnsi="Garamond" w:cs="Garamond"/>
        </w:rPr>
      </w:pPr>
      <w:r w:rsidRPr="00890379">
        <w:rPr>
          <w:rFonts w:ascii="Garamond" w:hAnsi="Garamond" w:cs="Garamond"/>
          <w:b/>
          <w:bCs/>
          <w:sz w:val="28"/>
          <w:szCs w:val="28"/>
        </w:rPr>
        <w:t>***</w:t>
      </w:r>
      <w:r w:rsidRPr="00890379">
        <w:rPr>
          <w:rFonts w:ascii="Garamond" w:hAnsi="Garamond" w:cs="Garamond"/>
        </w:rPr>
        <w:t xml:space="preserve">W zakresie prac </w:t>
      </w:r>
      <w:r>
        <w:rPr>
          <w:rFonts w:ascii="Garamond" w:hAnsi="Garamond" w:cs="Garamond"/>
        </w:rPr>
        <w:t xml:space="preserve">działania </w:t>
      </w:r>
      <w:r w:rsidRPr="00471EC7">
        <w:rPr>
          <w:rFonts w:ascii="Garamond" w:hAnsi="Garamond" w:cs="Garamond"/>
          <w:b/>
          <w:bCs/>
          <w:color w:val="000000"/>
          <w:sz w:val="20"/>
          <w:szCs w:val="20"/>
          <w:lang w:eastAsia="pl-PL"/>
        </w:rPr>
        <w:t>Budowa ciągów pieszo- rowerowych na obszarze Gminy Chełmża</w:t>
      </w:r>
      <w:r>
        <w:rPr>
          <w:rFonts w:ascii="Garamond" w:hAnsi="Garamond" w:cs="Garamond"/>
        </w:rPr>
        <w:t>, przewidziano prace inwestycyjne w obrębie m.in.:</w:t>
      </w:r>
    </w:p>
    <w:p w:rsidR="00A067DE" w:rsidRPr="00471EC7" w:rsidRDefault="00A067DE"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649 Pluskowęsy-Mlewo- Sierakowo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3,9 km</w:t>
      </w:r>
      <w:r>
        <w:rPr>
          <w:rFonts w:ascii="Garamond" w:hAnsi="Garamond" w:cs="Garamond"/>
          <w:color w:val="000000"/>
          <w:sz w:val="20"/>
          <w:szCs w:val="20"/>
          <w:lang w:eastAsia="pl-PL"/>
        </w:rPr>
        <w:t>,</w:t>
      </w:r>
    </w:p>
    <w:p w:rsidR="00A067DE" w:rsidRPr="00471EC7" w:rsidRDefault="00A067DE"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powiatowej nr 2026 C Browina- Grzywna- Sławkowo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w:t>
      </w:r>
      <w:r>
        <w:rPr>
          <w:rFonts w:ascii="Garamond" w:hAnsi="Garamond" w:cs="Garamond"/>
          <w:color w:val="000000"/>
          <w:sz w:val="20"/>
          <w:szCs w:val="20"/>
          <w:lang w:eastAsia="pl-PL"/>
        </w:rPr>
        <w:t>odcinku o długości ok. 6,5 km,</w:t>
      </w:r>
    </w:p>
    <w:p w:rsidR="00A067DE" w:rsidRPr="00471EC7" w:rsidRDefault="00A067DE" w:rsidP="00471EC7">
      <w:pPr>
        <w:spacing w:after="0" w:line="265" w:lineRule="auto"/>
        <w:ind w:left="3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551 Strzyżawa- Unisław- Wąbrzeźno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w:t>
      </w:r>
      <w:r>
        <w:rPr>
          <w:rFonts w:ascii="Garamond" w:hAnsi="Garamond" w:cs="Garamond"/>
          <w:color w:val="000000"/>
          <w:sz w:val="20"/>
          <w:szCs w:val="20"/>
          <w:lang w:eastAsia="pl-PL"/>
        </w:rPr>
        <w:t>a odcinku o długości ok. 6,5 km,</w:t>
      </w:r>
    </w:p>
    <w:p w:rsidR="00A067DE" w:rsidRPr="00471EC7" w:rsidRDefault="00A067DE" w:rsidP="00471EC7">
      <w:pPr>
        <w:spacing w:after="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wojewódzkiej nr 551 Strzyżawa- Unisław- Wąbrzeźno</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4,2 km</w:t>
      </w:r>
      <w:r>
        <w:rPr>
          <w:rFonts w:ascii="Garamond" w:hAnsi="Garamond" w:cs="Garamond"/>
          <w:color w:val="000000"/>
          <w:sz w:val="20"/>
          <w:szCs w:val="20"/>
          <w:lang w:eastAsia="pl-PL"/>
        </w:rPr>
        <w:t>,</w:t>
      </w:r>
    </w:p>
    <w:p w:rsidR="00A067DE" w:rsidRDefault="00A067DE" w:rsidP="00471EC7">
      <w:pPr>
        <w:spacing w:after="120" w:line="265" w:lineRule="auto"/>
        <w:ind w:left="32" w:firstLine="2"/>
        <w:jc w:val="both"/>
        <w:rPr>
          <w:rFonts w:ascii="Garamond" w:hAnsi="Garamond" w:cs="Garamond"/>
          <w:color w:val="000000"/>
          <w:sz w:val="20"/>
          <w:szCs w:val="20"/>
          <w:lang w:eastAsia="pl-PL"/>
        </w:rPr>
      </w:pPr>
      <w:r>
        <w:rPr>
          <w:rFonts w:ascii="Garamond" w:hAnsi="Garamond" w:cs="Garamond"/>
          <w:color w:val="000000"/>
          <w:sz w:val="20"/>
          <w:szCs w:val="20"/>
          <w:lang w:eastAsia="pl-PL"/>
        </w:rPr>
        <w:t xml:space="preserve">- </w:t>
      </w:r>
      <w:r w:rsidRPr="00471EC7">
        <w:rPr>
          <w:rFonts w:ascii="Garamond" w:hAnsi="Garamond" w:cs="Garamond"/>
          <w:color w:val="000000"/>
          <w:sz w:val="20"/>
          <w:szCs w:val="20"/>
          <w:lang w:eastAsia="pl-PL"/>
        </w:rPr>
        <w:t>budow</w:t>
      </w:r>
      <w:r>
        <w:rPr>
          <w:rFonts w:ascii="Garamond" w:hAnsi="Garamond" w:cs="Garamond"/>
          <w:color w:val="000000"/>
          <w:sz w:val="20"/>
          <w:szCs w:val="20"/>
          <w:lang w:eastAsia="pl-PL"/>
        </w:rPr>
        <w:t>y</w:t>
      </w:r>
      <w:r w:rsidRPr="00471EC7">
        <w:rPr>
          <w:rFonts w:ascii="Garamond" w:hAnsi="Garamond" w:cs="Garamond"/>
          <w:color w:val="000000"/>
          <w:sz w:val="20"/>
          <w:szCs w:val="20"/>
          <w:lang w:eastAsia="pl-PL"/>
        </w:rPr>
        <w:t xml:space="preserve"> ciągu pieszo rowerowego przy drodze powiatowej nr 2016 C Łubianka- Kończewice</w:t>
      </w:r>
      <w:r>
        <w:rPr>
          <w:rFonts w:ascii="Garamond" w:hAnsi="Garamond" w:cs="Garamond"/>
          <w:color w:val="000000"/>
          <w:sz w:val="20"/>
          <w:szCs w:val="20"/>
          <w:lang w:eastAsia="pl-PL"/>
        </w:rPr>
        <w:t>,</w:t>
      </w:r>
      <w:r w:rsidRPr="00471EC7">
        <w:rPr>
          <w:rFonts w:ascii="Garamond" w:hAnsi="Garamond" w:cs="Garamond"/>
          <w:color w:val="000000"/>
          <w:sz w:val="20"/>
          <w:szCs w:val="20"/>
          <w:lang w:eastAsia="pl-PL"/>
        </w:rPr>
        <w:t xml:space="preserve"> na odcinku o długości ok. 1,2 km</w:t>
      </w:r>
      <w:r>
        <w:rPr>
          <w:rFonts w:ascii="Garamond" w:hAnsi="Garamond" w:cs="Garamond"/>
          <w:color w:val="000000"/>
          <w:sz w:val="20"/>
          <w:szCs w:val="20"/>
          <w:lang w:eastAsia="pl-PL"/>
        </w:rPr>
        <w:t>.</w:t>
      </w:r>
    </w:p>
    <w:p w:rsidR="00A067DE" w:rsidRDefault="00A067DE" w:rsidP="008C537C">
      <w:pPr>
        <w:spacing w:after="363" w:line="265" w:lineRule="auto"/>
        <w:ind w:left="32" w:firstLine="2"/>
        <w:jc w:val="both"/>
        <w:rPr>
          <w:rFonts w:ascii="Garamond" w:hAnsi="Garamond" w:cs="Garamond"/>
          <w:b/>
          <w:bCs/>
          <w:sz w:val="28"/>
          <w:szCs w:val="28"/>
        </w:rPr>
      </w:pPr>
      <w:r w:rsidRPr="00336992">
        <w:rPr>
          <w:rFonts w:ascii="Garamond" w:hAnsi="Garamond" w:cs="Garamond"/>
          <w:color w:val="000000"/>
          <w:sz w:val="20"/>
          <w:szCs w:val="20"/>
          <w:lang w:eastAsia="pl-PL"/>
        </w:rPr>
        <w:t>Łączna długość przewidzianej do budowy infrastruktury wynosi 22,3 km.</w:t>
      </w:r>
    </w:p>
    <w:p w:rsidR="00A067DE" w:rsidRPr="00B62C84" w:rsidRDefault="00A067DE" w:rsidP="00993DC3">
      <w:pPr>
        <w:spacing w:before="120" w:after="120"/>
        <w:jc w:val="both"/>
        <w:rPr>
          <w:rFonts w:ascii="Garamond" w:hAnsi="Garamond" w:cs="Garamond"/>
          <w:b/>
          <w:bCs/>
          <w:sz w:val="28"/>
          <w:szCs w:val="28"/>
        </w:rPr>
      </w:pPr>
    </w:p>
    <w:p w:rsidR="00A067DE" w:rsidRDefault="00A067DE" w:rsidP="00305A1A">
      <w:pPr>
        <w:rPr>
          <w:rFonts w:ascii="Garamond" w:hAnsi="Garamond" w:cs="Garamond"/>
          <w:b/>
          <w:bCs/>
        </w:rPr>
      </w:pPr>
      <w:r w:rsidRPr="00B33ED7">
        <w:rPr>
          <w:rFonts w:ascii="Garamond" w:hAnsi="Garamond" w:cs="Garamond"/>
          <w:b/>
          <w:bCs/>
          <w:u w:val="single"/>
        </w:rPr>
        <w:t xml:space="preserve">Możliwe źródła finansowania poszczególnych działań </w:t>
      </w:r>
      <w:r>
        <w:rPr>
          <w:rFonts w:ascii="Garamond" w:hAnsi="Garamond" w:cs="Garamond"/>
          <w:b/>
          <w:bCs/>
          <w:u w:val="single"/>
        </w:rPr>
        <w:t>(rozwinięcie do Tabeli 42</w:t>
      </w:r>
      <w:r w:rsidRPr="00B33ED7">
        <w:rPr>
          <w:rFonts w:ascii="Garamond" w:hAnsi="Garamond" w:cs="Garamond"/>
          <w:b/>
          <w:bCs/>
          <w:u w:val="single"/>
        </w:rPr>
        <w:t>.)</w:t>
      </w:r>
      <w:r>
        <w:rPr>
          <w:rFonts w:ascii="Garamond" w:hAnsi="Garamond" w:cs="Garamond"/>
          <w:b/>
          <w:bCs/>
          <w:u w:val="single"/>
        </w:rPr>
        <w:t>:</w:t>
      </w:r>
      <w:r w:rsidRPr="00B33ED7">
        <w:rPr>
          <w:rFonts w:ascii="Garamond" w:hAnsi="Garamond" w:cs="Garamond"/>
          <w:b/>
          <w:bCs/>
        </w:rPr>
        <w:br/>
      </w:r>
    </w:p>
    <w:p w:rsidR="00A067DE" w:rsidRPr="00BF15DF" w:rsidRDefault="00A067DE" w:rsidP="00305A1A">
      <w:pPr>
        <w:rPr>
          <w:rFonts w:ascii="Garamond" w:hAnsi="Garamond" w:cs="Garamond"/>
          <w:b/>
          <w:bCs/>
          <w:u w:val="single"/>
        </w:rPr>
      </w:pPr>
      <w:r w:rsidRPr="00B33ED7">
        <w:rPr>
          <w:rFonts w:ascii="Garamond" w:hAnsi="Garamond" w:cs="Garamond"/>
          <w:b/>
          <w:bCs/>
        </w:rPr>
        <w:t>Działanie – termomodernizacja:</w:t>
      </w:r>
    </w:p>
    <w:p w:rsidR="00A067DE" w:rsidRPr="00B33ED7" w:rsidRDefault="00A067DE" w:rsidP="00305A1A">
      <w:pPr>
        <w:rPr>
          <w:rFonts w:ascii="Garamond" w:hAnsi="Garamond" w:cs="Garamond"/>
        </w:rPr>
      </w:pPr>
      <w:r w:rsidRPr="004932B9">
        <w:rPr>
          <w:rFonts w:ascii="Garamond" w:hAnsi="Garamond" w:cs="Garamond"/>
        </w:rPr>
        <w:t>Środki własne, Premia termomodernizacyjna, ESCO, kredyt komercyjny,</w:t>
      </w:r>
      <w:r w:rsidRPr="004932B9">
        <w:rPr>
          <w:rFonts w:ascii="Garamond" w:hAnsi="Garamond" w:cs="Garamond"/>
          <w:b/>
          <w:bCs/>
        </w:rPr>
        <w:t>WFOŚiGW</w:t>
      </w:r>
      <w:r w:rsidRPr="004932B9">
        <w:rPr>
          <w:rFonts w:ascii="Garamond" w:hAnsi="Garamond" w:cs="Garamond"/>
        </w:rPr>
        <w:t>,</w:t>
      </w:r>
      <w:r w:rsidRPr="00B33ED7">
        <w:rPr>
          <w:rFonts w:ascii="Garamond" w:hAnsi="Garamond" w:cs="Garamond"/>
          <w:i/>
          <w:iCs/>
        </w:rPr>
        <w:br/>
      </w:r>
      <w:r w:rsidRPr="00B33ED7">
        <w:rPr>
          <w:rFonts w:ascii="Garamond" w:hAnsi="Garamond" w:cs="Garamond"/>
          <w:b/>
          <w:bCs/>
        </w:rPr>
        <w:t>NFOŚiGW</w:t>
      </w:r>
      <w:r w:rsidRPr="00B33ED7">
        <w:rPr>
          <w:rFonts w:ascii="Garamond" w:hAnsi="Garamond" w:cs="Garamond"/>
        </w:rPr>
        <w:t>: Poprawa efektywności energetycznej. Część 1) LEMUR - Energooszczędne Budynki Użyteczności Publicznej,</w:t>
      </w:r>
      <w:r w:rsidRPr="00B33ED7">
        <w:rPr>
          <w:rFonts w:ascii="Garamond" w:hAnsi="Garamond" w:cs="Garamond"/>
        </w:rPr>
        <w:br/>
      </w:r>
      <w:r w:rsidRPr="00B33ED7">
        <w:rPr>
          <w:rFonts w:ascii="Garamond" w:hAnsi="Garamond" w:cs="Garamond"/>
          <w:b/>
          <w:bCs/>
        </w:rPr>
        <w:t>POIŚ</w:t>
      </w:r>
      <w:r w:rsidRPr="00B33ED7">
        <w:rPr>
          <w:rFonts w:ascii="Garamond" w:hAnsi="Garamond" w:cs="Garamond"/>
        </w:rPr>
        <w:t xml:space="preserve"> na lata 2014-2020: Działanie 1.3 Wspieranie efektywności energetycznej w budynkach, Poddziałanie 1.3.1. Wspieranie efektywności energetycznej w budynkach użyteczności publicznej,</w:t>
      </w:r>
      <w:r w:rsidRPr="00B33ED7">
        <w:rPr>
          <w:rFonts w:ascii="Garamond" w:hAnsi="Garamond" w:cs="Garamond"/>
          <w:i/>
          <w:iCs/>
        </w:rPr>
        <w:br/>
      </w:r>
      <w:r w:rsidRPr="00B33ED7">
        <w:rPr>
          <w:rFonts w:ascii="Garamond" w:hAnsi="Garamond" w:cs="Garamond"/>
          <w:b/>
          <w:bCs/>
        </w:rPr>
        <w:t>RPO WK-P</w:t>
      </w:r>
      <w:r w:rsidRPr="00B33ED7">
        <w:rPr>
          <w:rFonts w:ascii="Garamond" w:hAnsi="Garamond" w:cs="Garamond"/>
        </w:rPr>
        <w:t xml:space="preserve"> na lata 2014-2020: Działanie 3.1. Wspieranie wytwarzania i dystrybucji energii pochodzącej ze źródeł odnawialnych,Działanie 3.3. Efektywność energetyczna w sektorze publicznym i mieszkaniowym, </w:t>
      </w:r>
      <w:r w:rsidRPr="00B33ED7">
        <w:rPr>
          <w:rFonts w:ascii="Garamond" w:hAnsi="Garamond" w:cs="Garamond"/>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A067DE" w:rsidRPr="00B33ED7" w:rsidRDefault="00A067DE" w:rsidP="00305A1A">
      <w:pPr>
        <w:rPr>
          <w:rFonts w:ascii="Garamond" w:hAnsi="Garamond" w:cs="Garamond"/>
          <w:b/>
          <w:bCs/>
        </w:rPr>
      </w:pPr>
      <w:r w:rsidRPr="00B33ED7">
        <w:rPr>
          <w:rFonts w:ascii="Garamond" w:hAnsi="Garamond" w:cs="Garamond"/>
          <w:b/>
          <w:bCs/>
        </w:rPr>
        <w:t xml:space="preserve">Działanie – oświetlenie : </w:t>
      </w:r>
    </w:p>
    <w:p w:rsidR="00A067DE" w:rsidRPr="00B33ED7" w:rsidRDefault="00A067DE" w:rsidP="00305A1A">
      <w:pPr>
        <w:rPr>
          <w:rFonts w:ascii="Garamond" w:hAnsi="Garamond" w:cs="Garamond"/>
        </w:rPr>
      </w:pPr>
      <w:r w:rsidRPr="00B33ED7">
        <w:rPr>
          <w:rFonts w:ascii="Garamond" w:hAnsi="Garamond" w:cs="Garamond"/>
        </w:rPr>
        <w:t xml:space="preserve">Środki własne, ESCO, kredyt komercyjny, </w:t>
      </w:r>
      <w:r w:rsidRPr="00B33ED7">
        <w:rPr>
          <w:rFonts w:ascii="Garamond" w:hAnsi="Garamond" w:cs="Garamond"/>
          <w:b/>
          <w:bCs/>
        </w:rPr>
        <w:t>WFOŚiGW</w:t>
      </w:r>
      <w:r w:rsidRPr="00B33ED7">
        <w:rPr>
          <w:rFonts w:ascii="Garamond" w:hAnsi="Garamond" w:cs="Garamond"/>
        </w:rPr>
        <w:t xml:space="preserve">, </w:t>
      </w:r>
      <w:r w:rsidRPr="00B33ED7">
        <w:rPr>
          <w:rFonts w:ascii="Garamond" w:hAnsi="Garamond" w:cs="Garamond"/>
        </w:rPr>
        <w:br/>
      </w:r>
      <w:r w:rsidRPr="00B33ED7">
        <w:rPr>
          <w:rFonts w:ascii="Garamond" w:hAnsi="Garamond" w:cs="Garamond"/>
          <w:b/>
          <w:bCs/>
        </w:rPr>
        <w:t>NFOŚiGW</w:t>
      </w:r>
      <w:r w:rsidRPr="00B33ED7">
        <w:rPr>
          <w:rFonts w:ascii="Garamond" w:hAnsi="Garamond" w:cs="Garamond"/>
        </w:rPr>
        <w:t>: SOWA – Energooszczędne oświetlenie uliczne,</w:t>
      </w:r>
      <w:r w:rsidRPr="00B33ED7">
        <w:rPr>
          <w:rFonts w:ascii="Garamond" w:hAnsi="Garamond" w:cs="Garamond"/>
          <w:i/>
          <w:iCs/>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A067DE" w:rsidRPr="00B33ED7" w:rsidRDefault="00A067DE" w:rsidP="00305A1A">
      <w:pPr>
        <w:rPr>
          <w:rFonts w:ascii="Garamond" w:hAnsi="Garamond" w:cs="Garamond"/>
          <w:b/>
          <w:bCs/>
        </w:rPr>
      </w:pPr>
      <w:r w:rsidRPr="00B33ED7">
        <w:rPr>
          <w:rFonts w:ascii="Garamond" w:hAnsi="Garamond" w:cs="Garamond"/>
          <w:b/>
          <w:bCs/>
        </w:rPr>
        <w:t>Działanie wod-kan:</w:t>
      </w:r>
    </w:p>
    <w:p w:rsidR="00A067DE" w:rsidRPr="00B33ED7" w:rsidRDefault="00A067DE" w:rsidP="00305A1A">
      <w:pPr>
        <w:rPr>
          <w:rFonts w:ascii="Garamond" w:hAnsi="Garamond" w:cs="Garamond"/>
        </w:rPr>
      </w:pPr>
      <w:r>
        <w:rPr>
          <w:rFonts w:ascii="Garamond" w:hAnsi="Garamond" w:cs="Garamond"/>
        </w:rPr>
        <w:t>Środki własne</w:t>
      </w:r>
      <w:r w:rsidRPr="00B33ED7">
        <w:rPr>
          <w:rFonts w:ascii="Garamond" w:hAnsi="Garamond" w:cs="Garamond"/>
        </w:rPr>
        <w:t xml:space="preserve">, ESCO, kredyt komercyjny, </w:t>
      </w:r>
      <w:r w:rsidRPr="00B33ED7">
        <w:rPr>
          <w:rFonts w:ascii="Garamond" w:hAnsi="Garamond" w:cs="Garamond"/>
          <w:b/>
          <w:bCs/>
        </w:rPr>
        <w:t>WFOŚiGW</w:t>
      </w:r>
      <w:r>
        <w:rPr>
          <w:rFonts w:ascii="Garamond" w:hAnsi="Garamond" w:cs="Garamond"/>
          <w:b/>
          <w:bCs/>
        </w:rPr>
        <w:t>,</w:t>
      </w:r>
      <w:r w:rsidRPr="00B33ED7">
        <w:rPr>
          <w:rFonts w:ascii="Garamond" w:hAnsi="Garamond" w:cs="Garamond"/>
          <w:i/>
          <w:iCs/>
        </w:rPr>
        <w:br/>
      </w:r>
      <w:r w:rsidRPr="00B33ED7">
        <w:rPr>
          <w:rFonts w:ascii="Garamond" w:hAnsi="Garamond" w:cs="Garamond"/>
          <w:b/>
          <w:bCs/>
        </w:rPr>
        <w:t>POIŚ</w:t>
      </w:r>
      <w:r w:rsidRPr="00B33ED7">
        <w:rPr>
          <w:rFonts w:ascii="Garamond" w:hAnsi="Garamond" w:cs="Garamond"/>
        </w:rPr>
        <w:t xml:space="preserve"> na lata 2014-2020: Działanie 2.1 Adaptacja do zmian klimatu wraz z zabezpieczeniem i zwiększeniem odporności na klęski żywiołowe, w szczególności katastrofy naturalne oraz monitoring środowiska, </w:t>
      </w:r>
      <w:r w:rsidRPr="00B33ED7">
        <w:rPr>
          <w:rFonts w:ascii="Garamond" w:hAnsi="Garamond" w:cs="Garamond"/>
          <w:i/>
          <w:iCs/>
        </w:rPr>
        <w:br/>
      </w:r>
      <w:r w:rsidRPr="00B33ED7">
        <w:rPr>
          <w:rFonts w:ascii="Garamond" w:hAnsi="Garamond" w:cs="Garamond"/>
          <w:b/>
          <w:bCs/>
        </w:rPr>
        <w:t>RPO W K-P</w:t>
      </w:r>
      <w:r w:rsidRPr="00B33ED7">
        <w:rPr>
          <w:rFonts w:ascii="Garamond" w:hAnsi="Garamond" w:cs="Garamond"/>
        </w:rPr>
        <w:t>na lata 2014-2020: Działanie</w:t>
      </w:r>
      <w:r>
        <w:rPr>
          <w:rFonts w:ascii="Garamond" w:hAnsi="Garamond" w:cs="Garamond"/>
        </w:rPr>
        <w:t xml:space="preserve"> 3.3. Efektywność energetyczna </w:t>
      </w:r>
      <w:r w:rsidRPr="00B33ED7">
        <w:rPr>
          <w:rFonts w:ascii="Garamond" w:hAnsi="Garamond" w:cs="Garamond"/>
        </w:rPr>
        <w:t>w sektorze publicznym i mieszkaniowym,  Działanie 4.3. Rozwój infrastruktury wodno-ściekowej</w:t>
      </w:r>
      <w:r>
        <w:rPr>
          <w:rFonts w:ascii="Garamond" w:hAnsi="Garamond" w:cs="Garamond"/>
        </w:rPr>
        <w:t>,</w:t>
      </w:r>
      <w:r w:rsidRPr="00B33ED7">
        <w:rPr>
          <w:rFonts w:ascii="Garamond" w:hAnsi="Garamond" w:cs="Garamond"/>
          <w:i/>
          <w:iCs/>
        </w:rPr>
        <w:br/>
      </w:r>
      <w:r w:rsidRPr="00B33ED7">
        <w:rPr>
          <w:rFonts w:ascii="Garamond" w:hAnsi="Garamond" w:cs="Garamond"/>
          <w:b/>
          <w:bCs/>
        </w:rPr>
        <w:t>NFOŚiGW</w:t>
      </w:r>
      <w:r w:rsidRPr="00B33ED7">
        <w:rPr>
          <w:rFonts w:ascii="Garamond" w:hAnsi="Garamond" w:cs="Garamond"/>
        </w:rPr>
        <w:t>: Gospodarka wodno-ściekowa w aglomeracjach, Infrastruktura i Środowisko,</w:t>
      </w:r>
      <w:r w:rsidRPr="00B33ED7">
        <w:rPr>
          <w:rFonts w:ascii="Garamond" w:hAnsi="Garamond" w:cs="Garamond"/>
          <w:i/>
          <w:iCs/>
        </w:rPr>
        <w:br/>
      </w:r>
      <w:r w:rsidRPr="00B33ED7">
        <w:rPr>
          <w:rFonts w:ascii="Garamond" w:hAnsi="Garamond" w:cs="Garamond"/>
          <w:b/>
          <w:bCs/>
        </w:rPr>
        <w:t>PROW</w:t>
      </w:r>
      <w:r w:rsidRPr="00B33ED7">
        <w:rPr>
          <w:rFonts w:ascii="Garamond" w:hAnsi="Garamond" w:cs="Garamond"/>
        </w:rPr>
        <w:t xml:space="preserve"> 2014-2020: M07 - Podstawowe usługi i odnowa wsi na obszarach wiejskich.</w:t>
      </w:r>
    </w:p>
    <w:p w:rsidR="00A067DE" w:rsidRPr="00B33ED7" w:rsidRDefault="00A067DE" w:rsidP="00305A1A">
      <w:pPr>
        <w:rPr>
          <w:rFonts w:ascii="Garamond" w:hAnsi="Garamond" w:cs="Garamond"/>
          <w:b/>
          <w:bCs/>
        </w:rPr>
      </w:pPr>
      <w:r w:rsidRPr="00B33ED7">
        <w:rPr>
          <w:rFonts w:ascii="Garamond" w:hAnsi="Garamond" w:cs="Garamond"/>
          <w:b/>
          <w:bCs/>
        </w:rPr>
        <w:t>Działanie wymiana kotłów:</w:t>
      </w:r>
    </w:p>
    <w:p w:rsidR="00A067DE" w:rsidRPr="00B33ED7" w:rsidRDefault="00A067DE" w:rsidP="00305A1A">
      <w:pPr>
        <w:rPr>
          <w:rFonts w:ascii="Garamond" w:hAnsi="Garamond" w:cs="Garamond"/>
        </w:rPr>
      </w:pPr>
      <w:r>
        <w:rPr>
          <w:rFonts w:ascii="Garamond" w:hAnsi="Garamond" w:cs="Garamond"/>
        </w:rPr>
        <w:t>Środki własne</w:t>
      </w:r>
      <w:r w:rsidRPr="00B33ED7">
        <w:rPr>
          <w:rFonts w:ascii="Garamond" w:hAnsi="Garamond" w:cs="Garamond"/>
        </w:rPr>
        <w:t xml:space="preserve">, ESCO, kredyt komercyjny, </w:t>
      </w:r>
      <w:r w:rsidRPr="00B33ED7">
        <w:rPr>
          <w:rFonts w:ascii="Garamond" w:hAnsi="Garamond" w:cs="Garamond"/>
          <w:b/>
          <w:bCs/>
        </w:rPr>
        <w:t>WFOŚiGW</w:t>
      </w:r>
      <w:r>
        <w:rPr>
          <w:rFonts w:ascii="Garamond" w:hAnsi="Garamond" w:cs="Garamond"/>
        </w:rPr>
        <w:t>,</w:t>
      </w:r>
      <w:r w:rsidRPr="00B33ED7">
        <w:rPr>
          <w:rFonts w:ascii="Garamond" w:hAnsi="Garamond" w:cs="Garamond"/>
          <w:i/>
          <w:iCs/>
        </w:rPr>
        <w:br/>
      </w:r>
      <w:r w:rsidRPr="000A695A">
        <w:rPr>
          <w:rFonts w:ascii="Garamond" w:hAnsi="Garamond" w:cs="Garamond"/>
          <w:b/>
          <w:bCs/>
        </w:rPr>
        <w:t>NFOŚiGW</w:t>
      </w:r>
      <w:r w:rsidRPr="00B33ED7">
        <w:rPr>
          <w:rFonts w:ascii="Garamond" w:hAnsi="Garamond" w:cs="Garamond"/>
        </w:rPr>
        <w:t>: Wspieranie rozproszonych, odnawialnych źródeł energii Część 2) Prosument - linia dofinansowania z przeznaczeniem na zakup i montaż mikroinstalacji odnawialnych źródeł energii,KAWKA – Likwidacja niskiej emisji wspierająca wzrost efektywności energetycznej i rozwój rozproszony</w:t>
      </w:r>
      <w:r>
        <w:rPr>
          <w:rFonts w:ascii="Garamond" w:hAnsi="Garamond" w:cs="Garamond"/>
        </w:rPr>
        <w:t>ch, odnawialnych źródeł energii,</w:t>
      </w:r>
      <w:r w:rsidRPr="00B33ED7">
        <w:rPr>
          <w:rFonts w:ascii="Garamond" w:hAnsi="Garamond" w:cs="Garamond"/>
          <w:i/>
          <w:iCs/>
        </w:rPr>
        <w:br/>
      </w:r>
      <w:r w:rsidRPr="00B33ED7">
        <w:rPr>
          <w:rFonts w:ascii="Garamond" w:hAnsi="Garamond" w:cs="Garamond"/>
          <w:b/>
          <w:bCs/>
        </w:rPr>
        <w:t>RPO W K-P</w:t>
      </w:r>
      <w:r w:rsidRPr="00B33ED7">
        <w:rPr>
          <w:rFonts w:ascii="Garamond" w:hAnsi="Garamond" w:cs="Garamond"/>
        </w:rPr>
        <w:t>na lata 2014-2020: Działanie 3.3. Efektywność energetyczna w sekt</w:t>
      </w:r>
      <w:r>
        <w:rPr>
          <w:rFonts w:ascii="Garamond" w:hAnsi="Garamond" w:cs="Garamond"/>
        </w:rPr>
        <w:t>orze publicznym i mieszkaniowym.</w:t>
      </w:r>
    </w:p>
    <w:p w:rsidR="00A067DE" w:rsidRPr="00917E72" w:rsidRDefault="00A067DE" w:rsidP="00305A1A">
      <w:pPr>
        <w:rPr>
          <w:rFonts w:ascii="Garamond" w:hAnsi="Garamond" w:cs="Garamond"/>
          <w:b/>
          <w:bCs/>
        </w:rPr>
      </w:pPr>
      <w:r w:rsidRPr="00917E72">
        <w:rPr>
          <w:rFonts w:ascii="Garamond" w:hAnsi="Garamond" w:cs="Garamond"/>
          <w:b/>
          <w:bCs/>
        </w:rPr>
        <w:t>Działanie instalacje solarne:</w:t>
      </w:r>
    </w:p>
    <w:p w:rsidR="00A067DE" w:rsidRDefault="00A067DE" w:rsidP="00305A1A">
      <w:pPr>
        <w:rPr>
          <w:rFonts w:ascii="Garamond" w:hAnsi="Garamond" w:cs="Garamond"/>
        </w:rPr>
      </w:pPr>
      <w:r w:rsidRPr="00B33ED7">
        <w:rPr>
          <w:rFonts w:ascii="Garamond" w:hAnsi="Garamond" w:cs="Garamond"/>
        </w:rPr>
        <w:t>Ś</w:t>
      </w:r>
      <w:r>
        <w:rPr>
          <w:rFonts w:ascii="Garamond" w:hAnsi="Garamond" w:cs="Garamond"/>
        </w:rPr>
        <w:t>rodki własne</w:t>
      </w:r>
      <w:r w:rsidRPr="00B33ED7">
        <w:rPr>
          <w:rFonts w:ascii="Garamond" w:hAnsi="Garamond" w:cs="Garamond"/>
        </w:rPr>
        <w:t>, ESCO, kredyt komercyjny,</w:t>
      </w:r>
      <w:r w:rsidRPr="00917E72">
        <w:rPr>
          <w:rFonts w:ascii="Garamond" w:hAnsi="Garamond" w:cs="Garamond"/>
          <w:b/>
          <w:bCs/>
        </w:rPr>
        <w:t>WFOŚiGW</w:t>
      </w:r>
      <w:r>
        <w:rPr>
          <w:rFonts w:ascii="Garamond" w:hAnsi="Garamond" w:cs="Garamond"/>
        </w:rPr>
        <w:t>,</w:t>
      </w:r>
      <w:r w:rsidRPr="00B33ED7">
        <w:rPr>
          <w:rFonts w:ascii="Garamond" w:hAnsi="Garamond" w:cs="Garamond"/>
          <w:i/>
          <w:iCs/>
        </w:rPr>
        <w:br/>
      </w:r>
      <w:r w:rsidRPr="00917E72">
        <w:rPr>
          <w:rFonts w:ascii="Garamond" w:hAnsi="Garamond" w:cs="Garamond"/>
          <w:b/>
          <w:bCs/>
        </w:rPr>
        <w:t>NFOŚiGW</w:t>
      </w:r>
      <w:r w:rsidRPr="00B33ED7">
        <w:rPr>
          <w:rFonts w:ascii="Garamond" w:hAnsi="Garamond" w:cs="Garamond"/>
        </w:rPr>
        <w:t>: Wspieranie rozproszonych, odnawialnych źródeł energii Część 2) Prosument - linia dofinansowania z przeznaczeniem na zakup i montaż mikroinstalacji odnawialnych źródeł energii,</w:t>
      </w:r>
      <w:r w:rsidRPr="00B33ED7">
        <w:rPr>
          <w:rFonts w:ascii="Garamond" w:hAnsi="Garamond" w:cs="Garamond"/>
          <w:i/>
          <w:iCs/>
        </w:rPr>
        <w:br/>
      </w:r>
      <w:r w:rsidRPr="00B33ED7">
        <w:rPr>
          <w:rFonts w:ascii="Garamond" w:hAnsi="Garamond" w:cs="Garamond"/>
          <w:b/>
          <w:bCs/>
        </w:rPr>
        <w:t>RPO W K-P</w:t>
      </w:r>
      <w:r w:rsidRPr="00B33ED7">
        <w:rPr>
          <w:rFonts w:ascii="Garamond" w:hAnsi="Garamond" w:cs="Garamond"/>
        </w:rPr>
        <w:t>na lata 2014-2020: Działanie 3.3. Efektywność energetyczna w sektorze publicznym i mieszkaniowym,</w:t>
      </w:r>
      <w:r w:rsidRPr="00B33ED7">
        <w:rPr>
          <w:rFonts w:ascii="Garamond" w:hAnsi="Garamond" w:cs="Garamond"/>
          <w:i/>
          <w:iCs/>
        </w:rPr>
        <w:br/>
      </w:r>
      <w:r w:rsidRPr="00917E72">
        <w:rPr>
          <w:rFonts w:ascii="Garamond" w:hAnsi="Garamond" w:cs="Garamond"/>
          <w:b/>
          <w:bCs/>
        </w:rPr>
        <w:t>PROW</w:t>
      </w:r>
      <w:r w:rsidRPr="00B33ED7">
        <w:rPr>
          <w:rFonts w:ascii="Garamond" w:hAnsi="Garamond" w:cs="Garamond"/>
        </w:rPr>
        <w:t xml:space="preserve"> 2014-2020: M07 - Podstawowe usługi i odnowa wsi na obszara</w:t>
      </w:r>
      <w:r>
        <w:rPr>
          <w:rFonts w:ascii="Garamond" w:hAnsi="Garamond" w:cs="Garamond"/>
        </w:rPr>
        <w:t>ch wiejskich.</w:t>
      </w:r>
    </w:p>
    <w:p w:rsidR="00A067DE" w:rsidRPr="00917E72" w:rsidRDefault="00A067DE" w:rsidP="00305A1A">
      <w:pPr>
        <w:rPr>
          <w:rFonts w:ascii="Garamond" w:hAnsi="Garamond" w:cs="Garamond"/>
          <w:b/>
          <w:bCs/>
        </w:rPr>
      </w:pPr>
      <w:r w:rsidRPr="00917E72">
        <w:rPr>
          <w:rFonts w:ascii="Garamond" w:hAnsi="Garamond" w:cs="Garamond"/>
          <w:b/>
          <w:bCs/>
        </w:rPr>
        <w:t>Działanie transport niskoemisyjny:</w:t>
      </w:r>
    </w:p>
    <w:p w:rsidR="00A067DE" w:rsidRPr="00DC686A" w:rsidRDefault="00A067DE" w:rsidP="00305A1A">
      <w:pPr>
        <w:rPr>
          <w:rFonts w:ascii="Garamond" w:hAnsi="Garamond" w:cs="Garamond"/>
        </w:rPr>
      </w:pPr>
      <w:r w:rsidRPr="00B33ED7">
        <w:rPr>
          <w:rFonts w:ascii="Garamond" w:hAnsi="Garamond" w:cs="Garamond"/>
        </w:rPr>
        <w:t>Środki własne, kredyt komercyjny,</w:t>
      </w:r>
      <w:r w:rsidRPr="00B33ED7">
        <w:rPr>
          <w:rFonts w:ascii="Garamond" w:hAnsi="Garamond" w:cs="Garamond"/>
          <w:i/>
          <w:iCs/>
        </w:rPr>
        <w:br/>
      </w:r>
      <w:r w:rsidRPr="00B33ED7">
        <w:rPr>
          <w:rFonts w:ascii="Garamond" w:hAnsi="Garamond" w:cs="Garamond"/>
          <w:b/>
          <w:bCs/>
        </w:rPr>
        <w:t>RPO W K-P</w:t>
      </w:r>
      <w:r w:rsidRPr="00B33ED7">
        <w:rPr>
          <w:rFonts w:ascii="Garamond" w:hAnsi="Garamond" w:cs="Garamond"/>
        </w:rPr>
        <w:t>na lata 2014-2020: Działanie 5.1. Infrastruktura drogowa</w:t>
      </w:r>
      <w:r>
        <w:rPr>
          <w:rFonts w:ascii="Garamond" w:hAnsi="Garamond" w:cs="Garamond"/>
        </w:rPr>
        <w:t>,</w:t>
      </w:r>
      <w:r w:rsidRPr="00B33ED7">
        <w:rPr>
          <w:rFonts w:ascii="Garamond" w:hAnsi="Garamond" w:cs="Garamond"/>
          <w:i/>
          <w:iCs/>
        </w:rPr>
        <w:br/>
      </w:r>
      <w:r w:rsidRPr="00917E72">
        <w:rPr>
          <w:rFonts w:ascii="Garamond" w:hAnsi="Garamond" w:cs="Garamond"/>
          <w:b/>
          <w:bCs/>
        </w:rPr>
        <w:t>PROW</w:t>
      </w:r>
      <w:r w:rsidRPr="00B33ED7">
        <w:rPr>
          <w:rFonts w:ascii="Garamond" w:hAnsi="Garamond" w:cs="Garamond"/>
        </w:rPr>
        <w:t xml:space="preserve"> 2014-2020: M07 - Podstawowe usługi i odnowa wsi na obsza</w:t>
      </w:r>
      <w:r>
        <w:rPr>
          <w:rFonts w:ascii="Garamond" w:hAnsi="Garamond" w:cs="Garamond"/>
        </w:rPr>
        <w:t>rach wiejskich.</w:t>
      </w:r>
    </w:p>
    <w:p w:rsidR="00A067DE" w:rsidRPr="00917E72" w:rsidRDefault="00A067DE" w:rsidP="00305A1A">
      <w:pPr>
        <w:rPr>
          <w:rFonts w:ascii="Garamond" w:hAnsi="Garamond" w:cs="Garamond"/>
          <w:b/>
          <w:bCs/>
        </w:rPr>
      </w:pPr>
      <w:r w:rsidRPr="00917E72">
        <w:rPr>
          <w:rFonts w:ascii="Garamond" w:hAnsi="Garamond" w:cs="Garamond"/>
          <w:b/>
          <w:bCs/>
        </w:rPr>
        <w:t>Działanie edukacja:</w:t>
      </w:r>
    </w:p>
    <w:p w:rsidR="00A067DE" w:rsidRDefault="00A067DE" w:rsidP="00305A1A">
      <w:pPr>
        <w:rPr>
          <w:rFonts w:ascii="Garamond" w:hAnsi="Garamond" w:cs="Garamond"/>
        </w:rPr>
      </w:pPr>
      <w:r w:rsidRPr="00B33ED7">
        <w:rPr>
          <w:rFonts w:ascii="Garamond" w:hAnsi="Garamond" w:cs="Garamond"/>
        </w:rPr>
        <w:t xml:space="preserve">Środki własne, </w:t>
      </w:r>
      <w:r w:rsidRPr="00917E72">
        <w:rPr>
          <w:rFonts w:ascii="Garamond" w:hAnsi="Garamond" w:cs="Garamond"/>
          <w:b/>
          <w:bCs/>
        </w:rPr>
        <w:t>WFOŚiGW</w:t>
      </w:r>
      <w:r w:rsidRPr="00B33ED7">
        <w:rPr>
          <w:rFonts w:ascii="Garamond" w:hAnsi="Garamond" w:cs="Garamond"/>
        </w:rPr>
        <w:t xml:space="preserve">, powiązane z projektami infrastrukturalnymi m.in. </w:t>
      </w:r>
      <w:r w:rsidRPr="009C2D63">
        <w:rPr>
          <w:rFonts w:ascii="Garamond" w:hAnsi="Garamond" w:cs="Garamond"/>
        </w:rPr>
        <w:t>RPO W K-P</w:t>
      </w:r>
      <w:r w:rsidRPr="00B33ED7">
        <w:rPr>
          <w:rFonts w:ascii="Garamond" w:hAnsi="Garamond" w:cs="Garamond"/>
        </w:rPr>
        <w:t xml:space="preserve">na lata 2014-2020, </w:t>
      </w:r>
      <w:r>
        <w:rPr>
          <w:rFonts w:ascii="Garamond" w:hAnsi="Garamond" w:cs="Garamond"/>
        </w:rPr>
        <w:t>POIŚ</w:t>
      </w:r>
      <w:r w:rsidRPr="00B33ED7">
        <w:rPr>
          <w:rFonts w:ascii="Garamond" w:hAnsi="Garamond" w:cs="Garamond"/>
        </w:rPr>
        <w:t xml:space="preserve"> 2014-2020,</w:t>
      </w:r>
      <w:r w:rsidRPr="00B33ED7">
        <w:rPr>
          <w:rFonts w:ascii="Garamond" w:hAnsi="Garamond" w:cs="Garamond"/>
          <w:i/>
          <w:iCs/>
        </w:rPr>
        <w:br/>
      </w:r>
      <w:r w:rsidRPr="009C2D63">
        <w:rPr>
          <w:rFonts w:ascii="Garamond" w:hAnsi="Garamond" w:cs="Garamond"/>
          <w:b/>
          <w:bCs/>
        </w:rPr>
        <w:t>NFOŚiGW</w:t>
      </w:r>
      <w:r w:rsidRPr="00B33ED7">
        <w:rPr>
          <w:rFonts w:ascii="Garamond" w:hAnsi="Garamond" w:cs="Garamond"/>
        </w:rPr>
        <w:t>: Edukacja Ekologiczna, Ochrona przyrody i edukacja ekologiczna,</w:t>
      </w:r>
      <w:r w:rsidRPr="00B33ED7">
        <w:rPr>
          <w:rFonts w:ascii="Garamond" w:hAnsi="Garamond" w:cs="Garamond"/>
          <w:i/>
          <w:iCs/>
        </w:rPr>
        <w:br/>
      </w:r>
      <w:r w:rsidRPr="009C2D63">
        <w:rPr>
          <w:rFonts w:ascii="Garamond" w:hAnsi="Garamond" w:cs="Garamond"/>
          <w:b/>
          <w:bCs/>
        </w:rPr>
        <w:t>POIŚ</w:t>
      </w:r>
      <w:r w:rsidRPr="00B33ED7">
        <w:rPr>
          <w:rFonts w:ascii="Garamond" w:hAnsi="Garamond" w:cs="Garamond"/>
        </w:rPr>
        <w:t xml:space="preserve"> 2014-2020: Działanie 2.4 Ochrona przyrody i edukacja ekologiczna,</w:t>
      </w:r>
      <w:r w:rsidRPr="00B33ED7">
        <w:rPr>
          <w:rFonts w:ascii="Garamond" w:hAnsi="Garamond" w:cs="Garamond"/>
          <w:i/>
          <w:iCs/>
        </w:rPr>
        <w:br/>
      </w:r>
      <w:r w:rsidRPr="009C2D63">
        <w:rPr>
          <w:rFonts w:ascii="Garamond" w:hAnsi="Garamond" w:cs="Garamond"/>
          <w:b/>
          <w:bCs/>
        </w:rPr>
        <w:t>PROW</w:t>
      </w:r>
      <w:r w:rsidRPr="00B33ED7">
        <w:rPr>
          <w:rFonts w:ascii="Garamond" w:hAnsi="Garamond" w:cs="Garamond"/>
        </w:rPr>
        <w:t xml:space="preserve"> 2014-2020: M01 - Transfer wiedzy i działalność informacyjna.</w:t>
      </w:r>
    </w:p>
    <w:p w:rsidR="00A067DE" w:rsidRPr="002402B2" w:rsidRDefault="00A067DE" w:rsidP="00CB2BE4">
      <w:pPr>
        <w:rPr>
          <w:rFonts w:ascii="Garamond" w:hAnsi="Garamond" w:cs="Garamond"/>
          <w:i/>
          <w:iCs/>
        </w:rPr>
      </w:pPr>
    </w:p>
    <w:p w:rsidR="00A067DE" w:rsidRDefault="00A067DE" w:rsidP="00CB2BE4">
      <w:pPr>
        <w:rPr>
          <w:rFonts w:ascii="Garamond" w:hAnsi="Garamond" w:cs="Garamond"/>
          <w:sz w:val="20"/>
          <w:szCs w:val="20"/>
        </w:rPr>
      </w:pPr>
    </w:p>
    <w:p w:rsidR="00A067DE" w:rsidRPr="00E76D70" w:rsidRDefault="00A067DE" w:rsidP="00E76D70">
      <w:pPr>
        <w:spacing w:before="120" w:after="120"/>
        <w:jc w:val="both"/>
        <w:rPr>
          <w:rFonts w:ascii="Garamond" w:hAnsi="Garamond" w:cs="Garamond"/>
          <w:sz w:val="18"/>
          <w:szCs w:val="18"/>
        </w:rPr>
        <w:sectPr w:rsidR="00A067DE" w:rsidRPr="00E76D70" w:rsidSect="00EB1850">
          <w:pgSz w:w="11906" w:h="16838"/>
          <w:pgMar w:top="1418" w:right="1418" w:bottom="1418" w:left="1418" w:header="709" w:footer="709" w:gutter="0"/>
          <w:cols w:space="708"/>
          <w:docGrid w:linePitch="360"/>
        </w:sectPr>
      </w:pPr>
    </w:p>
    <w:p w:rsidR="00A067DE" w:rsidRPr="007243D5" w:rsidRDefault="00A067DE" w:rsidP="006B65DC">
      <w:pPr>
        <w:pStyle w:val="S1"/>
        <w:spacing w:after="360"/>
        <w:ind w:left="357" w:hanging="357"/>
        <w:rPr>
          <w:sz w:val="36"/>
          <w:szCs w:val="36"/>
        </w:rPr>
      </w:pPr>
      <w:bookmarkStart w:id="99" w:name="_Toc445729841"/>
      <w:r>
        <w:rPr>
          <w:sz w:val="36"/>
          <w:szCs w:val="36"/>
        </w:rPr>
        <w:t>Wdrażanie, m</w:t>
      </w:r>
      <w:r w:rsidRPr="007243D5">
        <w:rPr>
          <w:sz w:val="36"/>
          <w:szCs w:val="36"/>
        </w:rPr>
        <w:t>onitoring i ewaluacja</w:t>
      </w:r>
      <w:bookmarkEnd w:id="99"/>
    </w:p>
    <w:p w:rsidR="00A067DE" w:rsidRPr="007D6AD4" w:rsidRDefault="00A067DE" w:rsidP="00F47931">
      <w:pPr>
        <w:autoSpaceDE w:val="0"/>
        <w:autoSpaceDN w:val="0"/>
        <w:adjustRightInd w:val="0"/>
        <w:spacing w:before="120" w:after="120"/>
        <w:ind w:firstLine="708"/>
        <w:jc w:val="both"/>
        <w:rPr>
          <w:rFonts w:ascii="Garamond" w:hAnsi="Garamond" w:cs="Garamond"/>
        </w:rPr>
      </w:pPr>
      <w:r w:rsidRPr="007D6AD4">
        <w:rPr>
          <w:rFonts w:ascii="Garamond" w:hAnsi="Garamond" w:cs="Garamond"/>
        </w:rPr>
        <w:t xml:space="preserve">Wdrażanie postanowień Planu Gospodarki Niskoemisyjnej dla Gminy Chełmża jest działaniem kluczowym, które doprowadzić ma do realizacji celów i osiągnięcia założonych wskaźników. Jest to proces pracochłonny, wymagający zaplanowania w czasie. Jednocześnie jest to najbardziej skomplikowany proces zarówno pod względem technicznym, jak i finansowym. </w:t>
      </w:r>
    </w:p>
    <w:p w:rsidR="00A067DE" w:rsidRPr="007D6AD4" w:rsidRDefault="00A067DE" w:rsidP="00F47931">
      <w:pPr>
        <w:autoSpaceDE w:val="0"/>
        <w:autoSpaceDN w:val="0"/>
        <w:adjustRightInd w:val="0"/>
        <w:spacing w:before="120" w:after="120"/>
        <w:ind w:firstLine="709"/>
        <w:jc w:val="both"/>
        <w:rPr>
          <w:rFonts w:ascii="Garamond" w:hAnsi="Garamond" w:cs="Garamond"/>
        </w:rPr>
      </w:pPr>
      <w:r w:rsidRPr="007D6AD4">
        <w:rPr>
          <w:rFonts w:ascii="Garamond" w:hAnsi="Garamond" w:cs="Garamond"/>
        </w:rPr>
        <w:t xml:space="preserve">Odpowiedzialność za zrównoważony rozwój zgodnie z obowiązującym prawem spoczywa na jednostkach samorządu terytorialnego. Samorząd jest nie tylko wykonawcą polityki energetycznej, ale również jej twórcą, przekładając politykę krajową na poziom lokalny. Budynki publiczne oraz energochłonna infrastruktura komunalna Gminy są jednym z głównych ogniw w bilansie energetycznym a zatem także w bilansie emisji zanieczyszczeń powietrza. </w:t>
      </w:r>
    </w:p>
    <w:p w:rsidR="00A067DE" w:rsidRPr="007D6AD4" w:rsidRDefault="00A067DE" w:rsidP="00F47931">
      <w:pPr>
        <w:autoSpaceDE w:val="0"/>
        <w:autoSpaceDN w:val="0"/>
        <w:adjustRightInd w:val="0"/>
        <w:spacing w:before="120" w:after="120"/>
        <w:ind w:firstLine="709"/>
        <w:jc w:val="both"/>
        <w:rPr>
          <w:rFonts w:ascii="Garamond" w:hAnsi="Garamond" w:cs="Garamond"/>
        </w:rPr>
      </w:pPr>
      <w:r w:rsidRPr="007D6AD4">
        <w:rPr>
          <w:rFonts w:ascii="Garamond" w:hAnsi="Garamond" w:cs="Garamond"/>
        </w:rPr>
        <w:t xml:space="preserve">W związku z powyższym </w:t>
      </w:r>
      <w:r w:rsidRPr="007D6AD4">
        <w:rPr>
          <w:rFonts w:ascii="Garamond" w:hAnsi="Garamond" w:cs="Garamond"/>
          <w:b/>
          <w:bCs/>
        </w:rPr>
        <w:t>przygotowanie i realizacja</w:t>
      </w:r>
      <w:r w:rsidRPr="007D6AD4">
        <w:rPr>
          <w:rFonts w:ascii="Garamond" w:hAnsi="Garamond" w:cs="Garamond"/>
        </w:rPr>
        <w:t xml:space="preserve"> Planu Gospodarki Niskoemisyjnej leży </w:t>
      </w:r>
      <w:r w:rsidRPr="007D6AD4">
        <w:rPr>
          <w:rFonts w:ascii="Garamond" w:hAnsi="Garamond" w:cs="Garamond"/>
        </w:rPr>
        <w:br/>
        <w:t xml:space="preserve">w gestii Gminy Chełmża, natomiast </w:t>
      </w:r>
      <w:r w:rsidRPr="007D6AD4">
        <w:rPr>
          <w:rFonts w:ascii="Garamond" w:hAnsi="Garamond" w:cs="Garamond"/>
          <w:b/>
          <w:bCs/>
        </w:rPr>
        <w:t>nadzór</w:t>
      </w:r>
      <w:r w:rsidRPr="007D6AD4">
        <w:rPr>
          <w:rFonts w:ascii="Garamond" w:hAnsi="Garamond" w:cs="Garamond"/>
        </w:rPr>
        <w:t xml:space="preserve"> nad całym procesem realizacji PGN pełni Wójt Gminy Chełmża. </w:t>
      </w:r>
    </w:p>
    <w:p w:rsidR="00A067DE" w:rsidRPr="007D6AD4" w:rsidRDefault="00A067DE" w:rsidP="00F47931">
      <w:pPr>
        <w:spacing w:before="120" w:after="120"/>
        <w:ind w:firstLine="708"/>
        <w:jc w:val="both"/>
        <w:rPr>
          <w:rFonts w:ascii="Garamond" w:hAnsi="Garamond" w:cs="Garamond"/>
          <w:color w:val="000000"/>
        </w:rPr>
      </w:pPr>
      <w:r w:rsidRPr="007D6AD4">
        <w:rPr>
          <w:rFonts w:ascii="Garamond" w:hAnsi="Garamond" w:cs="Garamond"/>
          <w:color w:val="000000"/>
          <w:u w:val="single"/>
        </w:rPr>
        <w:t xml:space="preserve">Poszczególne zadania realizowane będą przez różne stanowiska w ramach struktur Urzędu </w:t>
      </w:r>
      <w:r w:rsidRPr="007D6AD4">
        <w:rPr>
          <w:rFonts w:ascii="Garamond" w:hAnsi="Garamond" w:cs="Garamond"/>
          <w:color w:val="000000"/>
          <w:u w:val="single"/>
        </w:rPr>
        <w:br/>
        <w:t>Gminy, na które to Gmina przeznaczy środki własne.</w:t>
      </w:r>
    </w:p>
    <w:p w:rsidR="00A067DE" w:rsidRPr="007D6AD4" w:rsidRDefault="00A067DE" w:rsidP="00F47931">
      <w:pPr>
        <w:spacing w:before="120" w:after="120"/>
        <w:ind w:firstLine="708"/>
        <w:jc w:val="both"/>
        <w:rPr>
          <w:rFonts w:ascii="Garamond" w:hAnsi="Garamond" w:cs="Garamond"/>
          <w:color w:val="000000"/>
        </w:rPr>
      </w:pPr>
      <w:r w:rsidRPr="007D6AD4">
        <w:rPr>
          <w:rFonts w:ascii="Garamond" w:hAnsi="Garamond" w:cs="Garamond"/>
          <w:color w:val="000000"/>
        </w:rPr>
        <w:t xml:space="preserve">W celu koordynacji całości procesu realizacji działań i kontroli osiąganych powołany zostanie </w:t>
      </w:r>
      <w:r w:rsidRPr="007D6AD4">
        <w:rPr>
          <w:rFonts w:ascii="Garamond" w:hAnsi="Garamond" w:cs="Garamond"/>
          <w:b/>
          <w:bCs/>
          <w:color w:val="000000"/>
        </w:rPr>
        <w:t>Zespół Koordynujący Wdrażanie PGN</w:t>
      </w:r>
      <w:r w:rsidRPr="007D6AD4">
        <w:rPr>
          <w:rFonts w:ascii="Garamond" w:hAnsi="Garamond" w:cs="Garamond"/>
          <w:color w:val="000000"/>
        </w:rPr>
        <w:t>. Do najważniejszych zadań jednostki koordynującej należeć będzie:</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Kontrola, a w razie potrzeby korekta Planu w perspektywie realizacji celów do roku 2020 </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Monitorowanie dostępności zewnętrznych środków finansowych umożliwiających realizację </w:t>
      </w:r>
      <w:r w:rsidRPr="007D6AD4">
        <w:rPr>
          <w:rFonts w:ascii="Garamond" w:hAnsi="Garamond" w:cs="Garamond"/>
          <w:color w:val="000000"/>
        </w:rPr>
        <w:br/>
        <w:t>zadań</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Informowanie opinii publicznej o osiąganych rezultatach i budowanie poparcia społecznego dla realizowanych działań poprzez kontakt z mieszkańcami, przedsiębiorcami i stowarzyszeniami działającymi na terenie Gminy</w:t>
      </w:r>
    </w:p>
    <w:p w:rsidR="00A067DE" w:rsidRPr="007D6AD4" w:rsidRDefault="00A067DE" w:rsidP="00F47931">
      <w:pPr>
        <w:autoSpaceDE w:val="0"/>
        <w:autoSpaceDN w:val="0"/>
        <w:adjustRightInd w:val="0"/>
        <w:spacing w:before="120" w:after="0"/>
        <w:ind w:firstLine="709"/>
        <w:jc w:val="both"/>
        <w:rPr>
          <w:rFonts w:ascii="Garamond" w:hAnsi="Garamond" w:cs="Garamond"/>
        </w:rPr>
      </w:pPr>
      <w:r w:rsidRPr="007D6AD4">
        <w:rPr>
          <w:rFonts w:ascii="Garamond" w:hAnsi="Garamond" w:cs="Garamond"/>
        </w:rPr>
        <w:t xml:space="preserve">Poszczególne zadania wyznaczone w niniejszym dokumencie </w:t>
      </w:r>
      <w:r w:rsidRPr="007D6AD4">
        <w:rPr>
          <w:rFonts w:ascii="Garamond" w:hAnsi="Garamond" w:cs="Garamond"/>
          <w:u w:val="single"/>
        </w:rPr>
        <w:t>realizowane będą przez różne referaty w ramach struktur Urzędu Gminy.</w:t>
      </w:r>
      <w:r w:rsidRPr="007D6AD4">
        <w:rPr>
          <w:rFonts w:ascii="Garamond" w:hAnsi="Garamond" w:cs="Garamond"/>
        </w:rPr>
        <w:t xml:space="preserve"> W pracach wdrożeniowych PGN będą uczestniczyć pracownicy następujących referatów:</w:t>
      </w:r>
    </w:p>
    <w:p w:rsidR="00A067DE" w:rsidRPr="007D6AD4" w:rsidRDefault="00A067DE" w:rsidP="00896C72">
      <w:pPr>
        <w:numPr>
          <w:ilvl w:val="0"/>
          <w:numId w:val="101"/>
        </w:numPr>
        <w:spacing w:after="0"/>
        <w:rPr>
          <w:rFonts w:ascii="Garamond" w:hAnsi="Garamond" w:cs="Garamond"/>
          <w:lang w:eastAsia="pl-PL"/>
        </w:rPr>
      </w:pPr>
      <w:hyperlink r:id="rId28" w:history="1">
        <w:r w:rsidRPr="007D6AD4">
          <w:rPr>
            <w:rFonts w:ascii="Garamond" w:hAnsi="Garamond" w:cs="Garamond"/>
            <w:lang w:eastAsia="pl-PL"/>
          </w:rPr>
          <w:t>Referat Finansowy</w:t>
        </w:r>
      </w:hyperlink>
    </w:p>
    <w:p w:rsidR="00A067DE" w:rsidRPr="007D6AD4" w:rsidRDefault="00A067DE" w:rsidP="00896C72">
      <w:pPr>
        <w:numPr>
          <w:ilvl w:val="0"/>
          <w:numId w:val="101"/>
        </w:numPr>
        <w:spacing w:after="0"/>
        <w:rPr>
          <w:rFonts w:ascii="Garamond" w:hAnsi="Garamond" w:cs="Garamond"/>
          <w:lang w:eastAsia="pl-PL"/>
        </w:rPr>
      </w:pPr>
      <w:hyperlink r:id="rId29" w:history="1">
        <w:r w:rsidRPr="007D6AD4">
          <w:rPr>
            <w:rFonts w:ascii="Garamond" w:hAnsi="Garamond" w:cs="Garamond"/>
            <w:lang w:eastAsia="pl-PL"/>
          </w:rPr>
          <w:t>Referat Organizacyjny</w:t>
        </w:r>
      </w:hyperlink>
    </w:p>
    <w:p w:rsidR="00A067DE" w:rsidRPr="007D6AD4" w:rsidRDefault="00A067DE" w:rsidP="00896C72">
      <w:pPr>
        <w:numPr>
          <w:ilvl w:val="0"/>
          <w:numId w:val="101"/>
        </w:numPr>
        <w:spacing w:after="0"/>
        <w:rPr>
          <w:rFonts w:ascii="Garamond" w:hAnsi="Garamond" w:cs="Garamond"/>
          <w:lang w:eastAsia="pl-PL"/>
        </w:rPr>
      </w:pPr>
      <w:hyperlink r:id="rId30" w:history="1">
        <w:r w:rsidRPr="007D6AD4">
          <w:rPr>
            <w:rFonts w:ascii="Garamond" w:hAnsi="Garamond" w:cs="Garamond"/>
            <w:lang w:eastAsia="pl-PL"/>
          </w:rPr>
          <w:t>Referat Spraw Obywatelskich i Promocji</w:t>
        </w:r>
      </w:hyperlink>
    </w:p>
    <w:p w:rsidR="00A067DE" w:rsidRPr="007D6AD4" w:rsidRDefault="00A067DE" w:rsidP="00896C72">
      <w:pPr>
        <w:numPr>
          <w:ilvl w:val="0"/>
          <w:numId w:val="101"/>
        </w:numPr>
        <w:spacing w:after="0"/>
        <w:rPr>
          <w:rFonts w:ascii="Garamond" w:hAnsi="Garamond" w:cs="Garamond"/>
          <w:lang w:eastAsia="pl-PL"/>
        </w:rPr>
      </w:pPr>
      <w:hyperlink r:id="rId31" w:history="1">
        <w:r w:rsidRPr="007D6AD4">
          <w:rPr>
            <w:rFonts w:ascii="Garamond" w:hAnsi="Garamond" w:cs="Garamond"/>
            <w:lang w:eastAsia="pl-PL"/>
          </w:rPr>
          <w:t>Referat Planowania Przestrzennego, Inwestycji i Remontów</w:t>
        </w:r>
      </w:hyperlink>
    </w:p>
    <w:p w:rsidR="00A067DE" w:rsidRPr="007D6AD4" w:rsidRDefault="00A067DE" w:rsidP="00896C72">
      <w:pPr>
        <w:numPr>
          <w:ilvl w:val="0"/>
          <w:numId w:val="101"/>
        </w:numPr>
        <w:spacing w:after="0"/>
        <w:rPr>
          <w:rFonts w:ascii="Arial" w:hAnsi="Arial" w:cs="Arial"/>
          <w:color w:val="000000"/>
          <w:sz w:val="18"/>
          <w:szCs w:val="18"/>
          <w:lang w:eastAsia="pl-PL"/>
        </w:rPr>
      </w:pPr>
      <w:hyperlink r:id="rId32" w:history="1">
        <w:r w:rsidRPr="007D6AD4">
          <w:rPr>
            <w:rFonts w:ascii="Garamond" w:hAnsi="Garamond" w:cs="Garamond"/>
            <w:lang w:eastAsia="pl-PL"/>
          </w:rPr>
          <w:t>Referat Rolnictwa, Ochrony Środowiska i Gospodarki Nieruchomościami</w:t>
        </w:r>
      </w:hyperlink>
    </w:p>
    <w:p w:rsidR="00A067DE" w:rsidRDefault="00A067DE" w:rsidP="00F47931">
      <w:pPr>
        <w:autoSpaceDE w:val="0"/>
        <w:autoSpaceDN w:val="0"/>
        <w:adjustRightInd w:val="0"/>
        <w:spacing w:after="0"/>
        <w:jc w:val="both"/>
        <w:rPr>
          <w:rFonts w:ascii="Garamond" w:hAnsi="Garamond" w:cs="Garamond"/>
        </w:rPr>
      </w:pPr>
    </w:p>
    <w:p w:rsidR="00A067DE" w:rsidRPr="007D6AD4" w:rsidRDefault="00A067DE" w:rsidP="007D6AD4">
      <w:pPr>
        <w:spacing w:before="120" w:after="120"/>
        <w:ind w:firstLine="360"/>
        <w:jc w:val="both"/>
        <w:rPr>
          <w:rFonts w:ascii="Garamond" w:hAnsi="Garamond" w:cs="Garamond"/>
          <w:color w:val="000000"/>
        </w:rPr>
      </w:pPr>
      <w:r w:rsidRPr="007D6AD4">
        <w:rPr>
          <w:rFonts w:ascii="Garamond" w:hAnsi="Garamond" w:cs="Garamond"/>
          <w:color w:val="000000"/>
        </w:rPr>
        <w:t xml:space="preserve">W ramach realizacji poszczególnych projektów wyznaczone przez Zespół Koordynujący Wdrażanie PGN osoby będą miały w zakresie swoich obowiązków:  </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nad merytorycznym zakresem projektu, koordynacja wszelkich prac związanych z przygotowaniem oraz wdrożeniem projektu</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Współpraca z jednostkami organizacyjnymi i podległymi UG</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Wybór doradców technicznych zgodnie z tematyką planowanej inwestycji oraz kompetencjami ewentualnych specjalistów</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Dostosowywanie zarekomendowanych w projekcie działań do aktualnie obowiązujących cen, </w:t>
      </w:r>
      <w:r w:rsidRPr="007D6AD4">
        <w:rPr>
          <w:rFonts w:ascii="Garamond" w:hAnsi="Garamond" w:cs="Garamond"/>
          <w:color w:val="000000"/>
        </w:rPr>
        <w:br/>
        <w:t>warunków technicznych i opłacalności inwestycji</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Sukcesywne wdrażanie obowiązujących aktów prawnych, strategii, planów szczebla ponadregionalnego z zakresu racjonalnej gospodarki niskoemisyjnej</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Udział w przygotowaniu bądź aktualizacji planów ochrony środowiska, strategii rozwoju, planów energetycznych oraz planach zagospodarowania przestrzennego. Wprowadzanie zapisów zgodnych z niniejszym projektem w rozdziałach powiązanych z energetyką oraz ochroną środowiska</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Wprowadzanie własnych koncepcji dotyczących działań energooszczędnych</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Stała aktywność na gruncie pozyskania funduszy zewnętrznych do realizacji zadań</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nad wykonawstwem pod kątem terminowości oraz jakości wywiązania się z inwestycji przez jednostki zewnętrzne</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Zarządzanie bazą danych</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Gromadzenie wszelkiej dokumentacji związanej z projektem, w tym dokumentów poświadczających stan zużycia energii elektrycznej, cieplnej i paliw</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Obsługa biurowa i logistyczna</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Informowanie mieszkańców oraz przedsiębiorstw zlokalizowanych na terenie Gminy w pozyskaniu dotacji na poprawę efektywności energetycznej i instalacje OZE</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Rozpowszechnianie „dobrych nawyków” i upowszechnianie wiedzy w dziedzinie użytkowania </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Kontrola zużycia, kosztów energii oraz prognoza ich zmian</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Nadzór energetyczny nad obiektami użyteczności publicznej</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Udzielenie eksperckich rad zainteresowanym mieszkańcom Gminy</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Organizacja szkoleń dzieci i młodzieży w placówkach oświatowych</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Wdrażanie elementów niskoemisyjnych w planowaniu przestrzennym Gminy</w:t>
      </w:r>
    </w:p>
    <w:p w:rsidR="00A067DE" w:rsidRPr="007D6AD4" w:rsidRDefault="00A067DE" w:rsidP="00896C72">
      <w:pPr>
        <w:numPr>
          <w:ilvl w:val="0"/>
          <w:numId w:val="100"/>
        </w:numPr>
        <w:spacing w:before="120" w:after="0"/>
        <w:jc w:val="both"/>
        <w:rPr>
          <w:rFonts w:ascii="Garamond" w:hAnsi="Garamond" w:cs="Garamond"/>
          <w:color w:val="000000"/>
        </w:rPr>
      </w:pPr>
      <w:r w:rsidRPr="007D6AD4">
        <w:rPr>
          <w:rFonts w:ascii="Garamond" w:hAnsi="Garamond" w:cs="Garamond"/>
          <w:color w:val="000000"/>
        </w:rPr>
        <w:t xml:space="preserve">Opracowanie procedur organizacji współpracy (komunikacji w projekcie, kontroli postępu prac </w:t>
      </w:r>
      <w:r w:rsidRPr="007D6AD4">
        <w:rPr>
          <w:rFonts w:ascii="Garamond" w:hAnsi="Garamond" w:cs="Garamond"/>
          <w:color w:val="000000"/>
        </w:rPr>
        <w:br/>
        <w:t>i weryfikacji efektów ekologicznych)</w:t>
      </w:r>
    </w:p>
    <w:p w:rsidR="00A067DE" w:rsidRPr="007D6AD4" w:rsidRDefault="00A067DE" w:rsidP="00F47931">
      <w:pPr>
        <w:autoSpaceDE w:val="0"/>
        <w:autoSpaceDN w:val="0"/>
        <w:adjustRightInd w:val="0"/>
        <w:spacing w:before="240" w:after="0"/>
        <w:jc w:val="both"/>
        <w:rPr>
          <w:rFonts w:ascii="Garamond" w:hAnsi="Garamond" w:cs="Garamond"/>
          <w:b/>
          <w:bCs/>
          <w:color w:val="B1059D"/>
          <w:sz w:val="24"/>
          <w:szCs w:val="24"/>
        </w:rPr>
      </w:pPr>
      <w:r w:rsidRPr="007D6AD4">
        <w:rPr>
          <w:rFonts w:ascii="Garamond" w:hAnsi="Garamond" w:cs="Garamond"/>
          <w:b/>
          <w:bCs/>
          <w:color w:val="B1059D"/>
          <w:sz w:val="24"/>
          <w:szCs w:val="24"/>
        </w:rPr>
        <w:t>Proces monitoringu i ewaluacji</w:t>
      </w:r>
    </w:p>
    <w:p w:rsidR="00A067DE" w:rsidRPr="0044593E" w:rsidRDefault="00A067DE"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Proces monitoringu będzie prowadzony z wykorzystaniem ograniczonego zbioru wskaźników umożliwiających szybki pomiar stopnia realizacji celów, przy uwzględnieniu dostępności danych. Rozpocznie się sukcesywną aktualizacją danych energetycznych oraz innych aktualnych danych z poszczególnych sektorów w ujęciu energetyczno-środowiskowym. Zbieranie danych będzie wykonywał przez wyznaczony przez władze Gminy </w:t>
      </w:r>
      <w:r w:rsidRPr="0044593E">
        <w:rPr>
          <w:rFonts w:ascii="Garamond" w:hAnsi="Garamond" w:cs="Garamond"/>
          <w:b/>
          <w:bCs/>
          <w:color w:val="000000"/>
        </w:rPr>
        <w:t xml:space="preserve">Zespół ds. monitoringu i ewaluacji. </w:t>
      </w:r>
    </w:p>
    <w:p w:rsidR="00A067DE" w:rsidRPr="0044593E" w:rsidRDefault="00A067DE" w:rsidP="00F47931">
      <w:pPr>
        <w:spacing w:before="120" w:after="120"/>
        <w:ind w:firstLine="708"/>
        <w:jc w:val="both"/>
        <w:rPr>
          <w:rFonts w:ascii="Garamond" w:hAnsi="Garamond" w:cs="Garamond"/>
          <w:color w:val="000000"/>
        </w:rPr>
      </w:pPr>
      <w:r w:rsidRPr="0044593E">
        <w:rPr>
          <w:rFonts w:ascii="Garamond" w:hAnsi="Garamond" w:cs="Garamond"/>
          <w:b/>
          <w:bCs/>
          <w:color w:val="000000"/>
        </w:rPr>
        <w:t xml:space="preserve">Zespół ds. monitoringu i ewaluacji </w:t>
      </w:r>
      <w:r w:rsidRPr="0044593E">
        <w:rPr>
          <w:rFonts w:ascii="Garamond" w:hAnsi="Garamond" w:cs="Garamond"/>
          <w:color w:val="000000"/>
        </w:rPr>
        <w:t xml:space="preserve">stanie się punktem strategicznym zbierania wszelkich informacji na temat zużycia energii oraz stopnia realizacji poszczególnych działań przewidzianych w PGN. Informacje dotyczące </w:t>
      </w:r>
      <w:r w:rsidRPr="0044593E">
        <w:rPr>
          <w:rFonts w:ascii="Garamond" w:hAnsi="Garamond" w:cs="Garamond"/>
          <w:color w:val="000000"/>
          <w:u w:val="single"/>
        </w:rPr>
        <w:t>monitoringu realizacji (</w:t>
      </w:r>
      <w:r w:rsidRPr="0044593E">
        <w:rPr>
          <w:rFonts w:ascii="Garamond" w:hAnsi="Garamond" w:cs="Garamond"/>
          <w:b/>
          <w:bCs/>
          <w:color w:val="000000"/>
          <w:u w:val="single"/>
        </w:rPr>
        <w:t>kontrolna inwentaryzacja emisji - MEI</w:t>
      </w:r>
      <w:r w:rsidRPr="0044593E">
        <w:rPr>
          <w:rStyle w:val="FootnoteReference"/>
          <w:rFonts w:ascii="Garamond" w:hAnsi="Garamond" w:cs="Garamond"/>
          <w:color w:val="000000"/>
          <w:u w:val="single"/>
        </w:rPr>
        <w:footnoteReference w:id="8"/>
      </w:r>
      <w:r w:rsidRPr="0044593E">
        <w:rPr>
          <w:rFonts w:ascii="Garamond" w:hAnsi="Garamond" w:cs="Garamond"/>
          <w:color w:val="000000"/>
          <w:u w:val="single"/>
        </w:rPr>
        <w:t>)</w:t>
      </w:r>
      <w:r w:rsidRPr="0044593E">
        <w:rPr>
          <w:rFonts w:ascii="Garamond" w:hAnsi="Garamond" w:cs="Garamond"/>
          <w:color w:val="000000"/>
        </w:rPr>
        <w:t xml:space="preserve"> będą przekazywane z częstotliwościąnajlepiej do 30 kwietnia każdego roku (uwzględniając dane do 31 grudnia poprzedniego roku), aby ułatwić porównanie i analizę trendów sprawozdania, dla jednostek zewnętrznych, czyli operatorów energetycznych oraz sektorów gospodarczych, w których Gmina ma ograniczone decyzje zarządcze</w:t>
      </w:r>
      <w:r w:rsidRPr="0044593E">
        <w:rPr>
          <w:rFonts w:ascii="Garamond" w:hAnsi="Garamond" w:cs="Garamond"/>
        </w:rPr>
        <w:t xml:space="preserve">. </w:t>
      </w:r>
      <w:r w:rsidRPr="0044593E">
        <w:rPr>
          <w:rFonts w:ascii="Garamond" w:hAnsi="Garamond" w:cs="Garamond"/>
          <w:color w:val="000000"/>
        </w:rPr>
        <w:t xml:space="preserve">Zakres aktualizowanych informacji (a więc interesariuszy), ewentualne zmiany i korekty powinny dotyczyć jedynie włączeniu do zbiorczej bazy danych nowych emiterów (budynków mieszkalnych, przedsiębiorców, instalacji). </w:t>
      </w:r>
    </w:p>
    <w:p w:rsidR="00A067DE" w:rsidRPr="0044593E" w:rsidRDefault="00A067DE" w:rsidP="00F47931">
      <w:pPr>
        <w:spacing w:before="120" w:after="120"/>
        <w:ind w:firstLine="708"/>
        <w:jc w:val="both"/>
        <w:rPr>
          <w:rFonts w:ascii="Garamond" w:hAnsi="Garamond" w:cs="Garamond"/>
          <w:b/>
          <w:bCs/>
          <w:color w:val="000000"/>
        </w:rPr>
      </w:pPr>
      <w:r w:rsidRPr="0044593E">
        <w:rPr>
          <w:rFonts w:ascii="Garamond" w:hAnsi="Garamond" w:cs="Garamond"/>
          <w:b/>
          <w:bCs/>
          <w:color w:val="000000"/>
        </w:rPr>
        <w:t xml:space="preserve">Gdyby tak częsta inwentaryzacja  zbytnio obciążała pracowników oraz budżet Gminy, można podjąć decyzję o sporządzaniu jej w rzadszym odstępie czasu, nie rzadziej jednak niż co </w:t>
      </w:r>
      <w:r>
        <w:rPr>
          <w:rFonts w:ascii="Garamond" w:hAnsi="Garamond" w:cs="Garamond"/>
          <w:b/>
          <w:bCs/>
          <w:color w:val="000000"/>
        </w:rPr>
        <w:br/>
      </w:r>
      <w:r w:rsidRPr="0044593E">
        <w:rPr>
          <w:rFonts w:ascii="Garamond" w:hAnsi="Garamond" w:cs="Garamond"/>
          <w:b/>
          <w:bCs/>
          <w:color w:val="000000"/>
        </w:rPr>
        <w:t xml:space="preserve">4 lata. </w:t>
      </w:r>
    </w:p>
    <w:p w:rsidR="00A067DE" w:rsidRPr="0044593E" w:rsidRDefault="00A067DE"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Przygotowanie </w:t>
      </w:r>
      <w:r w:rsidRPr="0044593E">
        <w:rPr>
          <w:rFonts w:ascii="Garamond" w:hAnsi="Garamond" w:cs="Garamond"/>
          <w:color w:val="000000"/>
          <w:u w:val="single"/>
        </w:rPr>
        <w:t xml:space="preserve">sprawozdań/”Raportów z realizacji działań” nieobejmujący wyników MEI </w:t>
      </w:r>
      <w:r w:rsidRPr="0044593E">
        <w:rPr>
          <w:rFonts w:ascii="Garamond" w:hAnsi="Garamond" w:cs="Garamond"/>
          <w:color w:val="000000"/>
        </w:rPr>
        <w:t xml:space="preserve">powierza się Zespołowi ds. monitoringu i ewaluacji najrzadziej co cztery lata, ale nie później niż po dwóch latach od przyjęcia PGN . Będą one opracowywane zarówno merytorycznie jak i finansowo na standardowych formularzach. W sprawozdaniach będą ujęte rzeczowe, najważniejsze działania podjęte w danym okresie sprawozdawczym. </w:t>
      </w:r>
    </w:p>
    <w:p w:rsidR="00A067DE" w:rsidRPr="0044593E" w:rsidRDefault="00A067DE" w:rsidP="00F47931">
      <w:pPr>
        <w:spacing w:before="120" w:after="120"/>
        <w:ind w:firstLine="708"/>
        <w:jc w:val="both"/>
        <w:rPr>
          <w:rFonts w:ascii="Garamond" w:hAnsi="Garamond" w:cs="Garamond"/>
          <w:color w:val="000000"/>
        </w:rPr>
      </w:pPr>
      <w:r w:rsidRPr="0044593E">
        <w:rPr>
          <w:rFonts w:ascii="Garamond" w:hAnsi="Garamond" w:cs="Garamond"/>
          <w:color w:val="000000"/>
          <w:u w:val="single"/>
        </w:rPr>
        <w:t>„Raport wdrożeniowy” obejmujący wyniki MEI</w:t>
      </w:r>
      <w:r w:rsidRPr="0044593E">
        <w:rPr>
          <w:rFonts w:ascii="Garamond" w:hAnsi="Garamond" w:cs="Garamond"/>
          <w:color w:val="000000"/>
        </w:rPr>
        <w:t>, sporządzony najpóźniej cztery lata po przyjęciu Planu, będzie zawierał informacje o charakterze ilościowym, dotyczące wdrożonych środków i ich wpływu na zużycie energii oraz wielkość emisji CO</w:t>
      </w:r>
      <w:r w:rsidRPr="0044593E">
        <w:rPr>
          <w:rFonts w:ascii="Garamond" w:hAnsi="Garamond" w:cs="Garamond"/>
          <w:color w:val="000000"/>
          <w:vertAlign w:val="subscript"/>
        </w:rPr>
        <w:t>2</w:t>
      </w:r>
      <w:r w:rsidRPr="0044593E">
        <w:rPr>
          <w:rFonts w:ascii="Garamond" w:hAnsi="Garamond" w:cs="Garamond"/>
          <w:color w:val="000000"/>
        </w:rPr>
        <w:t xml:space="preserve">. Obejmować będzie również analizę bieżącej sytuacji oraz ewentualne działania korygujące i zapobiegawcze.  </w:t>
      </w:r>
    </w:p>
    <w:p w:rsidR="00A067DE" w:rsidRPr="0044593E" w:rsidRDefault="00A067DE" w:rsidP="00F47931">
      <w:pPr>
        <w:spacing w:before="120" w:after="120"/>
        <w:ind w:firstLine="708"/>
        <w:jc w:val="both"/>
        <w:rPr>
          <w:rFonts w:ascii="Garamond" w:hAnsi="Garamond" w:cs="Garamond"/>
          <w:color w:val="000000"/>
        </w:rPr>
      </w:pPr>
      <w:r w:rsidRPr="0044593E">
        <w:rPr>
          <w:rFonts w:ascii="Garamond" w:hAnsi="Garamond" w:cs="Garamond"/>
          <w:color w:val="000000"/>
        </w:rPr>
        <w:t xml:space="preserve">Opracowywane </w:t>
      </w:r>
      <w:r w:rsidRPr="0044593E">
        <w:rPr>
          <w:rFonts w:ascii="Garamond" w:hAnsi="Garamond" w:cs="Garamond"/>
          <w:color w:val="000000"/>
          <w:u w:val="single"/>
        </w:rPr>
        <w:t>raporty</w:t>
      </w:r>
      <w:r w:rsidRPr="0044593E">
        <w:rPr>
          <w:rFonts w:ascii="Garamond" w:hAnsi="Garamond" w:cs="Garamond"/>
          <w:color w:val="000000"/>
        </w:rPr>
        <w:t xml:space="preserve"> powinny obejmować konkretny odcinek czasowy zmian i analizę wobec roku bazowego </w:t>
      </w:r>
      <w:r w:rsidRPr="0044593E">
        <w:rPr>
          <w:rFonts w:ascii="Garamond" w:hAnsi="Garamond" w:cs="Garamond"/>
        </w:rPr>
        <w:t xml:space="preserve">(2011). </w:t>
      </w:r>
      <w:r w:rsidRPr="0044593E">
        <w:rPr>
          <w:rFonts w:ascii="Garamond" w:hAnsi="Garamond" w:cs="Garamond"/>
          <w:color w:val="000000"/>
        </w:rPr>
        <w:t xml:space="preserve">W wyniku przeprowadzonego raportu </w:t>
      </w:r>
      <w:r w:rsidRPr="0044593E">
        <w:rPr>
          <w:rFonts w:ascii="Garamond" w:hAnsi="Garamond" w:cs="Garamond"/>
          <w:b/>
          <w:bCs/>
          <w:color w:val="000000"/>
        </w:rPr>
        <w:t>dozwolone jest również wprowadzanie nowych działań</w:t>
      </w:r>
      <w:r w:rsidRPr="0044593E">
        <w:rPr>
          <w:rFonts w:ascii="Garamond" w:hAnsi="Garamond" w:cs="Garamond"/>
          <w:color w:val="000000"/>
        </w:rPr>
        <w:t xml:space="preserve"> w przypadku, gdy wcześniej zaplanowane działania nie przynoszą pożądanych rezultatów lub wystąpiły nowe okoliczności, takie jak pojawienie się nowych funduszy, interesariuszy czy zmiany w stosowanych technologiach. </w:t>
      </w:r>
    </w:p>
    <w:p w:rsidR="00A067DE" w:rsidRPr="007C053F" w:rsidRDefault="00A067DE" w:rsidP="007C053F">
      <w:pPr>
        <w:pStyle w:val="Caption"/>
        <w:rPr>
          <w:rFonts w:ascii="Garamond" w:hAnsi="Garamond" w:cs="Garamond"/>
          <w:color w:val="824BB0"/>
          <w:sz w:val="20"/>
          <w:szCs w:val="20"/>
        </w:rPr>
      </w:pPr>
      <w:bookmarkStart w:id="100" w:name="_Toc441441284"/>
      <w:bookmarkStart w:id="101" w:name="_Toc430764898"/>
      <w:bookmarkStart w:id="102" w:name="_Toc445729744"/>
      <w:r w:rsidRPr="0044593E">
        <w:rPr>
          <w:rFonts w:ascii="Garamond" w:hAnsi="Garamond" w:cs="Garamond"/>
          <w:color w:val="824BB0"/>
          <w:sz w:val="20"/>
          <w:szCs w:val="20"/>
        </w:rPr>
        <w:t xml:space="preserve">Rysunek </w:t>
      </w:r>
      <w:r w:rsidRPr="0044593E">
        <w:rPr>
          <w:rFonts w:ascii="Garamond" w:hAnsi="Garamond" w:cs="Garamond"/>
          <w:color w:val="824BB0"/>
          <w:sz w:val="20"/>
          <w:szCs w:val="20"/>
        </w:rPr>
        <w:fldChar w:fldCharType="begin"/>
      </w:r>
      <w:r w:rsidRPr="0044593E">
        <w:rPr>
          <w:rFonts w:ascii="Garamond" w:hAnsi="Garamond" w:cs="Garamond"/>
          <w:color w:val="824BB0"/>
          <w:sz w:val="20"/>
          <w:szCs w:val="20"/>
        </w:rPr>
        <w:instrText xml:space="preserve"> SEQ Rysunek \* ARABIC </w:instrText>
      </w:r>
      <w:r w:rsidRPr="0044593E">
        <w:rPr>
          <w:rFonts w:ascii="Garamond" w:hAnsi="Garamond" w:cs="Garamond"/>
          <w:color w:val="824BB0"/>
          <w:sz w:val="20"/>
          <w:szCs w:val="20"/>
        </w:rPr>
        <w:fldChar w:fldCharType="separate"/>
      </w:r>
      <w:r>
        <w:rPr>
          <w:rFonts w:ascii="Garamond" w:hAnsi="Garamond" w:cs="Garamond"/>
          <w:noProof/>
          <w:color w:val="824BB0"/>
          <w:sz w:val="20"/>
          <w:szCs w:val="20"/>
        </w:rPr>
        <w:t>9</w:t>
      </w:r>
      <w:r w:rsidRPr="0044593E">
        <w:rPr>
          <w:rFonts w:ascii="Garamond" w:hAnsi="Garamond" w:cs="Garamond"/>
          <w:color w:val="824BB0"/>
          <w:sz w:val="20"/>
          <w:szCs w:val="20"/>
        </w:rPr>
        <w:fldChar w:fldCharType="end"/>
      </w:r>
      <w:r w:rsidRPr="0044593E">
        <w:rPr>
          <w:rFonts w:ascii="Garamond" w:hAnsi="Garamond" w:cs="Garamond"/>
          <w:color w:val="824BB0"/>
          <w:sz w:val="20"/>
          <w:szCs w:val="20"/>
        </w:rPr>
        <w:t>. Kolejność działań w procesie wdrażania i oceny Planu</w:t>
      </w:r>
      <w:bookmarkEnd w:id="100"/>
      <w:bookmarkEnd w:id="101"/>
      <w:bookmarkEnd w:id="102"/>
    </w:p>
    <w:p w:rsidR="00A067DE" w:rsidRPr="009E5CA1" w:rsidRDefault="00A067DE" w:rsidP="00F47931">
      <w:pPr>
        <w:autoSpaceDE w:val="0"/>
        <w:autoSpaceDN w:val="0"/>
        <w:adjustRightInd w:val="0"/>
        <w:spacing w:before="120" w:after="0"/>
        <w:jc w:val="both"/>
        <w:rPr>
          <w:rFonts w:ascii="Garamond" w:hAnsi="Garamond" w:cs="Garamond"/>
          <w:b/>
          <w:bCs/>
          <w:sz w:val="20"/>
          <w:szCs w:val="20"/>
        </w:rPr>
      </w:pPr>
      <w:r w:rsidRPr="00D41322">
        <w:rPr>
          <w:rFonts w:ascii="Garamond" w:hAnsi="Garamond" w:cs="Garamond"/>
          <w:b/>
          <w:bCs/>
          <w:noProof/>
          <w:sz w:val="20"/>
          <w:szCs w:val="20"/>
          <w:lang w:eastAsia="pl-PL"/>
        </w:rPr>
        <w:pict>
          <v:shape id="Diagram 229" o:spid="_x0000_i1040" type="#_x0000_t75" style="width:445.5pt;height:370.5pt;visibility:visible">
            <v:imagedata r:id="rId33" o:title="" croptop="-1813f" cropbottom="-480f"/>
            <o:lock v:ext="edit" aspectratio="f"/>
          </v:shape>
        </w:pict>
      </w:r>
    </w:p>
    <w:p w:rsidR="00A067DE" w:rsidRPr="00CC1AD4" w:rsidRDefault="00A067DE" w:rsidP="00F47931">
      <w:pPr>
        <w:autoSpaceDE w:val="0"/>
        <w:autoSpaceDN w:val="0"/>
        <w:adjustRightInd w:val="0"/>
        <w:spacing w:after="120"/>
        <w:jc w:val="both"/>
        <w:rPr>
          <w:rFonts w:ascii="Garamond" w:hAnsi="Garamond" w:cs="Garamond"/>
          <w:sz w:val="20"/>
          <w:szCs w:val="20"/>
        </w:rPr>
      </w:pPr>
      <w:r w:rsidRPr="00524D5C">
        <w:rPr>
          <w:rFonts w:ascii="Garamond" w:hAnsi="Garamond" w:cs="Garamond"/>
          <w:sz w:val="20"/>
          <w:szCs w:val="20"/>
        </w:rPr>
        <w:t xml:space="preserve">Źródło: </w:t>
      </w:r>
      <w:r>
        <w:rPr>
          <w:rFonts w:ascii="Garamond" w:hAnsi="Garamond" w:cs="Garamond"/>
          <w:i/>
          <w:iCs/>
          <w:sz w:val="20"/>
          <w:szCs w:val="20"/>
        </w:rPr>
        <w:t>Opracowanie własne</w:t>
      </w:r>
    </w:p>
    <w:p w:rsidR="00A067DE" w:rsidRDefault="00A067DE" w:rsidP="00F47931">
      <w:pPr>
        <w:spacing w:before="120" w:after="120"/>
        <w:ind w:firstLine="708"/>
        <w:jc w:val="both"/>
        <w:rPr>
          <w:rFonts w:ascii="Garamond" w:hAnsi="Garamond" w:cs="Garamond"/>
          <w:color w:val="000000"/>
        </w:rPr>
      </w:pPr>
    </w:p>
    <w:p w:rsidR="00A067DE" w:rsidRPr="005A279C" w:rsidRDefault="00A067DE" w:rsidP="00F47931">
      <w:pPr>
        <w:spacing w:before="120" w:after="120"/>
        <w:ind w:firstLine="708"/>
        <w:jc w:val="both"/>
        <w:rPr>
          <w:rFonts w:ascii="Garamond" w:hAnsi="Garamond" w:cs="Garamond"/>
          <w:color w:val="000000"/>
        </w:rPr>
      </w:pPr>
    </w:p>
    <w:p w:rsidR="00A067DE" w:rsidRPr="0044593E" w:rsidRDefault="00A067DE" w:rsidP="00F47931">
      <w:pPr>
        <w:autoSpaceDE w:val="0"/>
        <w:autoSpaceDN w:val="0"/>
        <w:adjustRightInd w:val="0"/>
        <w:spacing w:after="120"/>
        <w:ind w:firstLine="709"/>
        <w:jc w:val="both"/>
        <w:rPr>
          <w:rFonts w:ascii="Garamond" w:hAnsi="Garamond" w:cs="Garamond"/>
        </w:rPr>
      </w:pPr>
      <w:r w:rsidRPr="0044593E">
        <w:rPr>
          <w:rFonts w:ascii="Garamond" w:hAnsi="Garamond" w:cs="Garamond"/>
        </w:rPr>
        <w:t xml:space="preserve">Stopień realizacji celu strategicznego oraz celów operacyjnych Planu Gospodarki Niskoemisyjnej Gminy Chełmża wymaga stałego monitoringu. Działanie to pozwala usprawniać proces wdrażania Planu </w:t>
      </w:r>
      <w:r>
        <w:rPr>
          <w:rFonts w:ascii="Garamond" w:hAnsi="Garamond" w:cs="Garamond"/>
        </w:rPr>
        <w:br/>
      </w:r>
      <w:r w:rsidRPr="0044593E">
        <w:rPr>
          <w:rFonts w:ascii="Garamond" w:hAnsi="Garamond" w:cs="Garamond"/>
        </w:rPr>
        <w:t xml:space="preserve">i adaptować go do zmieniających się z biegiem czasu warunków a także daje możliwość reakcji na konieczne dla wprowadzania ewentualne poprawki. </w:t>
      </w:r>
      <w:r w:rsidRPr="0044593E">
        <w:rPr>
          <w:rFonts w:ascii="Garamond" w:hAnsi="Garamond" w:cs="Garamond"/>
          <w:u w:val="single"/>
        </w:rPr>
        <w:t>Adaptacja Planu</w:t>
      </w:r>
      <w:r w:rsidRPr="0044593E">
        <w:rPr>
          <w:rFonts w:ascii="Garamond" w:hAnsi="Garamond" w:cs="Garamond"/>
        </w:rPr>
        <w:t xml:space="preserve"> do zmieniających się uwarunkowań prawnych czy ekonomicznych umożliwia nieustanne ulepszenie i minimalizację zagrożenia osiągnięcia spodziewanych efektów. Poszczególne działania wiążą się ze znacznymi nakładami finansowymi, dlatego bieżąca obserwacja postępu w projekcie ma na celu również zapewnienie prawidłowego wydatkowania przyznanych środków.</w:t>
      </w:r>
    </w:p>
    <w:p w:rsidR="00A067DE" w:rsidRPr="00DE508B" w:rsidRDefault="00A067DE" w:rsidP="0044593E">
      <w:pPr>
        <w:autoSpaceDE w:val="0"/>
        <w:autoSpaceDN w:val="0"/>
        <w:adjustRightInd w:val="0"/>
        <w:spacing w:before="120" w:after="120"/>
        <w:ind w:firstLine="709"/>
        <w:jc w:val="both"/>
        <w:rPr>
          <w:rFonts w:ascii="Garamond" w:hAnsi="Garamond" w:cs="Garamond"/>
        </w:rPr>
      </w:pPr>
      <w:r w:rsidRPr="0044593E">
        <w:rPr>
          <w:rFonts w:ascii="Garamond" w:hAnsi="Garamond" w:cs="Garamond"/>
        </w:rPr>
        <w:t>Zgodnie z celem strategicznym Planu najważniejszym wskaźnikiem, jaki jednostka samorządowa powinna osiągnąć do roku 2020 jest stopień redukcji emisji CO</w:t>
      </w:r>
      <w:r w:rsidRPr="0044593E">
        <w:rPr>
          <w:rFonts w:ascii="Garamond" w:hAnsi="Garamond" w:cs="Garamond"/>
          <w:vertAlign w:val="subscript"/>
        </w:rPr>
        <w:t>2</w:t>
      </w:r>
      <w:r w:rsidRPr="0044593E">
        <w:rPr>
          <w:rFonts w:ascii="Garamond" w:hAnsi="Garamond" w:cs="Garamond"/>
        </w:rPr>
        <w:t xml:space="preserve"> emitowanego do atmosfery wyrażonej </w:t>
      </w:r>
      <w:r>
        <w:rPr>
          <w:rFonts w:ascii="Garamond" w:hAnsi="Garamond" w:cs="Garamond"/>
        </w:rPr>
        <w:br/>
      </w:r>
      <w:r w:rsidRPr="0044593E">
        <w:rPr>
          <w:rFonts w:ascii="Garamond" w:hAnsi="Garamond" w:cs="Garamond"/>
        </w:rPr>
        <w:t>w procentach. Monitoring i ewaluacja Planu nie powinna ograniczać się jednak jedynie do wskaźnika celu strategicznego. Opracowano szczegółowe wskaźniki realizacji celów operacyjnych Planu, których realizacja wiąże się z wdrożeniem zarekomendowanych działań. Są one również spójne ze wskaźnikami przedstawionymi w Programie Operacyjnym Infrastruktura i Środowisko oraz w Regionalnym Programie Operacyjnym Województwa Kujawsko-Pomorskiego 2014-2020.</w:t>
      </w:r>
    </w:p>
    <w:p w:rsidR="00A067DE" w:rsidRPr="006B65DC" w:rsidRDefault="00A067DE" w:rsidP="007243D5">
      <w:pPr>
        <w:pStyle w:val="Caption"/>
        <w:spacing w:before="0" w:line="23" w:lineRule="atLeast"/>
        <w:rPr>
          <w:rFonts w:ascii="Garamond" w:hAnsi="Garamond" w:cs="Garamond"/>
          <w:color w:val="4F2D7F"/>
          <w:sz w:val="20"/>
          <w:szCs w:val="20"/>
        </w:rPr>
      </w:pPr>
      <w:bookmarkStart w:id="103" w:name="_Toc445729805"/>
      <w:r w:rsidRPr="006B65DC">
        <w:rPr>
          <w:rFonts w:ascii="Garamond" w:hAnsi="Garamond" w:cs="Garamond"/>
          <w:color w:val="4F2D7F"/>
          <w:sz w:val="20"/>
          <w:szCs w:val="20"/>
        </w:rPr>
        <w:t xml:space="preserve">Tabela </w:t>
      </w:r>
      <w:r w:rsidRPr="006B65DC">
        <w:rPr>
          <w:rFonts w:ascii="Garamond" w:hAnsi="Garamond" w:cs="Garamond"/>
          <w:color w:val="4F2D7F"/>
          <w:sz w:val="20"/>
          <w:szCs w:val="20"/>
        </w:rPr>
        <w:fldChar w:fldCharType="begin"/>
      </w:r>
      <w:r w:rsidRPr="006B65DC">
        <w:rPr>
          <w:rFonts w:ascii="Garamond" w:hAnsi="Garamond" w:cs="Garamond"/>
          <w:color w:val="4F2D7F"/>
          <w:sz w:val="20"/>
          <w:szCs w:val="20"/>
        </w:rPr>
        <w:instrText xml:space="preserve"> SEQ Tabela \* ARABIC </w:instrText>
      </w:r>
      <w:r w:rsidRPr="006B65DC">
        <w:rPr>
          <w:rFonts w:ascii="Garamond" w:hAnsi="Garamond" w:cs="Garamond"/>
          <w:color w:val="4F2D7F"/>
          <w:sz w:val="20"/>
          <w:szCs w:val="20"/>
        </w:rPr>
        <w:fldChar w:fldCharType="separate"/>
      </w:r>
      <w:r>
        <w:rPr>
          <w:rFonts w:ascii="Garamond" w:hAnsi="Garamond" w:cs="Garamond"/>
          <w:noProof/>
          <w:color w:val="4F2D7F"/>
          <w:sz w:val="20"/>
          <w:szCs w:val="20"/>
        </w:rPr>
        <w:t>43</w:t>
      </w:r>
      <w:r w:rsidRPr="006B65DC">
        <w:rPr>
          <w:rFonts w:ascii="Garamond" w:hAnsi="Garamond" w:cs="Garamond"/>
          <w:color w:val="4F2D7F"/>
          <w:sz w:val="20"/>
          <w:szCs w:val="20"/>
        </w:rPr>
        <w:fldChar w:fldCharType="end"/>
      </w:r>
      <w:r w:rsidRPr="006B65DC">
        <w:rPr>
          <w:rFonts w:ascii="Garamond" w:hAnsi="Garamond" w:cs="Garamond"/>
          <w:color w:val="4F2D7F"/>
          <w:sz w:val="20"/>
          <w:szCs w:val="20"/>
        </w:rPr>
        <w:t>. Proponowane wskaźniki monitoringu</w:t>
      </w:r>
      <w:r>
        <w:rPr>
          <w:rFonts w:ascii="Garamond" w:hAnsi="Garamond" w:cs="Garamond"/>
          <w:color w:val="4F2D7F"/>
          <w:sz w:val="20"/>
          <w:szCs w:val="20"/>
        </w:rPr>
        <w:t xml:space="preserve"> realizacji zapla</w:t>
      </w:r>
      <w:r w:rsidRPr="006B65DC">
        <w:rPr>
          <w:rFonts w:ascii="Garamond" w:hAnsi="Garamond" w:cs="Garamond"/>
          <w:color w:val="4F2D7F"/>
          <w:sz w:val="20"/>
          <w:szCs w:val="20"/>
        </w:rPr>
        <w:t>nowanych działań</w:t>
      </w:r>
      <w:bookmarkEnd w:id="103"/>
    </w:p>
    <w:tbl>
      <w:tblPr>
        <w:tblW w:w="5000" w:type="pct"/>
        <w:tblInd w:w="-10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0A0"/>
      </w:tblPr>
      <w:tblGrid>
        <w:gridCol w:w="535"/>
        <w:gridCol w:w="1272"/>
        <w:gridCol w:w="1272"/>
        <w:gridCol w:w="1683"/>
        <w:gridCol w:w="1941"/>
        <w:gridCol w:w="2583"/>
      </w:tblGrid>
      <w:tr w:rsidR="00A067DE" w:rsidRPr="00C00870">
        <w:tc>
          <w:tcPr>
            <w:tcW w:w="288" w:type="pct"/>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Lp.</w:t>
            </w:r>
          </w:p>
        </w:tc>
        <w:tc>
          <w:tcPr>
            <w:tcW w:w="68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Cel główny</w:t>
            </w:r>
          </w:p>
        </w:tc>
        <w:tc>
          <w:tcPr>
            <w:tcW w:w="68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Cel szczegółowy</w:t>
            </w:r>
          </w:p>
        </w:tc>
        <w:tc>
          <w:tcPr>
            <w:tcW w:w="906"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Obszar działań</w:t>
            </w:r>
          </w:p>
        </w:tc>
        <w:tc>
          <w:tcPr>
            <w:tcW w:w="1045" w:type="pct"/>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color w:val="FFFFFF"/>
                <w:sz w:val="20"/>
                <w:szCs w:val="20"/>
                <w:lang w:eastAsia="pl-PL"/>
              </w:rPr>
            </w:pPr>
            <w:r w:rsidRPr="00C00870">
              <w:rPr>
                <w:rFonts w:ascii="Garamond" w:hAnsi="Garamond" w:cs="Garamond"/>
                <w:color w:val="FFFFFF"/>
                <w:sz w:val="20"/>
                <w:szCs w:val="20"/>
                <w:lang w:eastAsia="pl-PL"/>
              </w:rPr>
              <w:t>Zakres działań</w:t>
            </w:r>
          </w:p>
        </w:tc>
        <w:tc>
          <w:tcPr>
            <w:tcW w:w="1391" w:type="pct"/>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color w:val="FFFFFF"/>
                <w:sz w:val="20"/>
                <w:szCs w:val="20"/>
              </w:rPr>
            </w:pPr>
            <w:r w:rsidRPr="00C00870">
              <w:rPr>
                <w:rFonts w:ascii="Garamond" w:hAnsi="Garamond" w:cs="Garamond"/>
                <w:color w:val="FFFFFF"/>
                <w:sz w:val="20"/>
                <w:szCs w:val="20"/>
              </w:rPr>
              <w:t>Wskaźniki</w:t>
            </w:r>
            <w:r>
              <w:rPr>
                <w:rFonts w:ascii="Garamond" w:hAnsi="Garamond" w:cs="Garamond"/>
                <w:color w:val="FFFFFF"/>
                <w:sz w:val="20"/>
                <w:szCs w:val="20"/>
              </w:rPr>
              <w:t xml:space="preserve"> […/rok]</w:t>
            </w:r>
          </w:p>
        </w:tc>
      </w:tr>
      <w:tr w:rsidR="00A067DE" w:rsidRPr="00C00870">
        <w:tc>
          <w:tcPr>
            <w:tcW w:w="5000" w:type="pct"/>
            <w:gridSpan w:val="6"/>
            <w:tcBorders>
              <w:top w:val="single" w:sz="4" w:space="0" w:color="FFFFFF"/>
            </w:tcBorders>
            <w:shd w:val="clear" w:color="auto" w:fill="B1059D"/>
            <w:vAlign w:val="center"/>
          </w:tcPr>
          <w:p w:rsidR="00A067DE" w:rsidRPr="00C00870" w:rsidRDefault="00A067DE" w:rsidP="00C00870">
            <w:pPr>
              <w:spacing w:before="120" w:after="120" w:line="240" w:lineRule="auto"/>
              <w:jc w:val="center"/>
              <w:rPr>
                <w:rFonts w:ascii="Garamond" w:hAnsi="Garamond" w:cs="Garamond"/>
                <w:b/>
                <w:bCs/>
                <w:color w:val="FFFFFF"/>
                <w:sz w:val="20"/>
                <w:szCs w:val="20"/>
              </w:rPr>
            </w:pPr>
            <w:r w:rsidRPr="00C00870">
              <w:rPr>
                <w:rFonts w:ascii="Garamond" w:hAnsi="Garamond" w:cs="Garamond"/>
                <w:b/>
                <w:bCs/>
                <w:color w:val="FFFFFF"/>
                <w:sz w:val="20"/>
                <w:szCs w:val="20"/>
              </w:rPr>
              <w:t>Samorząd lokalny</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w:t>
            </w:r>
          </w:p>
        </w:tc>
        <w:tc>
          <w:tcPr>
            <w:tcW w:w="685" w:type="pct"/>
            <w:vMerge w:val="restart"/>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Zmniejszenie emisji CO</w:t>
            </w:r>
            <w:r w:rsidRPr="00C00870">
              <w:rPr>
                <w:rFonts w:ascii="Garamond" w:hAnsi="Garamond" w:cs="Garamond"/>
                <w:sz w:val="20"/>
                <w:szCs w:val="20"/>
                <w:vertAlign w:val="subscript"/>
              </w:rPr>
              <w:t>2e</w:t>
            </w:r>
          </w:p>
        </w:tc>
        <w:tc>
          <w:tcPr>
            <w:tcW w:w="685" w:type="pct"/>
            <w:vMerge w:val="restart"/>
            <w:shd w:val="clear" w:color="auto" w:fill="C75B12"/>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efektywności energetycznej budynków oraz oświetlenia drogowego</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Termomodernizacja budynków będących w zarządzaniu gminy</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budynków poddanych termomodernizacji</w:t>
            </w:r>
          </w:p>
          <w:p w:rsidR="00A067DE" w:rsidRDefault="00A067DE"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[MWh]</w:t>
            </w:r>
          </w:p>
          <w:p w:rsidR="00A067DE" w:rsidRPr="00526638"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rPr>
              <w:t>[t]</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2.</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lang w:eastAsia="pl-PL"/>
              </w:rPr>
              <w:t>Wymiana źródeł światła z tradycyjnych na energooszczędne</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zmodernizowanych punktów świetlnych w obiektach gminnych</w:t>
            </w:r>
          </w:p>
          <w:p w:rsidR="00A067DE" w:rsidRDefault="00A067DE"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[MWh]</w:t>
            </w:r>
          </w:p>
          <w:p w:rsidR="00A067DE" w:rsidRPr="00BE2A77"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rPr>
              <w:t>[t]</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3.</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lang w:eastAsia="pl-PL"/>
              </w:rPr>
            </w:pPr>
            <w:r w:rsidRPr="00C00870">
              <w:rPr>
                <w:rFonts w:ascii="Garamond" w:hAnsi="Garamond" w:cs="Garamond"/>
                <w:sz w:val="20"/>
                <w:szCs w:val="20"/>
                <w:lang w:eastAsia="pl-PL"/>
              </w:rPr>
              <w:t>Obiekty gminne</w:t>
            </w:r>
          </w:p>
        </w:tc>
        <w:tc>
          <w:tcPr>
            <w:tcW w:w="1045" w:type="pct"/>
            <w:vAlign w:val="center"/>
          </w:tcPr>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Wymiana pomp w hydroforniach przepompowni ścieków</w:t>
            </w:r>
          </w:p>
        </w:tc>
        <w:tc>
          <w:tcPr>
            <w:tcW w:w="1391" w:type="pct"/>
            <w:vAlign w:val="center"/>
          </w:tcPr>
          <w:p w:rsidR="00A067DE" w:rsidRDefault="00A067DE" w:rsidP="00C00870">
            <w:pPr>
              <w:spacing w:before="120" w:after="120"/>
              <w:rPr>
                <w:rFonts w:ascii="Garamond" w:hAnsi="Garamond" w:cs="Garamond"/>
                <w:sz w:val="20"/>
                <w:szCs w:val="20"/>
              </w:rPr>
            </w:pP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wymienionych pomp na nowe energooszczędne</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Zwiększe</w:t>
            </w:r>
            <w:r>
              <w:rPr>
                <w:rFonts w:ascii="Garamond" w:hAnsi="Garamond" w:cs="Garamond"/>
                <w:sz w:val="20"/>
                <w:szCs w:val="20"/>
              </w:rPr>
              <w:t>nie efektywności energetycznej [%]</w:t>
            </w:r>
          </w:p>
          <w:p w:rsidR="00A067DE" w:rsidRPr="00BE2A77"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rPr>
              <w:t>[t]</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4.</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C75B12"/>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Oświetlenie drogowe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lang w:eastAsia="pl-PL"/>
              </w:rPr>
              <w:t>Wymiana źródeł światła z tradycyjnych na energooszczędne</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zmodernizowanych punktów świetlnych oświetlenia drogowego</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Zwiększenie efektywności energetycznej (%)</w:t>
            </w:r>
          </w:p>
          <w:p w:rsidR="00A067DE" w:rsidRPr="00971BD8"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r>
              <w:rPr>
                <w:rFonts w:ascii="Garamond" w:hAnsi="Garamond" w:cs="Garamond"/>
                <w:sz w:val="20"/>
                <w:szCs w:val="20"/>
              </w:rPr>
              <w:t>[t]</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5.</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sz w:val="20"/>
                <w:szCs w:val="20"/>
                <w:lang w:eastAsia="pl-PL"/>
              </w:rPr>
            </w:pPr>
            <w:r w:rsidRPr="00C00870">
              <w:rPr>
                <w:rFonts w:ascii="Garamond" w:hAnsi="Garamond" w:cs="Garamond"/>
                <w:sz w:val="20"/>
                <w:szCs w:val="20"/>
                <w:lang w:eastAsia="pl-PL"/>
              </w:rPr>
              <w:t>Zwiększenie zastosowania odnawialnych źródeł energii</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lang w:eastAsia="pl-PL"/>
              </w:rPr>
              <w:t>Budowa elektrowni fotowoltaicznej</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 xml:space="preserve">Moc elektrowni fotowoltaicznej </w:t>
            </w:r>
            <w:r>
              <w:rPr>
                <w:rFonts w:ascii="Garamond" w:hAnsi="Garamond" w:cs="Garamond"/>
                <w:sz w:val="20"/>
                <w:szCs w:val="20"/>
              </w:rPr>
              <w:t>[MWh]</w:t>
            </w:r>
          </w:p>
          <w:p w:rsidR="00A067DE" w:rsidRDefault="00A067DE" w:rsidP="00C00870">
            <w:pPr>
              <w:spacing w:before="120" w:after="120"/>
              <w:rPr>
                <w:rFonts w:ascii="Garamond" w:hAnsi="Garamond" w:cs="Garamond"/>
                <w:sz w:val="20"/>
                <w:szCs w:val="20"/>
              </w:rPr>
            </w:pPr>
            <w:r w:rsidRPr="00C00870">
              <w:rPr>
                <w:rFonts w:ascii="Garamond" w:hAnsi="Garamond" w:cs="Garamond"/>
                <w:sz w:val="20"/>
                <w:szCs w:val="20"/>
              </w:rPr>
              <w:t>Ilość wyprodukowanej energii ze źródeł odnawialnych</w:t>
            </w:r>
          </w:p>
          <w:p w:rsidR="00A067DE" w:rsidRPr="00C00870" w:rsidRDefault="00A067DE" w:rsidP="00C00870">
            <w:pPr>
              <w:spacing w:before="120" w:after="120"/>
              <w:rPr>
                <w:rFonts w:ascii="Garamond" w:hAnsi="Garamond" w:cs="Garamond"/>
                <w:sz w:val="20"/>
                <w:szCs w:val="20"/>
              </w:rPr>
            </w:pPr>
            <w:r>
              <w:rPr>
                <w:rFonts w:ascii="Garamond" w:hAnsi="Garamond" w:cs="Garamond"/>
                <w:sz w:val="20"/>
                <w:szCs w:val="20"/>
              </w:rPr>
              <w:t>Udział energii pochodzącej z OZE [%]</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6.</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A067DE" w:rsidRPr="00C00870" w:rsidRDefault="00A067DE" w:rsidP="00C00870">
            <w:pPr>
              <w:autoSpaceDE w:val="0"/>
              <w:autoSpaceDN w:val="0"/>
              <w:adjustRightInd w:val="0"/>
              <w:spacing w:before="40" w:after="40" w:line="23" w:lineRule="atLeast"/>
              <w:jc w:val="center"/>
              <w:rPr>
                <w:rFonts w:ascii="Garamond" w:hAnsi="Garamond" w:cs="Garamond"/>
                <w:sz w:val="20"/>
                <w:szCs w:val="20"/>
                <w:lang w:eastAsia="pl-PL"/>
              </w:rPr>
            </w:pPr>
            <w:r w:rsidRPr="00C00870">
              <w:rPr>
                <w:rFonts w:ascii="Garamond" w:hAnsi="Garamond" w:cs="Garamond"/>
                <w:sz w:val="20"/>
                <w:szCs w:val="20"/>
                <w:lang w:eastAsia="pl-PL"/>
              </w:rPr>
              <w:t>Zwiększenie zastosowania odnawialnych źródeł energii</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Obiekty gminne</w:t>
            </w:r>
          </w:p>
        </w:tc>
        <w:tc>
          <w:tcPr>
            <w:tcW w:w="1045" w:type="pct"/>
            <w:vAlign w:val="center"/>
          </w:tcPr>
          <w:p w:rsidR="00A067DE" w:rsidRPr="00C00870" w:rsidRDefault="00A067DE" w:rsidP="00C00870">
            <w:pPr>
              <w:spacing w:before="40" w:after="40" w:line="23" w:lineRule="atLeast"/>
              <w:rPr>
                <w:rFonts w:ascii="Garamond" w:hAnsi="Garamond" w:cs="Garamond"/>
                <w:sz w:val="20"/>
                <w:szCs w:val="20"/>
                <w:lang w:eastAsia="pl-PL"/>
              </w:rPr>
            </w:pPr>
            <w:r w:rsidRPr="00C00870">
              <w:rPr>
                <w:rFonts w:ascii="Garamond" w:hAnsi="Garamond" w:cs="Garamond"/>
                <w:sz w:val="20"/>
                <w:szCs w:val="20"/>
                <w:lang w:eastAsia="pl-PL"/>
              </w:rPr>
              <w:t>Montaż  instalacji solarnych i pomp ciepła na obiektach gminnych</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zamontowanych instalacji</w:t>
            </w:r>
          </w:p>
          <w:p w:rsidR="00A067DE" w:rsidRDefault="00A067DE" w:rsidP="00C00870">
            <w:pPr>
              <w:spacing w:before="120" w:after="120"/>
              <w:rPr>
                <w:rFonts w:ascii="Garamond" w:hAnsi="Garamond" w:cs="Garamond"/>
                <w:sz w:val="20"/>
                <w:szCs w:val="20"/>
              </w:rPr>
            </w:pPr>
            <w:r w:rsidRPr="00C00870">
              <w:rPr>
                <w:rFonts w:ascii="Garamond" w:hAnsi="Garamond" w:cs="Garamond"/>
                <w:sz w:val="20"/>
                <w:szCs w:val="20"/>
              </w:rPr>
              <w:t xml:space="preserve">Moc zainstalowanych instalacji </w:t>
            </w:r>
            <w:r>
              <w:rPr>
                <w:rFonts w:ascii="Garamond" w:hAnsi="Garamond" w:cs="Garamond"/>
                <w:sz w:val="20"/>
                <w:szCs w:val="20"/>
              </w:rPr>
              <w:t>[MWh]</w:t>
            </w:r>
          </w:p>
          <w:p w:rsidR="00A067DE" w:rsidRPr="00C00870" w:rsidRDefault="00A067DE" w:rsidP="00C00870">
            <w:pPr>
              <w:spacing w:before="120" w:after="120"/>
              <w:rPr>
                <w:rFonts w:ascii="Garamond" w:hAnsi="Garamond" w:cs="Garamond"/>
                <w:sz w:val="20"/>
                <w:szCs w:val="20"/>
              </w:rPr>
            </w:pPr>
            <w:r>
              <w:rPr>
                <w:rFonts w:ascii="Garamond" w:hAnsi="Garamond" w:cs="Garamond"/>
                <w:sz w:val="20"/>
                <w:szCs w:val="20"/>
              </w:rPr>
              <w:t>Udział energii pochodzącej z OZE [%]</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7.</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val="restart"/>
            <w:shd w:val="clear" w:color="auto" w:fill="EAAB00"/>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Niskoemisyjny transport</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Tabor samochodowy</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Przebudowa autobusów taboru gminnego na hybrydowe zasilanie gazem CNG + budowa stacji tankowania.</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przebudowanych autobusów taboru gminnego na hybrydowe</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wybudowanych stacji tankowania pojazdów gazem CNG</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CO2</w:t>
            </w:r>
            <w:r>
              <w:rPr>
                <w:rFonts w:ascii="Garamond" w:hAnsi="Garamond" w:cs="Garamond"/>
                <w:sz w:val="20"/>
                <w:szCs w:val="20"/>
              </w:rPr>
              <w:t xml:space="preserve"> [t]</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8.</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EAAB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Ścieżki rowerowe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Budowa ścieżek rowerowych.</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Długość wybudowanych ścieżek rowerowych</w:t>
            </w:r>
            <w:r>
              <w:rPr>
                <w:rFonts w:ascii="Garamond" w:hAnsi="Garamond" w:cs="Garamond"/>
                <w:sz w:val="20"/>
                <w:szCs w:val="20"/>
              </w:rPr>
              <w:t xml:space="preserve"> [km]</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9.</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val="restart"/>
            <w:shd w:val="clear" w:color="auto" w:fill="0046AD"/>
            <w:vAlign w:val="center"/>
          </w:tcPr>
          <w:p w:rsidR="00A067DE" w:rsidRPr="004A1F9C" w:rsidRDefault="00A067DE" w:rsidP="00C00870">
            <w:pPr>
              <w:spacing w:before="40" w:after="40" w:line="240" w:lineRule="auto"/>
              <w:jc w:val="center"/>
              <w:rPr>
                <w:rFonts w:ascii="Garamond" w:hAnsi="Garamond" w:cs="Garamond"/>
                <w:color w:val="FFFFFF"/>
                <w:sz w:val="20"/>
                <w:szCs w:val="20"/>
              </w:rPr>
            </w:pPr>
            <w:r w:rsidRPr="004A1F9C">
              <w:rPr>
                <w:rFonts w:ascii="Garamond" w:hAnsi="Garamond" w:cs="Garamond"/>
                <w:color w:val="FFFFFF"/>
                <w:sz w:val="20"/>
                <w:szCs w:val="20"/>
              </w:rPr>
              <w:t>Promocja gospodarki niskoemisyjnej i wzrost świadomości ekologicznej mieszkańców</w:t>
            </w:r>
          </w:p>
        </w:tc>
        <w:tc>
          <w:tcPr>
            <w:tcW w:w="906" w:type="pct"/>
            <w:vMerge w:val="restar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Promocja</w:t>
            </w:r>
          </w:p>
        </w:tc>
        <w:tc>
          <w:tcPr>
            <w:tcW w:w="1045" w:type="pct"/>
            <w:vMerge w:val="restart"/>
            <w:vAlign w:val="center"/>
          </w:tcPr>
          <w:p w:rsidR="00A067DE" w:rsidRPr="00C00870" w:rsidRDefault="00A067DE" w:rsidP="00C00870">
            <w:pPr>
              <w:spacing w:before="120" w:after="120" w:line="240" w:lineRule="auto"/>
              <w:rPr>
                <w:rFonts w:ascii="Garamond" w:hAnsi="Garamond" w:cs="Garamond"/>
                <w:sz w:val="20"/>
                <w:szCs w:val="20"/>
              </w:rPr>
            </w:pPr>
            <w:r w:rsidRPr="00C00870">
              <w:rPr>
                <w:rFonts w:ascii="Garamond" w:hAnsi="Garamond" w:cs="Garamond"/>
                <w:sz w:val="20"/>
                <w:szCs w:val="20"/>
              </w:rPr>
              <w:t>Promocja wśród mieszkańców rozwiązań prosumenckich, transportu rowerowego, systemu podwózek sąsiedzkich tzw. carpooling, wprowadzenia standardu NF 15 EUco i NF40 EUco w budownictwie jednorodzinnym i wielorodzinnym</w:t>
            </w:r>
          </w:p>
        </w:tc>
        <w:tc>
          <w:tcPr>
            <w:tcW w:w="1391" w:type="pct"/>
            <w:vMerge w:val="restar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akcji promocyjnych</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materiałów promocyjnych</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uczestników szkoleń i innych wydarzeń promocyjnych</w:t>
            </w:r>
          </w:p>
          <w:p w:rsidR="00A067DE" w:rsidRPr="00C00870" w:rsidRDefault="00A067DE" w:rsidP="00C00870">
            <w:pPr>
              <w:spacing w:before="120" w:after="120"/>
              <w:rPr>
                <w:rFonts w:ascii="Garamond" w:hAnsi="Garamond" w:cs="Garamond"/>
                <w:sz w:val="20"/>
                <w:szCs w:val="20"/>
              </w:rPr>
            </w:pP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10.</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0046AD"/>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Merge/>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1045" w:type="pct"/>
            <w:vMerge/>
            <w:vAlign w:val="center"/>
          </w:tcPr>
          <w:p w:rsidR="00A067DE" w:rsidRPr="00C00870" w:rsidRDefault="00A067DE" w:rsidP="00C00870">
            <w:pPr>
              <w:spacing w:before="120" w:after="120"/>
              <w:rPr>
                <w:rFonts w:ascii="Garamond" w:hAnsi="Garamond" w:cs="Garamond"/>
                <w:sz w:val="20"/>
                <w:szCs w:val="20"/>
              </w:rPr>
            </w:pPr>
          </w:p>
        </w:tc>
        <w:tc>
          <w:tcPr>
            <w:tcW w:w="1391" w:type="pct"/>
            <w:vMerge/>
            <w:vAlign w:val="center"/>
          </w:tcPr>
          <w:p w:rsidR="00A067DE" w:rsidRPr="00C00870" w:rsidRDefault="00A067DE" w:rsidP="00C00870">
            <w:pPr>
              <w:spacing w:before="120" w:after="120"/>
              <w:rPr>
                <w:rFonts w:ascii="Garamond" w:hAnsi="Garamond" w:cs="Garamond"/>
                <w:sz w:val="20"/>
                <w:szCs w:val="20"/>
              </w:rPr>
            </w:pPr>
          </w:p>
        </w:tc>
      </w:tr>
      <w:tr w:rsidR="00A067DE" w:rsidRPr="00C00870">
        <w:trPr>
          <w:trHeight w:val="1651"/>
        </w:trPr>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11.</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vMerge/>
            <w:shd w:val="clear" w:color="auto" w:fill="0046AD"/>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Zielone zamówienia publiczne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Wprowadzenie systemu zielonych zamówień publicznych</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zamówień publicznych, w których uwzględniono wymagania dotyczące energooszczędności/niskiej emisji</w:t>
            </w:r>
          </w:p>
        </w:tc>
      </w:tr>
      <w:tr w:rsidR="00A067DE" w:rsidRPr="00C00870">
        <w:tc>
          <w:tcPr>
            <w:tcW w:w="5000" w:type="pct"/>
            <w:gridSpan w:val="6"/>
            <w:tcBorders>
              <w:top w:val="single" w:sz="4" w:space="0" w:color="FFFFFF"/>
            </w:tcBorders>
            <w:shd w:val="clear" w:color="auto" w:fill="882345"/>
            <w:vAlign w:val="center"/>
          </w:tcPr>
          <w:p w:rsidR="00A067DE" w:rsidRPr="00C00870" w:rsidRDefault="00A067DE" w:rsidP="00A3193D">
            <w:pPr>
              <w:spacing w:before="120" w:after="120"/>
              <w:jc w:val="center"/>
              <w:rPr>
                <w:rFonts w:ascii="Garamond" w:hAnsi="Garamond" w:cs="Garamond"/>
                <w:b/>
                <w:bCs/>
                <w:color w:val="FFFFFF"/>
                <w:sz w:val="20"/>
                <w:szCs w:val="20"/>
              </w:rPr>
            </w:pPr>
            <w:r w:rsidRPr="00C00870">
              <w:rPr>
                <w:rFonts w:ascii="Garamond" w:hAnsi="Garamond" w:cs="Garamond"/>
                <w:b/>
                <w:bCs/>
                <w:color w:val="FFFFFF"/>
                <w:sz w:val="20"/>
                <w:szCs w:val="20"/>
              </w:rPr>
              <w:t>Społeczeństwo (mieszkańcy, przedsiębiorstwa)</w:t>
            </w:r>
          </w:p>
        </w:tc>
      </w:tr>
      <w:tr w:rsidR="00A067DE" w:rsidRPr="00C00870">
        <w:trPr>
          <w:trHeight w:val="3075"/>
        </w:trPr>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Pr>
                <w:rFonts w:ascii="Garamond" w:hAnsi="Garamond" w:cs="Garamond"/>
                <w:sz w:val="20"/>
                <w:szCs w:val="20"/>
              </w:rPr>
              <w:br/>
            </w:r>
            <w:r w:rsidRPr="00C00870">
              <w:rPr>
                <w:rFonts w:ascii="Garamond" w:hAnsi="Garamond" w:cs="Garamond"/>
                <w:sz w:val="20"/>
                <w:szCs w:val="20"/>
              </w:rPr>
              <w:t>12.</w:t>
            </w:r>
          </w:p>
        </w:tc>
        <w:tc>
          <w:tcPr>
            <w:tcW w:w="685" w:type="pct"/>
            <w:vMerge w:val="restart"/>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lang w:eastAsia="pl-PL"/>
              </w:rPr>
              <w:t>Zmniejszenie emisji CO</w:t>
            </w:r>
            <w:r w:rsidRPr="00C00870">
              <w:rPr>
                <w:rFonts w:ascii="Garamond" w:hAnsi="Garamond" w:cs="Garamond"/>
                <w:sz w:val="20"/>
                <w:szCs w:val="20"/>
                <w:vertAlign w:val="subscript"/>
                <w:lang w:eastAsia="pl-PL"/>
              </w:rPr>
              <w:t>2e</w:t>
            </w:r>
          </w:p>
        </w:tc>
        <w:tc>
          <w:tcPr>
            <w:tcW w:w="685" w:type="pct"/>
            <w:shd w:val="clear" w:color="auto" w:fill="C75B12"/>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efektywności energetycznej budynków oraz oświetlenia drogowego</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Budynki mieszkalne i usługowo-produkcyjne</w:t>
            </w:r>
          </w:p>
        </w:tc>
        <w:tc>
          <w:tcPr>
            <w:tcW w:w="1045"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Termomodernizacja budynków</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Wymiana źródeł światła z tradycyjnych na energooszczędne</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Wymiana kotłów węglowych na</w:t>
            </w:r>
            <w:r w:rsidRPr="00C00870">
              <w:rPr>
                <w:rFonts w:ascii="Garamond" w:hAnsi="Garamond" w:cs="Garamond"/>
                <w:sz w:val="20"/>
                <w:szCs w:val="20"/>
                <w:lang w:eastAsia="pl-PL"/>
              </w:rPr>
              <w:t xml:space="preserve"> kotły węglowe retortowe o sprawności wytworzenia ciepła η</w:t>
            </w:r>
            <w:r w:rsidRPr="00C00870">
              <w:rPr>
                <w:rFonts w:ascii="Garamond" w:hAnsi="Garamond" w:cs="Garamond"/>
                <w:sz w:val="20"/>
                <w:szCs w:val="20"/>
                <w:vertAlign w:val="subscript"/>
                <w:lang w:eastAsia="pl-PL"/>
              </w:rPr>
              <w:t>Hg</w:t>
            </w:r>
            <w:r w:rsidRPr="00C00870">
              <w:rPr>
                <w:rFonts w:ascii="Garamond" w:hAnsi="Garamond" w:cs="Garamond"/>
                <w:sz w:val="20"/>
                <w:szCs w:val="20"/>
                <w:lang w:eastAsia="pl-PL"/>
              </w:rPr>
              <w:t>86,9%</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budynków poddanych termomodernizacji</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Zwiększenie efektywności energetycznej (%)</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wymienionych punktów świetlnych w obiektach</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wymienionych kotłów węglowych</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Ilość zaoszczędzonej emisji CO</w:t>
            </w:r>
            <w:r w:rsidRPr="00C00870">
              <w:rPr>
                <w:rFonts w:ascii="Garamond" w:hAnsi="Garamond" w:cs="Garamond"/>
                <w:sz w:val="20"/>
                <w:szCs w:val="20"/>
                <w:vertAlign w:val="subscript"/>
              </w:rPr>
              <w:t>2</w:t>
            </w:r>
          </w:p>
        </w:tc>
      </w:tr>
      <w:tr w:rsidR="00A067DE" w:rsidRPr="00C00870">
        <w:tc>
          <w:tcPr>
            <w:tcW w:w="288"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13.</w:t>
            </w:r>
          </w:p>
        </w:tc>
        <w:tc>
          <w:tcPr>
            <w:tcW w:w="685" w:type="pct"/>
            <w:vMerge/>
            <w:shd w:val="clear" w:color="auto" w:fill="7AB800"/>
            <w:vAlign w:val="center"/>
          </w:tcPr>
          <w:p w:rsidR="00A067DE" w:rsidRPr="00C00870" w:rsidRDefault="00A067DE" w:rsidP="00C00870">
            <w:pPr>
              <w:spacing w:before="40" w:after="40" w:line="240" w:lineRule="auto"/>
              <w:jc w:val="center"/>
              <w:rPr>
                <w:rFonts w:ascii="Garamond" w:hAnsi="Garamond" w:cs="Garamond"/>
                <w:sz w:val="20"/>
                <w:szCs w:val="20"/>
              </w:rPr>
            </w:pPr>
          </w:p>
        </w:tc>
        <w:tc>
          <w:tcPr>
            <w:tcW w:w="685" w:type="pct"/>
            <w:shd w:val="clear" w:color="auto" w:fill="FFDD00"/>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Zwiększenie zastosowania odnawialnych źródeł energii</w:t>
            </w:r>
          </w:p>
        </w:tc>
        <w:tc>
          <w:tcPr>
            <w:tcW w:w="906" w:type="pct"/>
            <w:vAlign w:val="center"/>
          </w:tcPr>
          <w:p w:rsidR="00A067DE" w:rsidRPr="00C00870" w:rsidRDefault="00A067DE" w:rsidP="00C00870">
            <w:pPr>
              <w:spacing w:before="40" w:after="40" w:line="240" w:lineRule="auto"/>
              <w:jc w:val="center"/>
              <w:rPr>
                <w:rFonts w:ascii="Garamond" w:hAnsi="Garamond" w:cs="Garamond"/>
                <w:sz w:val="20"/>
                <w:szCs w:val="20"/>
              </w:rPr>
            </w:pPr>
            <w:r w:rsidRPr="00C00870">
              <w:rPr>
                <w:rFonts w:ascii="Garamond" w:hAnsi="Garamond" w:cs="Garamond"/>
                <w:sz w:val="20"/>
                <w:szCs w:val="20"/>
              </w:rPr>
              <w:t>Budynki mieszkalne i usługowo-produkcyjne</w:t>
            </w:r>
          </w:p>
        </w:tc>
        <w:tc>
          <w:tcPr>
            <w:tcW w:w="1045" w:type="pct"/>
            <w:vAlign w:val="center"/>
          </w:tcPr>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fotowoltaicznych</w:t>
            </w:r>
          </w:p>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solarnych</w:t>
            </w:r>
          </w:p>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instalacji przydomowych elektrowni wiatrowych</w:t>
            </w:r>
          </w:p>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Wymiana kotłów węglowych na kotły wykorzystujące biomasę</w:t>
            </w:r>
          </w:p>
          <w:p w:rsidR="00A067DE" w:rsidRPr="00C00870" w:rsidRDefault="00A067DE" w:rsidP="00C00870">
            <w:pPr>
              <w:spacing w:before="120" w:after="120"/>
              <w:rPr>
                <w:rFonts w:ascii="Garamond" w:hAnsi="Garamond" w:cs="Garamond"/>
                <w:sz w:val="20"/>
                <w:szCs w:val="20"/>
                <w:lang w:eastAsia="pl-PL"/>
              </w:rPr>
            </w:pPr>
            <w:r w:rsidRPr="00C00870">
              <w:rPr>
                <w:rFonts w:ascii="Garamond" w:hAnsi="Garamond" w:cs="Garamond"/>
                <w:sz w:val="20"/>
                <w:szCs w:val="20"/>
                <w:lang w:eastAsia="pl-PL"/>
              </w:rPr>
              <w:t>Montaż pomp ciepła</w:t>
            </w:r>
          </w:p>
        </w:tc>
        <w:tc>
          <w:tcPr>
            <w:tcW w:w="1391" w:type="pct"/>
            <w:vAlign w:val="center"/>
          </w:tcPr>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zamontowanych instalacji</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 xml:space="preserve">Moc zainstalowanych instalacji </w:t>
            </w:r>
          </w:p>
          <w:p w:rsidR="00A067DE" w:rsidRPr="00C00870" w:rsidRDefault="00A067DE" w:rsidP="00C00870">
            <w:pPr>
              <w:spacing w:before="120" w:after="120"/>
              <w:rPr>
                <w:rFonts w:ascii="Garamond" w:hAnsi="Garamond" w:cs="Garamond"/>
                <w:sz w:val="20"/>
                <w:szCs w:val="20"/>
              </w:rPr>
            </w:pPr>
            <w:r w:rsidRPr="00C00870">
              <w:rPr>
                <w:rFonts w:ascii="Garamond" w:hAnsi="Garamond" w:cs="Garamond"/>
                <w:sz w:val="20"/>
                <w:szCs w:val="20"/>
              </w:rPr>
              <w:t>Liczba wymienionych kotłów</w:t>
            </w:r>
          </w:p>
          <w:p w:rsidR="00A067DE" w:rsidRPr="00C00870" w:rsidRDefault="00A067DE" w:rsidP="00C00870">
            <w:pPr>
              <w:spacing w:before="120" w:after="120"/>
              <w:rPr>
                <w:rFonts w:ascii="Garamond" w:hAnsi="Garamond" w:cs="Garamond"/>
                <w:sz w:val="20"/>
                <w:szCs w:val="20"/>
              </w:rPr>
            </w:pPr>
          </w:p>
        </w:tc>
      </w:tr>
    </w:tbl>
    <w:p w:rsidR="00A067DE" w:rsidRDefault="00A067DE" w:rsidP="00840BB4">
      <w:pPr>
        <w:spacing w:after="120"/>
        <w:jc w:val="both"/>
        <w:rPr>
          <w:rFonts w:ascii="Garamond" w:hAnsi="Garamond" w:cs="Garamond"/>
          <w:i/>
          <w:iCs/>
          <w:sz w:val="18"/>
          <w:szCs w:val="18"/>
        </w:rPr>
      </w:pPr>
      <w:r w:rsidRPr="007243D5">
        <w:rPr>
          <w:rFonts w:ascii="Garamond" w:hAnsi="Garamond" w:cs="Garamond"/>
          <w:sz w:val="18"/>
          <w:szCs w:val="18"/>
        </w:rPr>
        <w:t xml:space="preserve">Źródło: </w:t>
      </w:r>
      <w:r>
        <w:rPr>
          <w:rFonts w:ascii="Garamond" w:hAnsi="Garamond" w:cs="Garamond"/>
          <w:i/>
          <w:iCs/>
          <w:sz w:val="18"/>
          <w:szCs w:val="18"/>
        </w:rPr>
        <w:t>Opracowanie własne</w:t>
      </w:r>
    </w:p>
    <w:p w:rsidR="00A067DE" w:rsidRDefault="00A067DE" w:rsidP="00840BB4">
      <w:pPr>
        <w:spacing w:after="120"/>
        <w:jc w:val="both"/>
        <w:rPr>
          <w:rFonts w:ascii="Garamond" w:hAnsi="Garamond" w:cs="Garamond"/>
          <w:i/>
          <w:iCs/>
          <w:sz w:val="18"/>
          <w:szCs w:val="18"/>
        </w:rPr>
      </w:pPr>
    </w:p>
    <w:p w:rsidR="00A067DE" w:rsidRPr="006B65DC" w:rsidRDefault="00A067DE" w:rsidP="006B65DC">
      <w:pPr>
        <w:pStyle w:val="S1"/>
        <w:spacing w:before="360" w:after="360"/>
        <w:ind w:left="357" w:hanging="357"/>
        <w:rPr>
          <w:sz w:val="36"/>
          <w:szCs w:val="36"/>
        </w:rPr>
      </w:pPr>
      <w:bookmarkStart w:id="104" w:name="_Toc445729842"/>
      <w:r>
        <w:rPr>
          <w:sz w:val="36"/>
          <w:szCs w:val="36"/>
        </w:rPr>
        <w:t>Potencjalne ź</w:t>
      </w:r>
      <w:r w:rsidRPr="006B65DC">
        <w:rPr>
          <w:sz w:val="36"/>
          <w:szCs w:val="36"/>
        </w:rPr>
        <w:t>ródła finansowania przedsięwzięć</w:t>
      </w:r>
      <w:bookmarkEnd w:id="104"/>
    </w:p>
    <w:p w:rsidR="00A067DE" w:rsidRPr="00BD31F7" w:rsidRDefault="00A067DE" w:rsidP="00BD31F7">
      <w:pPr>
        <w:ind w:firstLine="708"/>
        <w:jc w:val="both"/>
        <w:rPr>
          <w:rFonts w:ascii="Garamond" w:hAnsi="Garamond" w:cs="Garamond"/>
        </w:rPr>
      </w:pPr>
      <w:r>
        <w:rPr>
          <w:rFonts w:ascii="Garamond" w:hAnsi="Garamond" w:cs="Garamond"/>
        </w:rPr>
        <w:t>S</w:t>
      </w:r>
      <w:r w:rsidRPr="00FC7458">
        <w:rPr>
          <w:rFonts w:ascii="Garamond" w:hAnsi="Garamond" w:cs="Garamond"/>
        </w:rPr>
        <w:t>ystem finansowania innowacyjnych projektów inwestycyjnych w obszarze efektywności energetycznej i odnawialnych źródeł energii</w:t>
      </w:r>
      <w:r>
        <w:rPr>
          <w:rFonts w:ascii="Garamond" w:hAnsi="Garamond" w:cs="Garamond"/>
        </w:rPr>
        <w:t xml:space="preserve"> jest</w:t>
      </w:r>
      <w:r w:rsidRPr="00FC7458">
        <w:rPr>
          <w:rFonts w:ascii="Garamond" w:hAnsi="Garamond" w:cs="Garamond"/>
        </w:rPr>
        <w:t xml:space="preserve"> wielopoziomowy i zróżnicowany</w:t>
      </w:r>
      <w:r>
        <w:rPr>
          <w:rFonts w:ascii="Garamond" w:hAnsi="Garamond" w:cs="Garamond"/>
        </w:rPr>
        <w:t>. O</w:t>
      </w:r>
      <w:r w:rsidRPr="00FC7458">
        <w:rPr>
          <w:rFonts w:ascii="Garamond" w:hAnsi="Garamond" w:cs="Garamond"/>
        </w:rPr>
        <w:t xml:space="preserve">bejmuje </w:t>
      </w:r>
      <w:r>
        <w:rPr>
          <w:rFonts w:ascii="Garamond" w:hAnsi="Garamond" w:cs="Garamond"/>
        </w:rPr>
        <w:t xml:space="preserve">on </w:t>
      </w:r>
      <w:r w:rsidRPr="00FC7458">
        <w:rPr>
          <w:rFonts w:ascii="Garamond" w:hAnsi="Garamond" w:cs="Garamond"/>
        </w:rPr>
        <w:t>finansowanie w formie bezzwrotnej (dotacje) oraz zwrotnej (pożyczki i kredyty). Znacząca część potencjalnych źródeł finansowania wykorzystuje zasoby z budżetu Unii Europejskiej, co pozwala na uzyskanie przez inwestora bardzo korzystnych warunków finansowania. Operatorami procesu pozyskiwania finansowania są  instytucje państwowe oraz ich wydzielone jednostki organizacyjne (na szczeblu ogólnopolskim i regionalnym), jak i podmioty komercyjne, które oferują produkty dedykowane do inwestycji związanych z energią odnawialną i efektywnością energetyczną.</w:t>
      </w:r>
    </w:p>
    <w:p w:rsidR="00A067DE" w:rsidRPr="004A73DC" w:rsidRDefault="00A067DE" w:rsidP="004A73DC">
      <w:pPr>
        <w:jc w:val="both"/>
        <w:rPr>
          <w:rFonts w:ascii="Garamond" w:hAnsi="Garamond" w:cs="Garamond"/>
          <w:b/>
          <w:bCs/>
          <w:color w:val="824BB0"/>
          <w:sz w:val="24"/>
          <w:szCs w:val="24"/>
        </w:rPr>
      </w:pPr>
      <w:r w:rsidRPr="004A73DC">
        <w:rPr>
          <w:rFonts w:ascii="Garamond" w:hAnsi="Garamond" w:cs="Garamond"/>
          <w:b/>
          <w:bCs/>
          <w:color w:val="824BB0"/>
          <w:sz w:val="24"/>
          <w:szCs w:val="24"/>
        </w:rPr>
        <w:t>Regionalny Program Operacyjny Województwa Kujawsko-Pomorskiego na lata 2014-2020</w:t>
      </w:r>
    </w:p>
    <w:p w:rsidR="00A067DE" w:rsidRDefault="00A067DE" w:rsidP="00183D22">
      <w:pPr>
        <w:spacing w:after="120"/>
        <w:ind w:firstLine="709"/>
        <w:jc w:val="both"/>
        <w:rPr>
          <w:rFonts w:ascii="Garamond" w:hAnsi="Garamond" w:cs="Garamond"/>
        </w:rPr>
      </w:pPr>
      <w:r>
        <w:rPr>
          <w:rFonts w:ascii="Garamond" w:hAnsi="Garamond" w:cs="Garamond"/>
        </w:rPr>
        <w:t xml:space="preserve">Szczególnie istotne znaczenie w finansowaniu przedsięwzięć będzie miał Regionalny Program Operacyjny Województwa Kujawsko-Pomorskiego na lata 2014-2020. </w:t>
      </w:r>
      <w:r w:rsidRPr="00870EA3">
        <w:rPr>
          <w:rFonts w:ascii="Garamond" w:hAnsi="Garamond" w:cs="Garamond"/>
        </w:rPr>
        <w:t xml:space="preserve">W nowej perspektywie finansowej wsparcie w zakresie </w:t>
      </w:r>
      <w:r>
        <w:rPr>
          <w:rFonts w:ascii="Garamond" w:hAnsi="Garamond" w:cs="Garamond"/>
        </w:rPr>
        <w:t xml:space="preserve">gospodarki niskoemisyjnej </w:t>
      </w:r>
      <w:r w:rsidRPr="00870EA3">
        <w:rPr>
          <w:rFonts w:ascii="Garamond" w:hAnsi="Garamond" w:cs="Garamond"/>
        </w:rPr>
        <w:t>prowadzone będzie</w:t>
      </w:r>
      <w:r>
        <w:rPr>
          <w:rFonts w:ascii="Garamond" w:hAnsi="Garamond" w:cs="Garamond"/>
        </w:rPr>
        <w:t xml:space="preserve"> w ramach Osi Priorytetowej</w:t>
      </w:r>
      <w:r w:rsidRPr="00870EA3">
        <w:rPr>
          <w:rFonts w:ascii="Garamond" w:hAnsi="Garamond" w:cs="Garamond"/>
        </w:rPr>
        <w:t xml:space="preserve"> 3 Efektywność energetyczna i gospo</w:t>
      </w:r>
      <w:r>
        <w:rPr>
          <w:rFonts w:ascii="Garamond" w:hAnsi="Garamond" w:cs="Garamond"/>
        </w:rPr>
        <w:t xml:space="preserve">darka niskoemisyjna w regionie, cel tematyczny 4 </w:t>
      </w:r>
      <w:r w:rsidRPr="00E353AE">
        <w:rPr>
          <w:rFonts w:ascii="Garamond" w:hAnsi="Garamond" w:cs="Garamond"/>
        </w:rPr>
        <w:t>Wspieranie przejścia na gospodarkę niskoemisyjną we wszystkich sektorach</w:t>
      </w:r>
      <w:r>
        <w:rPr>
          <w:rFonts w:ascii="Garamond" w:hAnsi="Garamond" w:cs="Garamond"/>
        </w:rPr>
        <w:t>. W ramach tego celu realizowane będą następujące priorytety:</w:t>
      </w:r>
    </w:p>
    <w:p w:rsidR="00A067DE" w:rsidRPr="004229E5" w:rsidRDefault="00A067DE" w:rsidP="00183D22">
      <w:pPr>
        <w:spacing w:after="120"/>
        <w:jc w:val="both"/>
        <w:rPr>
          <w:rFonts w:ascii="Garamond" w:hAnsi="Garamond" w:cs="Garamond"/>
          <w:b/>
          <w:bCs/>
        </w:rPr>
      </w:pPr>
      <w:r w:rsidRPr="004229E5">
        <w:rPr>
          <w:rFonts w:ascii="Garamond" w:hAnsi="Garamond" w:cs="Garamond"/>
          <w:b/>
          <w:bCs/>
        </w:rPr>
        <w:t>Priorytet inwestycyjny 4a Wspieranie wytwarzania i dystrybucji energii pochodzącej ze źródeł odnawialnych</w:t>
      </w:r>
    </w:p>
    <w:p w:rsidR="00A067DE" w:rsidRPr="00E353AE" w:rsidRDefault="00A067DE" w:rsidP="00183D22">
      <w:pPr>
        <w:spacing w:after="120"/>
        <w:jc w:val="both"/>
        <w:rPr>
          <w:rFonts w:ascii="Garamond" w:hAnsi="Garamond" w:cs="Garamond"/>
        </w:rPr>
      </w:pPr>
      <w:r w:rsidRPr="00E353AE">
        <w:rPr>
          <w:rFonts w:ascii="Garamond" w:hAnsi="Garamond" w:cs="Garamond"/>
        </w:rPr>
        <w:t>Typy projektów:</w:t>
      </w:r>
    </w:p>
    <w:p w:rsidR="00A067DE" w:rsidRPr="00183D22" w:rsidRDefault="00A067DE" w:rsidP="00896C72">
      <w:pPr>
        <w:pStyle w:val="ListParagraph"/>
        <w:numPr>
          <w:ilvl w:val="0"/>
          <w:numId w:val="80"/>
        </w:numPr>
        <w:spacing w:after="120"/>
        <w:jc w:val="both"/>
        <w:rPr>
          <w:rFonts w:ascii="Garamond" w:hAnsi="Garamond" w:cs="Garamond"/>
        </w:rPr>
      </w:pPr>
      <w:r w:rsidRPr="00183D22">
        <w:rPr>
          <w:rFonts w:ascii="Garamond" w:hAnsi="Garamond" w:cs="Garamond"/>
        </w:rPr>
        <w:t>inwestycje w infrastrukturę służącą do produkcji energii pochodzącej ze źródeł odnawialnych (z wyłączeniem energii z wiatru);</w:t>
      </w:r>
    </w:p>
    <w:p w:rsidR="00A067DE" w:rsidRPr="00183D22" w:rsidRDefault="00A067DE" w:rsidP="00896C72">
      <w:pPr>
        <w:pStyle w:val="ListParagraph"/>
        <w:numPr>
          <w:ilvl w:val="0"/>
          <w:numId w:val="80"/>
        </w:numPr>
        <w:spacing w:after="120"/>
        <w:jc w:val="both"/>
        <w:rPr>
          <w:rFonts w:ascii="Garamond" w:hAnsi="Garamond" w:cs="Garamond"/>
        </w:rPr>
      </w:pPr>
      <w:r w:rsidRPr="00183D22">
        <w:rPr>
          <w:rFonts w:ascii="Garamond" w:hAnsi="Garamond" w:cs="Garamond"/>
        </w:rPr>
        <w:t>sieci elektroenergetyczne średniego i niskiego napięcia w celu przyłączenia nowych jednostek wytwórczych energii z OZE do Krajowego Systemu Elektroenergetycznego.</w:t>
      </w:r>
    </w:p>
    <w:p w:rsidR="00A067DE" w:rsidRPr="00E353AE" w:rsidRDefault="00A067DE" w:rsidP="00183D22">
      <w:pPr>
        <w:spacing w:after="120"/>
        <w:jc w:val="both"/>
        <w:rPr>
          <w:rFonts w:ascii="Garamond" w:hAnsi="Garamond" w:cs="Garamond"/>
        </w:rPr>
      </w:pPr>
      <w:r>
        <w:rPr>
          <w:rFonts w:ascii="Garamond" w:hAnsi="Garamond" w:cs="Garamond"/>
        </w:rPr>
        <w:t>Beneficjenci:</w:t>
      </w:r>
    </w:p>
    <w:p w:rsidR="00A067DE" w:rsidRPr="002C6F6B" w:rsidRDefault="00A067DE" w:rsidP="00183D22">
      <w:pPr>
        <w:spacing w:after="120"/>
        <w:jc w:val="both"/>
        <w:rPr>
          <w:rFonts w:ascii="Garamond" w:hAnsi="Garamond" w:cs="Garamond"/>
        </w:rPr>
      </w:pPr>
      <w:r w:rsidRPr="00E353AE">
        <w:rPr>
          <w:rFonts w:ascii="Garamond" w:hAnsi="Garamond" w:cs="Garamond"/>
        </w:rPr>
        <w:t>Przedsiębiorstwa; JST, ich związki i stowarzyszenia oraz samorządowe jednostki organizacyjne; organy władzy, administracji rządowej; państwowe jednostki organizacyjne; organizacje pozarządowe.</w:t>
      </w:r>
    </w:p>
    <w:p w:rsidR="00A067DE" w:rsidRPr="004229E5" w:rsidRDefault="00A067DE" w:rsidP="00183D22">
      <w:pPr>
        <w:spacing w:after="120"/>
        <w:jc w:val="both"/>
        <w:rPr>
          <w:rFonts w:ascii="Garamond" w:hAnsi="Garamond" w:cs="Garamond"/>
          <w:b/>
          <w:bCs/>
        </w:rPr>
      </w:pPr>
      <w:r w:rsidRPr="004229E5">
        <w:rPr>
          <w:rFonts w:ascii="Garamond" w:hAnsi="Garamond" w:cs="Garamond"/>
          <w:b/>
          <w:bCs/>
        </w:rPr>
        <w:t>Priorytet inwestycyjny 4b Promowanie efektywności energetycznej i korzystania z odnawialnych źródeł energii w przedsiębiorstwach</w:t>
      </w:r>
    </w:p>
    <w:p w:rsidR="00A067DE" w:rsidRPr="00350ED5" w:rsidRDefault="00A067DE" w:rsidP="00183D22">
      <w:pPr>
        <w:spacing w:after="120"/>
        <w:jc w:val="both"/>
        <w:rPr>
          <w:rFonts w:ascii="Garamond" w:hAnsi="Garamond" w:cs="Garamond"/>
        </w:rPr>
      </w:pPr>
      <w:r w:rsidRPr="00350ED5">
        <w:rPr>
          <w:rFonts w:ascii="Garamond" w:hAnsi="Garamond" w:cs="Garamond"/>
        </w:rPr>
        <w:t>Typy projektów:</w:t>
      </w:r>
    </w:p>
    <w:p w:rsidR="00A067DE" w:rsidRPr="00183D22" w:rsidRDefault="00A067DE" w:rsidP="00896C72">
      <w:pPr>
        <w:pStyle w:val="ListParagraph"/>
        <w:numPr>
          <w:ilvl w:val="0"/>
          <w:numId w:val="81"/>
        </w:numPr>
        <w:spacing w:after="120"/>
        <w:jc w:val="both"/>
        <w:rPr>
          <w:rFonts w:ascii="Garamond" w:hAnsi="Garamond" w:cs="Garamond"/>
        </w:rPr>
      </w:pPr>
      <w:r w:rsidRPr="00183D22">
        <w:rPr>
          <w:rFonts w:ascii="Garamond" w:hAnsi="Garamond" w:cs="Garamond"/>
        </w:rPr>
        <w:t>przedsięwzięcia w przedsiębiorstwa (mikro, małe i średnie przedsiębiorstwa oraz przedsiębiorstwa uzdrowiskowe w regionie, w których władze regionalne mają udziały) przyczyniające się do zmniejszenia strat ciepła, energii i wody oraz dotyczące odzysku ciepła.</w:t>
      </w:r>
    </w:p>
    <w:p w:rsidR="00A067DE" w:rsidRPr="00350ED5" w:rsidRDefault="00A067DE" w:rsidP="00183D22">
      <w:pPr>
        <w:spacing w:after="120"/>
        <w:jc w:val="both"/>
        <w:rPr>
          <w:rFonts w:ascii="Garamond" w:hAnsi="Garamond" w:cs="Garamond"/>
        </w:rPr>
      </w:pPr>
      <w:r>
        <w:rPr>
          <w:rFonts w:ascii="Garamond" w:hAnsi="Garamond" w:cs="Garamond"/>
        </w:rPr>
        <w:t>Beneficjenci:</w:t>
      </w:r>
    </w:p>
    <w:p w:rsidR="00A067DE" w:rsidRPr="002C6F6B" w:rsidRDefault="00A067DE" w:rsidP="00183D22">
      <w:pPr>
        <w:spacing w:after="120"/>
        <w:jc w:val="both"/>
        <w:rPr>
          <w:rFonts w:ascii="Garamond" w:hAnsi="Garamond" w:cs="Garamond"/>
        </w:rPr>
      </w:pPr>
      <w:r w:rsidRPr="00350ED5">
        <w:rPr>
          <w:rFonts w:ascii="Garamond" w:hAnsi="Garamond" w:cs="Garamond"/>
        </w:rPr>
        <w:t>Mikro, ma</w:t>
      </w:r>
      <w:r>
        <w:rPr>
          <w:rFonts w:ascii="Garamond" w:hAnsi="Garamond" w:cs="Garamond"/>
        </w:rPr>
        <w:t>łe i średnie przedsiębiorstwa, d</w:t>
      </w:r>
      <w:r w:rsidRPr="00350ED5">
        <w:rPr>
          <w:rFonts w:ascii="Garamond" w:hAnsi="Garamond" w:cs="Garamond"/>
        </w:rPr>
        <w:t>uże przedsiębiorstwa – w których większość udziałów lub akcji posiada władza regionalna, działające w obszarach wskazanych jako inteligentne specjalizacje regionu oraz pod warunkiem lokalizacji inwestycji na obszarze objętym ochroną uzdrowiskową lub ochroną z tytułu ustawy o ochronie przyrody (dotyczy obszarów Natura 2000 i parków krajobrazowych)</w:t>
      </w:r>
      <w:r>
        <w:rPr>
          <w:rFonts w:ascii="Garamond" w:hAnsi="Garamond" w:cs="Garamond"/>
        </w:rPr>
        <w:t>.</w:t>
      </w:r>
    </w:p>
    <w:p w:rsidR="00A067DE" w:rsidRPr="004229E5" w:rsidRDefault="00A067DE" w:rsidP="00183D22">
      <w:pPr>
        <w:spacing w:after="120"/>
        <w:jc w:val="both"/>
        <w:rPr>
          <w:rFonts w:ascii="Garamond" w:hAnsi="Garamond" w:cs="Garamond"/>
          <w:b/>
          <w:bCs/>
        </w:rPr>
      </w:pPr>
      <w:r w:rsidRPr="004229E5">
        <w:rPr>
          <w:rFonts w:ascii="Garamond" w:hAnsi="Garamond" w:cs="Garamond"/>
          <w:b/>
          <w:bCs/>
        </w:rPr>
        <w:t>Priorytet inwestycyjny 4c Wspieranie efektywności energetycznej, inteligentnego zarządzania energią i wykorzystywania odnawialnych źródeł energii w budynkach publicznych, i w sektorze mieszkaniowym</w:t>
      </w:r>
    </w:p>
    <w:p w:rsidR="00A067DE" w:rsidRPr="00350ED5" w:rsidRDefault="00A067DE" w:rsidP="00183D22">
      <w:pPr>
        <w:spacing w:after="120"/>
        <w:jc w:val="both"/>
        <w:rPr>
          <w:rFonts w:ascii="Garamond" w:hAnsi="Garamond" w:cs="Garamond"/>
        </w:rPr>
      </w:pPr>
      <w:r w:rsidRPr="00350ED5">
        <w:rPr>
          <w:rFonts w:ascii="Garamond" w:hAnsi="Garamond" w:cs="Garamond"/>
        </w:rPr>
        <w:t>Typy projektów:</w:t>
      </w:r>
    </w:p>
    <w:p w:rsidR="00A067DE" w:rsidRPr="00183D22" w:rsidRDefault="00A067DE" w:rsidP="00896C72">
      <w:pPr>
        <w:pStyle w:val="ListParagraph"/>
        <w:numPr>
          <w:ilvl w:val="0"/>
          <w:numId w:val="81"/>
        </w:numPr>
        <w:spacing w:after="120"/>
        <w:jc w:val="both"/>
        <w:rPr>
          <w:rFonts w:ascii="Garamond" w:hAnsi="Garamond" w:cs="Garamond"/>
        </w:rPr>
      </w:pPr>
      <w:r w:rsidRPr="00183D22">
        <w:rPr>
          <w:rFonts w:ascii="Garamond" w:hAnsi="Garamond" w:cs="Garamond"/>
        </w:rPr>
        <w:t>kompleksowa modernizacja energetyczna budynków publicznych i wielorodzinnych budynków mieszkaniowych.</w:t>
      </w:r>
    </w:p>
    <w:p w:rsidR="00A067DE" w:rsidRPr="00350ED5" w:rsidRDefault="00A067DE" w:rsidP="00183D22">
      <w:pPr>
        <w:spacing w:after="120"/>
        <w:jc w:val="both"/>
        <w:rPr>
          <w:rFonts w:ascii="Garamond" w:hAnsi="Garamond" w:cs="Garamond"/>
        </w:rPr>
      </w:pPr>
      <w:r>
        <w:rPr>
          <w:rFonts w:ascii="Garamond" w:hAnsi="Garamond" w:cs="Garamond"/>
        </w:rPr>
        <w:t>Beneficjenci:</w:t>
      </w:r>
    </w:p>
    <w:p w:rsidR="00A067DE" w:rsidRPr="00350ED5" w:rsidRDefault="00A067DE" w:rsidP="00183D22">
      <w:pPr>
        <w:spacing w:after="120"/>
        <w:jc w:val="both"/>
        <w:rPr>
          <w:rFonts w:ascii="Garamond" w:hAnsi="Garamond" w:cs="Garamond"/>
        </w:rPr>
      </w:pPr>
      <w:r w:rsidRPr="00350ED5">
        <w:rPr>
          <w:rFonts w:ascii="Garamond" w:hAnsi="Garamond" w:cs="Garamond"/>
        </w:rPr>
        <w:t>JST, ich związki i stowarzyszenia oraz samorządowe jednostki organizacyjne; inne jednostki sektora finansów publicznych; przedsiębiorstwa komunalne; organizacje pozarządowe; spółdzielnie mieszkaniowe oraz wspólnoty mieszkaniowe; kościoły i związki wyznaniowe oraz osoby prawne kościołów i związków wyznaniowych; podmioty lecznicze udzielające świadczeń opieki zdrowotnej finansowanych ze środków publicznych.</w:t>
      </w:r>
    </w:p>
    <w:p w:rsidR="00A067DE" w:rsidRPr="004229E5" w:rsidRDefault="00A067DE" w:rsidP="00183D22">
      <w:pPr>
        <w:spacing w:after="120"/>
        <w:jc w:val="both"/>
        <w:rPr>
          <w:rFonts w:ascii="Garamond" w:hAnsi="Garamond" w:cs="Garamond"/>
          <w:b/>
          <w:bCs/>
        </w:rPr>
      </w:pPr>
      <w:r w:rsidRPr="004229E5">
        <w:rPr>
          <w:rFonts w:ascii="Garamond" w:hAnsi="Garamond" w:cs="Garamond"/>
          <w:b/>
          <w:bCs/>
        </w:rPr>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A067DE" w:rsidRPr="00350ED5" w:rsidRDefault="00A067DE" w:rsidP="00183D22">
      <w:pPr>
        <w:spacing w:after="120"/>
        <w:jc w:val="both"/>
        <w:rPr>
          <w:rFonts w:ascii="Garamond" w:hAnsi="Garamond" w:cs="Garamond"/>
        </w:rPr>
      </w:pPr>
      <w:r w:rsidRPr="00350ED5">
        <w:rPr>
          <w:rFonts w:ascii="Garamond" w:hAnsi="Garamond" w:cs="Garamond"/>
        </w:rPr>
        <w:t>Typy projektów:</w:t>
      </w:r>
    </w:p>
    <w:p w:rsidR="00A067DE" w:rsidRPr="00183D22" w:rsidRDefault="00A067DE" w:rsidP="00896C72">
      <w:pPr>
        <w:pStyle w:val="ListParagraph"/>
        <w:numPr>
          <w:ilvl w:val="0"/>
          <w:numId w:val="81"/>
        </w:numPr>
        <w:spacing w:after="120"/>
        <w:jc w:val="both"/>
        <w:rPr>
          <w:rFonts w:ascii="Garamond" w:hAnsi="Garamond" w:cs="Garamond"/>
        </w:rPr>
      </w:pPr>
      <w:r w:rsidRPr="00183D22">
        <w:rPr>
          <w:rFonts w:ascii="Garamond" w:hAnsi="Garamond" w:cs="Garamond"/>
        </w:rPr>
        <w:t xml:space="preserve">działania z zakresu zrównoważonej mobilności miejskiej (infrastruktura transportu publicznego wraz z </w:t>
      </w:r>
      <w:r>
        <w:rPr>
          <w:rFonts w:ascii="Garamond" w:hAnsi="Garamond" w:cs="Garamond"/>
        </w:rPr>
        <w:t>z</w:t>
      </w:r>
      <w:r w:rsidRPr="00183D22">
        <w:rPr>
          <w:rFonts w:ascii="Garamond" w:hAnsi="Garamond" w:cs="Garamond"/>
        </w:rPr>
        <w:t>akupem taboru, buspasy, rozwój infrastruktury dla rowerów, polityka parkingowa),</w:t>
      </w:r>
    </w:p>
    <w:p w:rsidR="00A067DE" w:rsidRPr="00183D22" w:rsidRDefault="00A067DE" w:rsidP="00896C72">
      <w:pPr>
        <w:pStyle w:val="ListParagraph"/>
        <w:numPr>
          <w:ilvl w:val="0"/>
          <w:numId w:val="81"/>
        </w:numPr>
        <w:spacing w:after="120"/>
        <w:jc w:val="both"/>
        <w:rPr>
          <w:rFonts w:ascii="Garamond" w:hAnsi="Garamond" w:cs="Garamond"/>
        </w:rPr>
      </w:pPr>
      <w:r w:rsidRPr="00183D22">
        <w:rPr>
          <w:rFonts w:ascii="Garamond" w:hAnsi="Garamond" w:cs="Garamond"/>
        </w:rPr>
        <w:t xml:space="preserve">energooszczędne oświetlenie uliczne. </w:t>
      </w:r>
    </w:p>
    <w:p w:rsidR="00A067DE" w:rsidRPr="00350ED5" w:rsidRDefault="00A067DE" w:rsidP="00183D22">
      <w:pPr>
        <w:spacing w:after="120"/>
        <w:jc w:val="both"/>
        <w:rPr>
          <w:rFonts w:ascii="Garamond" w:hAnsi="Garamond" w:cs="Garamond"/>
        </w:rPr>
      </w:pPr>
      <w:r>
        <w:rPr>
          <w:rFonts w:ascii="Garamond" w:hAnsi="Garamond" w:cs="Garamond"/>
        </w:rPr>
        <w:t>Beneficjenci:</w:t>
      </w:r>
    </w:p>
    <w:p w:rsidR="00A067DE" w:rsidRPr="002C6F6B" w:rsidRDefault="00A067DE" w:rsidP="002C6F6B">
      <w:pPr>
        <w:spacing w:after="120"/>
        <w:jc w:val="both"/>
        <w:rPr>
          <w:rFonts w:ascii="Garamond" w:hAnsi="Garamond" w:cs="Garamond"/>
        </w:rPr>
      </w:pPr>
      <w:r w:rsidRPr="00350ED5">
        <w:rPr>
          <w:rFonts w:ascii="Garamond" w:hAnsi="Garamond" w:cs="Garamond"/>
        </w:rPr>
        <w:t xml:space="preserve">Przedsiębiorstwa; JST, ich związki i stowarzyszenia oraz samorządowe jednostki organizacyjne; organy władzy, administracji rządowej; państwowe jednostki organizacyjne; inne jednostki sektora finansów publicznych; organizacje pozarządowe. </w:t>
      </w:r>
    </w:p>
    <w:p w:rsidR="00A067DE" w:rsidRPr="004A73DC" w:rsidRDefault="00A067DE" w:rsidP="002C6F6B">
      <w:pPr>
        <w:spacing w:after="120"/>
        <w:jc w:val="both"/>
        <w:rPr>
          <w:rFonts w:ascii="Garamond" w:hAnsi="Garamond" w:cs="Garamond"/>
          <w:b/>
          <w:bCs/>
          <w:color w:val="824BB0"/>
          <w:sz w:val="24"/>
          <w:szCs w:val="24"/>
        </w:rPr>
      </w:pPr>
      <w:r w:rsidRPr="004A73DC">
        <w:rPr>
          <w:rFonts w:ascii="Garamond" w:hAnsi="Garamond" w:cs="Garamond"/>
          <w:b/>
          <w:bCs/>
          <w:color w:val="824BB0"/>
          <w:sz w:val="24"/>
          <w:szCs w:val="24"/>
        </w:rPr>
        <w:t>Narodowy Fundusz Ochrony Środowiska i Gospodarki Wodnej</w:t>
      </w:r>
    </w:p>
    <w:p w:rsidR="00A067DE" w:rsidRPr="00EA23BD" w:rsidRDefault="00A067DE" w:rsidP="00164F4E">
      <w:pPr>
        <w:spacing w:after="120"/>
        <w:ind w:firstLine="708"/>
        <w:jc w:val="both"/>
        <w:rPr>
          <w:rFonts w:ascii="Garamond" w:hAnsi="Garamond" w:cs="Garamond"/>
        </w:rPr>
      </w:pPr>
      <w:r>
        <w:rPr>
          <w:rFonts w:ascii="Garamond" w:hAnsi="Garamond" w:cs="Garamond"/>
        </w:rPr>
        <w:t>Z Narodowego Funduszu Ochrony Środowiska i Gospodarki Wodnej wsparcie w obszarze gospodarki niskoemisyjnej można będzie otrzymać w następujących programach:</w:t>
      </w:r>
    </w:p>
    <w:p w:rsidR="00A067DE" w:rsidRDefault="00A067DE" w:rsidP="00CA09AD">
      <w:pPr>
        <w:pStyle w:val="ListParagraph"/>
        <w:numPr>
          <w:ilvl w:val="0"/>
          <w:numId w:val="15"/>
        </w:numPr>
        <w:spacing w:after="120"/>
        <w:jc w:val="both"/>
        <w:rPr>
          <w:rFonts w:ascii="Garamond" w:hAnsi="Garamond" w:cs="Garamond"/>
          <w:b/>
          <w:bCs/>
        </w:rPr>
      </w:pPr>
      <w:r w:rsidRPr="004229E5">
        <w:rPr>
          <w:rFonts w:ascii="Garamond" w:hAnsi="Garamond" w:cs="Garamond"/>
          <w:b/>
          <w:bCs/>
        </w:rPr>
        <w:t>Program „Wspieranie rozproszonych, odnawialnych źródeł energii Część 2 Prosument – linia dofinansowania z przeznaczeniem na zakup i montaż mikroinstalacji odnawialnych źródeł energii”</w:t>
      </w:r>
    </w:p>
    <w:p w:rsidR="00A067DE" w:rsidRPr="00ED58D8" w:rsidRDefault="00A067DE" w:rsidP="00164F4E">
      <w:pPr>
        <w:spacing w:after="120"/>
        <w:ind w:firstLine="708"/>
        <w:jc w:val="both"/>
        <w:rPr>
          <w:rFonts w:ascii="Garamond" w:hAnsi="Garamond" w:cs="Garamond"/>
        </w:rPr>
      </w:pPr>
      <w:r w:rsidRPr="00FC7458">
        <w:rPr>
          <w:rFonts w:ascii="Garamond" w:hAnsi="Garamond" w:cs="Garamond"/>
        </w:rPr>
        <w:t xml:space="preserve">W ramach programu „Wspieranie rozproszonych, odnawialnych źródeł energii Część 2 Prosument – linia dofinansowania z przeznaczeniem na zakup i montaż mikroinstalacji odnawialnych źródeł energii” możliwe będzie pozyskanie kredytu/pożyczki wraz z dotacją na zakup i montaż małych instalacji lub mikroinstalacji odnawialnych źródeł energii, do produkcji energii elektrycznej lub ciepła i energii elektrycznej (połączone w jedną instalację lub oddzielne instalacje w budynku), na potrzeby istniejących lub będących w budowie budynków mieszkalnych </w:t>
      </w:r>
      <w:r>
        <w:rPr>
          <w:rFonts w:ascii="Garamond" w:hAnsi="Garamond" w:cs="Garamond"/>
        </w:rPr>
        <w:t xml:space="preserve">jednorodzinnych lub </w:t>
      </w:r>
      <w:r w:rsidRPr="00FC7458">
        <w:rPr>
          <w:rFonts w:ascii="Garamond" w:hAnsi="Garamond" w:cs="Garamond"/>
        </w:rPr>
        <w:t>wielorodzinnych.Konkurs ten promuje nowe technologie OZE, a także postawy prosumenckie (zwiększenie świadomości inwestorskiej i ekologicznej). Stanowi kontynuację oraz rozszerzenie zakończonego w 2014 r</w:t>
      </w:r>
      <w:r>
        <w:rPr>
          <w:rFonts w:ascii="Garamond" w:hAnsi="Garamond" w:cs="Garamond"/>
        </w:rPr>
        <w:t>.</w:t>
      </w:r>
      <w:r w:rsidRPr="00FC7458">
        <w:rPr>
          <w:rFonts w:ascii="Garamond" w:hAnsi="Garamond" w:cs="Garamond"/>
        </w:rPr>
        <w:t xml:space="preserve"> programu „Wspieranie rozproszonych, odnawialnych źródeł energii. Część 3) Dopłaty na częściowe spłaty kapitału kredytów bankowych przeznaczonych na zakup i montaż kolektorów słonecznych dla osób fizycznych i wspólnot mieszkaniowych”. Program realizowany jest w latach 2014-2022.</w:t>
      </w:r>
    </w:p>
    <w:p w:rsidR="00A067DE" w:rsidRPr="00D374F1" w:rsidRDefault="00A067DE" w:rsidP="00183D22">
      <w:pPr>
        <w:spacing w:after="120"/>
        <w:jc w:val="both"/>
        <w:rPr>
          <w:rFonts w:ascii="Garamond" w:hAnsi="Garamond" w:cs="Garamond"/>
        </w:rPr>
      </w:pPr>
      <w:r w:rsidRPr="00D374F1">
        <w:rPr>
          <w:rFonts w:ascii="Garamond" w:hAnsi="Garamond" w:cs="Garamond"/>
        </w:rPr>
        <w:t xml:space="preserve">Beneficjenci: </w:t>
      </w:r>
    </w:p>
    <w:p w:rsidR="00A067DE" w:rsidRPr="00FC7458" w:rsidRDefault="00A067DE" w:rsidP="00CA09AD">
      <w:pPr>
        <w:pStyle w:val="ListParagraph"/>
        <w:numPr>
          <w:ilvl w:val="0"/>
          <w:numId w:val="7"/>
        </w:numPr>
        <w:spacing w:after="120"/>
        <w:jc w:val="both"/>
        <w:rPr>
          <w:rFonts w:ascii="Garamond" w:hAnsi="Garamond" w:cs="Garamond"/>
        </w:rPr>
      </w:pPr>
      <w:r w:rsidRPr="00FC7458">
        <w:rPr>
          <w:rFonts w:ascii="Garamond" w:hAnsi="Garamond" w:cs="Garamond"/>
        </w:rPr>
        <w:t>osoby fizyczne posiadające prawo do dysponowania budynkiem mieszkalnym jednorodzinnym albo prawo do dysponowania budynkiem miesz</w:t>
      </w:r>
      <w:r>
        <w:rPr>
          <w:rFonts w:ascii="Garamond" w:hAnsi="Garamond" w:cs="Garamond"/>
        </w:rPr>
        <w:t>kalnym jednorodzinnym w budowie,</w:t>
      </w:r>
    </w:p>
    <w:p w:rsidR="00A067DE" w:rsidRPr="00FC7458" w:rsidRDefault="00A067DE" w:rsidP="00CA09AD">
      <w:pPr>
        <w:pStyle w:val="ListParagraph"/>
        <w:numPr>
          <w:ilvl w:val="0"/>
          <w:numId w:val="7"/>
        </w:numPr>
        <w:spacing w:after="120"/>
        <w:jc w:val="both"/>
        <w:rPr>
          <w:rFonts w:ascii="Garamond" w:hAnsi="Garamond" w:cs="Garamond"/>
        </w:rPr>
      </w:pPr>
      <w:r w:rsidRPr="00FC7458">
        <w:rPr>
          <w:rFonts w:ascii="Garamond" w:hAnsi="Garamond" w:cs="Garamond"/>
        </w:rPr>
        <w:t>wspólnoty mieszkaniowe zarządzające budynka</w:t>
      </w:r>
      <w:r>
        <w:rPr>
          <w:rFonts w:ascii="Garamond" w:hAnsi="Garamond" w:cs="Garamond"/>
        </w:rPr>
        <w:t>mi mieszkalnymi wielorodzinnymi,</w:t>
      </w:r>
    </w:p>
    <w:p w:rsidR="00A067DE" w:rsidRDefault="00A067DE" w:rsidP="00CA09AD">
      <w:pPr>
        <w:pStyle w:val="ListParagraph"/>
        <w:numPr>
          <w:ilvl w:val="0"/>
          <w:numId w:val="7"/>
        </w:numPr>
        <w:spacing w:after="120"/>
        <w:jc w:val="both"/>
        <w:rPr>
          <w:rFonts w:ascii="Garamond" w:hAnsi="Garamond" w:cs="Garamond"/>
        </w:rPr>
      </w:pPr>
      <w:r w:rsidRPr="00FC7458">
        <w:rPr>
          <w:rFonts w:ascii="Garamond" w:hAnsi="Garamond" w:cs="Garamond"/>
        </w:rPr>
        <w:t>spółdzielnie mieszkaniowe zarządzające budynka</w:t>
      </w:r>
      <w:r>
        <w:rPr>
          <w:rFonts w:ascii="Garamond" w:hAnsi="Garamond" w:cs="Garamond"/>
        </w:rPr>
        <w:t>mi mieszkalnymi wielorodzinnymi,</w:t>
      </w:r>
    </w:p>
    <w:p w:rsidR="00A067DE" w:rsidRPr="00ED58D8" w:rsidRDefault="00A067DE" w:rsidP="00CA09AD">
      <w:pPr>
        <w:pStyle w:val="ListParagraph"/>
        <w:numPr>
          <w:ilvl w:val="0"/>
          <w:numId w:val="7"/>
        </w:numPr>
        <w:spacing w:after="120"/>
        <w:jc w:val="both"/>
        <w:rPr>
          <w:rFonts w:ascii="Garamond" w:hAnsi="Garamond" w:cs="Garamond"/>
        </w:rPr>
      </w:pPr>
      <w:r>
        <w:rPr>
          <w:rFonts w:ascii="Garamond" w:hAnsi="Garamond" w:cs="Garamond"/>
        </w:rPr>
        <w:t>jednostki samorządu terytorialnego i ich związki.</w:t>
      </w:r>
    </w:p>
    <w:p w:rsidR="00A067DE" w:rsidRPr="00D374F1" w:rsidRDefault="00A067DE" w:rsidP="00183D22">
      <w:pPr>
        <w:spacing w:after="120"/>
        <w:jc w:val="both"/>
        <w:rPr>
          <w:rFonts w:ascii="Garamond" w:hAnsi="Garamond" w:cs="Garamond"/>
        </w:rPr>
      </w:pPr>
      <w:r w:rsidRPr="00D374F1">
        <w:rPr>
          <w:rFonts w:ascii="Garamond" w:hAnsi="Garamond" w:cs="Garamond"/>
        </w:rPr>
        <w:t>Rodzaje projektów i poziom dotacji:</w:t>
      </w:r>
    </w:p>
    <w:p w:rsidR="00A067DE" w:rsidRPr="00FC7458" w:rsidRDefault="00A067DE" w:rsidP="00CA09AD">
      <w:pPr>
        <w:pStyle w:val="ListParagraph"/>
        <w:numPr>
          <w:ilvl w:val="0"/>
          <w:numId w:val="6"/>
        </w:numPr>
        <w:spacing w:after="120"/>
        <w:jc w:val="both"/>
        <w:rPr>
          <w:rFonts w:ascii="Garamond" w:hAnsi="Garamond" w:cs="Garamond"/>
        </w:rPr>
      </w:pPr>
      <w:r>
        <w:rPr>
          <w:rFonts w:ascii="Garamond" w:hAnsi="Garamond" w:cs="Garamond"/>
        </w:rPr>
        <w:t>ź</w:t>
      </w:r>
      <w:r w:rsidRPr="00FC7458">
        <w:rPr>
          <w:rFonts w:ascii="Garamond" w:hAnsi="Garamond" w:cs="Garamond"/>
        </w:rPr>
        <w:t xml:space="preserve">ródła ciepła opalane biomasą, pompy ciepła oraz kolektory słoneczne o zainstalowanej mocy cieplnej do 300kWt – 20% (po 2015 </w:t>
      </w:r>
      <w:r>
        <w:rPr>
          <w:rFonts w:ascii="Garamond" w:hAnsi="Garamond" w:cs="Garamond"/>
        </w:rPr>
        <w:t xml:space="preserve">r. </w:t>
      </w:r>
      <w:r w:rsidRPr="00FC7458">
        <w:rPr>
          <w:rFonts w:ascii="Garamond" w:hAnsi="Garamond" w:cs="Garamond"/>
        </w:rPr>
        <w:t>– 15%)</w:t>
      </w:r>
      <w:r>
        <w:rPr>
          <w:rFonts w:ascii="Garamond" w:hAnsi="Garamond" w:cs="Garamond"/>
        </w:rPr>
        <w:t>,</w:t>
      </w:r>
    </w:p>
    <w:p w:rsidR="00A067DE" w:rsidRPr="00ED58D8" w:rsidRDefault="00A067DE" w:rsidP="00CA09AD">
      <w:pPr>
        <w:pStyle w:val="ListParagraph"/>
        <w:numPr>
          <w:ilvl w:val="0"/>
          <w:numId w:val="6"/>
        </w:numPr>
        <w:spacing w:after="120"/>
        <w:jc w:val="both"/>
        <w:rPr>
          <w:rFonts w:ascii="Garamond" w:hAnsi="Garamond" w:cs="Garamond"/>
        </w:rPr>
      </w:pPr>
      <w:r>
        <w:rPr>
          <w:rFonts w:ascii="Garamond" w:hAnsi="Garamond" w:cs="Garamond"/>
        </w:rPr>
        <w:t>s</w:t>
      </w:r>
      <w:r w:rsidRPr="00FC7458">
        <w:rPr>
          <w:rFonts w:ascii="Garamond" w:hAnsi="Garamond" w:cs="Garamond"/>
        </w:rPr>
        <w:t xml:space="preserve">ystemy fotowoltaiczne, małe elektrownie wiatrowe oraz mikrokogeneracja o zainstalowanej mocy elektrycznej do 40kWe – 40% (po 2015 </w:t>
      </w:r>
      <w:r>
        <w:rPr>
          <w:rFonts w:ascii="Garamond" w:hAnsi="Garamond" w:cs="Garamond"/>
        </w:rPr>
        <w:t xml:space="preserve">r. </w:t>
      </w:r>
      <w:r w:rsidRPr="00FC7458">
        <w:rPr>
          <w:rFonts w:ascii="Garamond" w:hAnsi="Garamond" w:cs="Garamond"/>
        </w:rPr>
        <w:t>– 30%).</w:t>
      </w:r>
    </w:p>
    <w:p w:rsidR="00A067DE" w:rsidRPr="00FC7458" w:rsidRDefault="00A067DE" w:rsidP="00183D22">
      <w:pPr>
        <w:spacing w:after="120"/>
        <w:jc w:val="both"/>
        <w:rPr>
          <w:rFonts w:ascii="Garamond" w:hAnsi="Garamond" w:cs="Garamond"/>
        </w:rPr>
      </w:pPr>
      <w:r w:rsidRPr="00FC7458">
        <w:rPr>
          <w:rFonts w:ascii="Garamond" w:hAnsi="Garamond" w:cs="Garamond"/>
        </w:rPr>
        <w:t>Program nie przewiduje dofinansowania dla przedsięwzięć polegających na zakupie i montażu wyłącznie instalacji źródeł ciepła.</w:t>
      </w:r>
    </w:p>
    <w:p w:rsidR="00A067DE" w:rsidRPr="00FC7458" w:rsidRDefault="00A067DE" w:rsidP="00183D22">
      <w:pPr>
        <w:spacing w:after="120"/>
        <w:jc w:val="both"/>
        <w:rPr>
          <w:rFonts w:ascii="Garamond" w:hAnsi="Garamond" w:cs="Garamond"/>
        </w:rPr>
      </w:pPr>
      <w:r w:rsidRPr="00FC7458">
        <w:rPr>
          <w:rFonts w:ascii="Garamond" w:hAnsi="Garamond" w:cs="Garamond"/>
        </w:rPr>
        <w:t>Istnieje możliwość zakupu i montażu instalacji równolegle wykorzystującej:</w:t>
      </w:r>
    </w:p>
    <w:p w:rsidR="00A067DE" w:rsidRPr="00E22ADB" w:rsidRDefault="00A067DE" w:rsidP="00CA09AD">
      <w:pPr>
        <w:pStyle w:val="ListParagraph"/>
        <w:numPr>
          <w:ilvl w:val="0"/>
          <w:numId w:val="21"/>
        </w:numPr>
        <w:spacing w:after="120"/>
        <w:jc w:val="both"/>
        <w:rPr>
          <w:rFonts w:ascii="Garamond" w:hAnsi="Garamond" w:cs="Garamond"/>
        </w:rPr>
      </w:pPr>
      <w:r w:rsidRPr="00E22ADB">
        <w:rPr>
          <w:rFonts w:ascii="Garamond" w:hAnsi="Garamond" w:cs="Garamond"/>
        </w:rPr>
        <w:t>więcej niż jedno odnawialne źródło energii elektrycznej</w:t>
      </w:r>
      <w:r>
        <w:rPr>
          <w:rFonts w:ascii="Garamond" w:hAnsi="Garamond" w:cs="Garamond"/>
        </w:rPr>
        <w:t>,</w:t>
      </w:r>
      <w:r w:rsidRPr="00E22ADB">
        <w:rPr>
          <w:rFonts w:ascii="Garamond" w:hAnsi="Garamond" w:cs="Garamond"/>
        </w:rPr>
        <w:t xml:space="preserve"> lub</w:t>
      </w:r>
    </w:p>
    <w:p w:rsidR="00A067DE" w:rsidRPr="00E22ADB" w:rsidRDefault="00A067DE" w:rsidP="00CA09AD">
      <w:pPr>
        <w:pStyle w:val="ListParagraph"/>
        <w:numPr>
          <w:ilvl w:val="0"/>
          <w:numId w:val="21"/>
        </w:numPr>
        <w:spacing w:after="120"/>
        <w:jc w:val="both"/>
        <w:rPr>
          <w:rFonts w:ascii="Garamond" w:hAnsi="Garamond" w:cs="Garamond"/>
        </w:rPr>
      </w:pPr>
      <w:r w:rsidRPr="00E22ADB">
        <w:rPr>
          <w:rFonts w:ascii="Garamond" w:hAnsi="Garamond" w:cs="Garamond"/>
        </w:rPr>
        <w:t>więcej niż jedno odnawialne źródło ciepła w połączeniu ze źródłem (źródłami) energii elektrycznej</w:t>
      </w:r>
      <w:r>
        <w:rPr>
          <w:rFonts w:ascii="Garamond" w:hAnsi="Garamond" w:cs="Garamond"/>
        </w:rPr>
        <w:t>,</w:t>
      </w:r>
    </w:p>
    <w:p w:rsidR="00A067DE" w:rsidRPr="00FC7458" w:rsidRDefault="00A067DE" w:rsidP="00183D22">
      <w:pPr>
        <w:spacing w:after="120"/>
        <w:ind w:left="360"/>
        <w:jc w:val="both"/>
        <w:rPr>
          <w:rFonts w:ascii="Garamond" w:hAnsi="Garamond" w:cs="Garamond"/>
        </w:rPr>
      </w:pPr>
      <w:r w:rsidRPr="00FC7458">
        <w:rPr>
          <w:rFonts w:ascii="Garamond" w:hAnsi="Garamond" w:cs="Garamond"/>
        </w:rPr>
        <w:t xml:space="preserve">dla jednego budynku mieszkalnego, jeśli jest to technicznie oraz ekonomicznie uzasadnione. </w:t>
      </w:r>
    </w:p>
    <w:p w:rsidR="00A067DE" w:rsidRPr="00ED58D8" w:rsidRDefault="00A067DE" w:rsidP="00183D22">
      <w:pPr>
        <w:spacing w:after="120"/>
        <w:jc w:val="both"/>
        <w:rPr>
          <w:rFonts w:ascii="Garamond" w:hAnsi="Garamond" w:cs="Garamond"/>
        </w:rPr>
      </w:pPr>
      <w:r w:rsidRPr="00FC7458">
        <w:rPr>
          <w:rFonts w:ascii="Garamond" w:hAnsi="Garamond" w:cs="Garamond"/>
        </w:rPr>
        <w:t>W przypadku instalacji wykorzystującej równolegle więcej niż jedno źródło energii elektrycznej bądź więcej niż jedno źródło ciepła w połączeniu ze źródłem energii elektrycznej, udział procentowy ustalony zostanie jako średnia ważona udziałów procentowych określonych powyżej, odpowiednio do rodzaju instalacji, proporcjonalnie do ich mocy znamionowej.</w:t>
      </w:r>
    </w:p>
    <w:p w:rsidR="00A067DE" w:rsidRPr="00D374F1" w:rsidRDefault="00A067DE" w:rsidP="00183D22">
      <w:pPr>
        <w:spacing w:after="120"/>
        <w:jc w:val="both"/>
        <w:rPr>
          <w:rFonts w:ascii="Garamond" w:hAnsi="Garamond" w:cs="Garamond"/>
        </w:rPr>
      </w:pPr>
      <w:r w:rsidRPr="00D374F1">
        <w:rPr>
          <w:rFonts w:ascii="Garamond" w:hAnsi="Garamond" w:cs="Garamond"/>
        </w:rPr>
        <w:t>Forma i wartość dofinansowania:</w:t>
      </w:r>
    </w:p>
    <w:p w:rsidR="00A067DE" w:rsidRPr="00FC7458" w:rsidRDefault="00A067DE" w:rsidP="00183D22">
      <w:pPr>
        <w:spacing w:after="120"/>
        <w:jc w:val="both"/>
        <w:rPr>
          <w:rFonts w:ascii="Garamond" w:hAnsi="Garamond" w:cs="Garamond"/>
        </w:rPr>
      </w:pPr>
      <w:r w:rsidRPr="00FC7458">
        <w:rPr>
          <w:rFonts w:ascii="Garamond" w:hAnsi="Garamond" w:cs="Garamond"/>
        </w:rPr>
        <w:t>Kredyt/pożyczka z dotacją do 100% kosztów kwalifikowanych zakupu i montażu małych lub mikro instalacji odnawialnych źródeł energii.</w:t>
      </w:r>
    </w:p>
    <w:p w:rsidR="00A067DE" w:rsidRPr="00FC7458" w:rsidRDefault="00A067DE" w:rsidP="00183D22">
      <w:pPr>
        <w:spacing w:after="120"/>
        <w:jc w:val="both"/>
        <w:rPr>
          <w:rFonts w:ascii="Garamond" w:hAnsi="Garamond" w:cs="Garamond"/>
        </w:rPr>
      </w:pPr>
      <w:r w:rsidRPr="00FC7458">
        <w:rPr>
          <w:rFonts w:ascii="Garamond" w:hAnsi="Garamond" w:cs="Garamond"/>
        </w:rPr>
        <w:t>Maksymalne koszty kwalifikowane na przedsięwzięcie wynoszą:</w:t>
      </w:r>
    </w:p>
    <w:p w:rsidR="00A067DE" w:rsidRPr="00FC7458" w:rsidRDefault="00A067DE" w:rsidP="00CA09AD">
      <w:pPr>
        <w:pStyle w:val="ListParagraph"/>
        <w:numPr>
          <w:ilvl w:val="0"/>
          <w:numId w:val="8"/>
        </w:numPr>
        <w:spacing w:after="120"/>
        <w:jc w:val="both"/>
        <w:rPr>
          <w:rFonts w:ascii="Garamond" w:hAnsi="Garamond" w:cs="Garamond"/>
        </w:rPr>
      </w:pPr>
      <w:r w:rsidRPr="00FC7458">
        <w:rPr>
          <w:rFonts w:ascii="Garamond" w:hAnsi="Garamond" w:cs="Garamond"/>
        </w:rPr>
        <w:t>W przypadku osób fizycznych:</w:t>
      </w:r>
    </w:p>
    <w:p w:rsidR="00A067DE" w:rsidRPr="00FC7458" w:rsidRDefault="00A067DE" w:rsidP="00896C72">
      <w:pPr>
        <w:pStyle w:val="ListParagraph"/>
        <w:numPr>
          <w:ilvl w:val="0"/>
          <w:numId w:val="82"/>
        </w:numPr>
        <w:spacing w:after="120"/>
        <w:jc w:val="both"/>
        <w:rPr>
          <w:rFonts w:ascii="Garamond" w:hAnsi="Garamond" w:cs="Garamond"/>
        </w:rPr>
      </w:pPr>
      <w:r w:rsidRPr="00FC7458">
        <w:rPr>
          <w:rFonts w:ascii="Garamond" w:hAnsi="Garamond" w:cs="Garamond"/>
        </w:rPr>
        <w:t>jedno źródło energii elektrycznej lub cieplnej i elektrycznej (za wyjątkiem instalacji układu mikrokogeneracyjnego na biogaz) – 100 000 zł</w:t>
      </w:r>
      <w:r>
        <w:rPr>
          <w:rFonts w:ascii="Garamond" w:hAnsi="Garamond" w:cs="Garamond"/>
        </w:rPr>
        <w:t>,</w:t>
      </w:r>
    </w:p>
    <w:p w:rsidR="00A067DE" w:rsidRPr="00FC7458" w:rsidRDefault="00A067DE" w:rsidP="00896C72">
      <w:pPr>
        <w:pStyle w:val="ListParagraph"/>
        <w:numPr>
          <w:ilvl w:val="0"/>
          <w:numId w:val="82"/>
        </w:numPr>
        <w:spacing w:after="120"/>
        <w:jc w:val="both"/>
        <w:rPr>
          <w:rFonts w:ascii="Garamond" w:hAnsi="Garamond" w:cs="Garamond"/>
        </w:rPr>
      </w:pPr>
      <w:r w:rsidRPr="00FC7458">
        <w:rPr>
          <w:rFonts w:ascii="Garamond" w:hAnsi="Garamond" w:cs="Garamond"/>
        </w:rPr>
        <w:t>kilka źródeł energii elektrycznej lub elektrycznej i cieplnej (za wyjątkiem instalacji układu mikrokogeneracyjnego na biogaz) – 150 000 zł</w:t>
      </w:r>
      <w:r>
        <w:rPr>
          <w:rFonts w:ascii="Garamond" w:hAnsi="Garamond" w:cs="Garamond"/>
        </w:rPr>
        <w:t>,</w:t>
      </w:r>
    </w:p>
    <w:p w:rsidR="00A067DE" w:rsidRPr="00FC7458" w:rsidRDefault="00A067DE" w:rsidP="00CA09AD">
      <w:pPr>
        <w:pStyle w:val="ListParagraph"/>
        <w:numPr>
          <w:ilvl w:val="0"/>
          <w:numId w:val="8"/>
        </w:numPr>
        <w:spacing w:after="120"/>
        <w:jc w:val="both"/>
        <w:rPr>
          <w:rFonts w:ascii="Garamond" w:hAnsi="Garamond" w:cs="Garamond"/>
        </w:rPr>
      </w:pPr>
      <w:r w:rsidRPr="00FC7458">
        <w:rPr>
          <w:rFonts w:ascii="Garamond" w:hAnsi="Garamond" w:cs="Garamond"/>
        </w:rPr>
        <w:t>W przypadku spółdzielni i wspólnot mieszkaniowych oraz w każdym przypadku dla instalacji układu mikrokogeneracyjnego na biogaz:</w:t>
      </w:r>
    </w:p>
    <w:p w:rsidR="00A067DE" w:rsidRPr="00FC7458" w:rsidRDefault="00A067DE" w:rsidP="00896C72">
      <w:pPr>
        <w:pStyle w:val="ListParagraph"/>
        <w:numPr>
          <w:ilvl w:val="0"/>
          <w:numId w:val="83"/>
        </w:numPr>
        <w:spacing w:after="120"/>
        <w:jc w:val="both"/>
        <w:rPr>
          <w:rFonts w:ascii="Garamond" w:hAnsi="Garamond" w:cs="Garamond"/>
        </w:rPr>
      </w:pPr>
      <w:r w:rsidRPr="00FC7458">
        <w:rPr>
          <w:rFonts w:ascii="Garamond" w:hAnsi="Garamond" w:cs="Garamond"/>
        </w:rPr>
        <w:t>jedno źródło energii elektrycznej lub cieplnej i elektrycznej – 300 000 zł</w:t>
      </w:r>
      <w:r>
        <w:rPr>
          <w:rFonts w:ascii="Garamond" w:hAnsi="Garamond" w:cs="Garamond"/>
        </w:rPr>
        <w:t>,</w:t>
      </w:r>
    </w:p>
    <w:p w:rsidR="00A067DE" w:rsidRPr="00ED58D8" w:rsidRDefault="00A067DE" w:rsidP="00896C72">
      <w:pPr>
        <w:pStyle w:val="ListParagraph"/>
        <w:numPr>
          <w:ilvl w:val="0"/>
          <w:numId w:val="83"/>
        </w:numPr>
        <w:spacing w:after="120"/>
        <w:jc w:val="both"/>
        <w:rPr>
          <w:rFonts w:ascii="Garamond" w:hAnsi="Garamond" w:cs="Garamond"/>
        </w:rPr>
      </w:pPr>
      <w:r w:rsidRPr="00FC7458">
        <w:rPr>
          <w:rFonts w:ascii="Garamond" w:hAnsi="Garamond" w:cs="Garamond"/>
        </w:rPr>
        <w:t>kilka źródeł energii elektrycznej lub elektrycznej i cieplnej – 450 000 zł.</w:t>
      </w:r>
    </w:p>
    <w:p w:rsidR="00A067DE" w:rsidRPr="00D374F1" w:rsidRDefault="00A067DE" w:rsidP="00183D22">
      <w:pPr>
        <w:spacing w:after="120"/>
        <w:jc w:val="both"/>
        <w:rPr>
          <w:rFonts w:ascii="Garamond" w:hAnsi="Garamond" w:cs="Garamond"/>
        </w:rPr>
      </w:pPr>
      <w:r w:rsidRPr="00D374F1">
        <w:rPr>
          <w:rFonts w:ascii="Garamond" w:hAnsi="Garamond" w:cs="Garamond"/>
        </w:rPr>
        <w:t>Warunki dofinansowania:</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oprocentowanie kredytu/pożyczki w skali roku - 1%</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maksymalny okres kredytowania – 15 lat</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maksymalny okres realizacji inwestycji – 18 miesięcy (bądź 24 miesiące w przypadku jst) od daty zawarcia umowy kredytu/pożyczki</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maksymalny okres karencji w spłacie kredytu/pożyczki – 6 miesięcy od daty zakończenia przedsięwzięcia</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dofinansowaniu nie podlegają przedsięwzięcia zrealizowane przed dniem złożenia wniosku o kredyt/pożyczkę wraz z dotacją</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wykluczenie możliwości uzyskania dofinansowania kosztów przedsięwzięcia z innych środków publicznych</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beneficjent będzie musiał przedłożyć umowę z wybranym wykonawcą zawierającą m.in.: zobowiązanie do montażu instalacji zgodnie z obowiązującymi przepisami prawa i zaleceniami producenta, potwierdzenie przez wykonawcę spełnienia przez instalację wszystkich kryteriów programu priorytetowego, określenie przez wykonawcę gwarantowanej wielkości rocznego uzysku energii z instalacji, rękojmia – 3 lata od daty uruchomienia instalacji</w:t>
      </w:r>
      <w:r>
        <w:rPr>
          <w:rFonts w:ascii="Garamond" w:hAnsi="Garamond" w:cs="Garamond"/>
        </w:rPr>
        <w:t>,</w:t>
      </w:r>
    </w:p>
    <w:p w:rsidR="00A067DE" w:rsidRPr="00E22ADB" w:rsidRDefault="00A067DE" w:rsidP="00CA09AD">
      <w:pPr>
        <w:pStyle w:val="ListParagraph"/>
        <w:numPr>
          <w:ilvl w:val="0"/>
          <w:numId w:val="8"/>
        </w:numPr>
        <w:spacing w:after="120"/>
        <w:jc w:val="both"/>
        <w:rPr>
          <w:rFonts w:ascii="Garamond" w:hAnsi="Garamond" w:cs="Garamond"/>
        </w:rPr>
      </w:pPr>
      <w:r w:rsidRPr="00E22ADB">
        <w:rPr>
          <w:rFonts w:ascii="Garamond" w:hAnsi="Garamond" w:cs="Garamond"/>
        </w:rPr>
        <w:t>wymagana 5 letnia gwarancja producentów głównych elementów urządzeń</w:t>
      </w:r>
      <w:r>
        <w:rPr>
          <w:rFonts w:ascii="Garamond" w:hAnsi="Garamond" w:cs="Garamond"/>
        </w:rPr>
        <w:t>,</w:t>
      </w:r>
    </w:p>
    <w:p w:rsidR="00A067DE" w:rsidRPr="00EA6EE9" w:rsidRDefault="00A067DE" w:rsidP="00EA6EE9">
      <w:pPr>
        <w:pStyle w:val="ListParagraph"/>
        <w:numPr>
          <w:ilvl w:val="0"/>
          <w:numId w:val="8"/>
        </w:numPr>
        <w:spacing w:after="120"/>
        <w:jc w:val="both"/>
        <w:rPr>
          <w:rFonts w:ascii="Garamond" w:hAnsi="Garamond" w:cs="Garamond"/>
        </w:rPr>
      </w:pPr>
      <w:r w:rsidRPr="00EA6EE9">
        <w:rPr>
          <w:rFonts w:ascii="Garamond" w:hAnsi="Garamond" w:cs="Garamond"/>
        </w:rPr>
        <w:t xml:space="preserve"> jeden budynek mieszkalny może być udzielone jedno dofinansowanie w ramach programu.</w:t>
      </w:r>
    </w:p>
    <w:p w:rsidR="00A067DE" w:rsidRDefault="00A067DE" w:rsidP="006B65DC">
      <w:pPr>
        <w:pStyle w:val="ListParagraph"/>
        <w:spacing w:after="120" w:line="23" w:lineRule="atLeast"/>
        <w:jc w:val="both"/>
        <w:rPr>
          <w:rFonts w:ascii="Garamond" w:hAnsi="Garamond" w:cs="Garamond"/>
        </w:rPr>
      </w:pPr>
    </w:p>
    <w:p w:rsidR="00A067DE" w:rsidRDefault="00A067DE" w:rsidP="006B65DC">
      <w:pPr>
        <w:pStyle w:val="ListParagraph"/>
        <w:spacing w:after="120" w:line="23" w:lineRule="atLeast"/>
        <w:jc w:val="both"/>
        <w:rPr>
          <w:rFonts w:ascii="Garamond" w:hAnsi="Garamond" w:cs="Garamond"/>
        </w:rPr>
      </w:pPr>
    </w:p>
    <w:p w:rsidR="00A067DE" w:rsidRPr="001B55E4" w:rsidRDefault="00A067DE" w:rsidP="006B65DC">
      <w:pPr>
        <w:pStyle w:val="ListParagraph"/>
        <w:spacing w:after="120" w:line="23" w:lineRule="atLeast"/>
        <w:jc w:val="both"/>
        <w:rPr>
          <w:rFonts w:ascii="Garamond" w:hAnsi="Garamond" w:cs="Garamond"/>
        </w:rPr>
      </w:pPr>
    </w:p>
    <w:p w:rsidR="00A067DE" w:rsidRPr="004229E5" w:rsidRDefault="00A067DE" w:rsidP="00CA09AD">
      <w:pPr>
        <w:pStyle w:val="ListParagraph"/>
        <w:numPr>
          <w:ilvl w:val="0"/>
          <w:numId w:val="15"/>
        </w:numPr>
        <w:spacing w:after="120" w:line="23" w:lineRule="atLeast"/>
        <w:jc w:val="both"/>
        <w:rPr>
          <w:rFonts w:ascii="Garamond" w:hAnsi="Garamond" w:cs="Garamond"/>
          <w:b/>
          <w:bCs/>
        </w:rPr>
      </w:pPr>
      <w:r w:rsidRPr="004229E5">
        <w:rPr>
          <w:rFonts w:ascii="Garamond" w:hAnsi="Garamond" w:cs="Garamond"/>
          <w:b/>
          <w:bCs/>
        </w:rPr>
        <w:t>Wspieranie rozproszonych, odnawialnych źródeł energii BOCIAN</w:t>
      </w:r>
    </w:p>
    <w:p w:rsidR="00A067DE" w:rsidRPr="00D374F1" w:rsidRDefault="00A067DE" w:rsidP="006B65DC">
      <w:pPr>
        <w:spacing w:after="120" w:line="23" w:lineRule="atLeast"/>
        <w:jc w:val="both"/>
        <w:rPr>
          <w:rFonts w:ascii="Garamond" w:hAnsi="Garamond" w:cs="Garamond"/>
        </w:rPr>
      </w:pPr>
      <w:r w:rsidRPr="00D374F1">
        <w:rPr>
          <w:rFonts w:ascii="Garamond" w:hAnsi="Garamond" w:cs="Garamond"/>
        </w:rPr>
        <w:t xml:space="preserve">Typy projektów: </w:t>
      </w:r>
    </w:p>
    <w:p w:rsidR="00A067DE" w:rsidRPr="00EA23BD" w:rsidRDefault="00A067DE" w:rsidP="006B65DC">
      <w:pPr>
        <w:spacing w:after="120" w:line="23" w:lineRule="atLeast"/>
        <w:jc w:val="both"/>
        <w:rPr>
          <w:rFonts w:ascii="Garamond" w:hAnsi="Garamond" w:cs="Garamond"/>
        </w:rPr>
      </w:pPr>
      <w:r w:rsidRPr="00DF7DA5">
        <w:rPr>
          <w:rFonts w:ascii="Garamond" w:hAnsi="Garamond" w:cs="Garamond"/>
        </w:rPr>
        <w:t>1. Budowa,</w:t>
      </w:r>
      <w:r w:rsidRPr="00EA23BD">
        <w:rPr>
          <w:rFonts w:ascii="Garamond" w:hAnsi="Garamond" w:cs="Garamond"/>
        </w:rPr>
        <w:t xml:space="preserve"> rozbudowa lub przebudowa instalacji OZE o mocy: </w:t>
      </w:r>
    </w:p>
    <w:tbl>
      <w:tblPr>
        <w:tblW w:w="0" w:type="auto"/>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638"/>
        <w:gridCol w:w="3968"/>
        <w:gridCol w:w="2303"/>
        <w:gridCol w:w="2303"/>
      </w:tblGrid>
      <w:tr w:rsidR="00A067DE" w:rsidRPr="00C00870">
        <w:trPr>
          <w:jc w:val="center"/>
        </w:trPr>
        <w:tc>
          <w:tcPr>
            <w:tcW w:w="638" w:type="dxa"/>
            <w:tcBorders>
              <w:top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Lp.</w:t>
            </w:r>
          </w:p>
        </w:tc>
        <w:tc>
          <w:tcPr>
            <w:tcW w:w="3968"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Rodzaj przedsięwzięcia</w:t>
            </w:r>
          </w:p>
        </w:tc>
        <w:tc>
          <w:tcPr>
            <w:tcW w:w="2303" w:type="dxa"/>
            <w:tcBorders>
              <w:top w:val="single" w:sz="4" w:space="0" w:color="FFFFFF"/>
              <w:left w:val="single" w:sz="4" w:space="0" w:color="FFFFFF"/>
              <w:bottom w:val="single" w:sz="4" w:space="0" w:color="FFFFFF"/>
              <w:right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Moc minimalna</w:t>
            </w:r>
          </w:p>
        </w:tc>
        <w:tc>
          <w:tcPr>
            <w:tcW w:w="2303" w:type="dxa"/>
            <w:tcBorders>
              <w:top w:val="single" w:sz="4" w:space="0" w:color="FFFFFF"/>
              <w:left w:val="single" w:sz="4" w:space="0" w:color="FFFFFF"/>
              <w:bottom w:val="single" w:sz="4" w:space="0" w:color="FFFFFF"/>
            </w:tcBorders>
            <w:shd w:val="clear" w:color="auto" w:fill="824BB0"/>
            <w:vAlign w:val="center"/>
          </w:tcPr>
          <w:p w:rsidR="00A067DE" w:rsidRPr="00C00870" w:rsidRDefault="00A067DE" w:rsidP="00C00870">
            <w:pPr>
              <w:spacing w:before="40" w:after="40" w:line="240" w:lineRule="auto"/>
              <w:jc w:val="center"/>
              <w:rPr>
                <w:rFonts w:ascii="Garamond" w:hAnsi="Garamond" w:cs="Garamond"/>
                <w:b/>
                <w:bCs/>
                <w:color w:val="FFFFFF"/>
              </w:rPr>
            </w:pPr>
            <w:r w:rsidRPr="00C00870">
              <w:rPr>
                <w:rFonts w:ascii="Garamond" w:hAnsi="Garamond" w:cs="Garamond"/>
                <w:b/>
                <w:bCs/>
                <w:color w:val="FFFFFF"/>
              </w:rPr>
              <w:t>Moc maksymalna</w:t>
            </w:r>
          </w:p>
        </w:tc>
      </w:tr>
      <w:tr w:rsidR="00A067DE" w:rsidRPr="00C00870">
        <w:trPr>
          <w:jc w:val="center"/>
        </w:trPr>
        <w:tc>
          <w:tcPr>
            <w:tcW w:w="638"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1.</w:t>
            </w:r>
          </w:p>
        </w:tc>
        <w:tc>
          <w:tcPr>
            <w:tcW w:w="3968"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Elektrownie wiatrowe</w:t>
            </w:r>
          </w:p>
        </w:tc>
        <w:tc>
          <w:tcPr>
            <w:tcW w:w="230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&gt;40 kWe</w:t>
            </w:r>
          </w:p>
        </w:tc>
        <w:tc>
          <w:tcPr>
            <w:tcW w:w="2303" w:type="dxa"/>
            <w:tcBorders>
              <w:top w:val="single" w:sz="4" w:space="0" w:color="FFFFFF"/>
            </w:tcBorders>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3MWe</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2.</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Systemy fotowoltaiczne</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&gt;40 kWp</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1 MWp</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3.</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Pozyskanie energii z geotermalnych</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5 MWt</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20 MWt</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4.</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Małe elektrownie wodne</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300 kWt</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5 MW</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5.</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Źródła ciepła opalane biomasą</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&gt;300 kWt</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20 MWt</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6.</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Wielkoformatowe kolektory słoneczne wraz z akumulatorem ciepła</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(&gt;300 kWt+3MWt)</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(2 MWt+20 MWt)</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7.</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Biogazownie rozumiane jako obiekty wytwarzania energii elektrycznej lub ciepła z wykorzystaniem biogazu rolniczego</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&gt;40 kWe</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2 MWe</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8.</w:t>
            </w:r>
          </w:p>
        </w:tc>
        <w:tc>
          <w:tcPr>
            <w:tcW w:w="8574" w:type="dxa"/>
            <w:gridSpan w:val="3"/>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Instalacje wytwarzania biogazu rolniczego celem wprowadzenia go do sieci gazowej dystrybucyjnej i bezpośredniej</w:t>
            </w:r>
          </w:p>
        </w:tc>
      </w:tr>
      <w:tr w:rsidR="00A067DE" w:rsidRPr="00C00870">
        <w:trPr>
          <w:jc w:val="center"/>
        </w:trPr>
        <w:tc>
          <w:tcPr>
            <w:tcW w:w="63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9.</w:t>
            </w:r>
          </w:p>
        </w:tc>
        <w:tc>
          <w:tcPr>
            <w:tcW w:w="3968"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Wytwarzanie energii elektrycznej w wysokosprawnej kogeneracji na biomasę</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&gt;40 kWe</w:t>
            </w:r>
          </w:p>
        </w:tc>
        <w:tc>
          <w:tcPr>
            <w:tcW w:w="2303" w:type="dxa"/>
            <w:vAlign w:val="center"/>
          </w:tcPr>
          <w:p w:rsidR="00A067DE" w:rsidRPr="00C00870" w:rsidRDefault="00A067DE" w:rsidP="00C00870">
            <w:pPr>
              <w:spacing w:before="40" w:after="40" w:line="240" w:lineRule="auto"/>
              <w:jc w:val="center"/>
              <w:rPr>
                <w:rFonts w:ascii="Garamond" w:hAnsi="Garamond" w:cs="Garamond"/>
              </w:rPr>
            </w:pPr>
            <w:r w:rsidRPr="00C00870">
              <w:rPr>
                <w:rFonts w:ascii="Garamond" w:hAnsi="Garamond" w:cs="Garamond"/>
              </w:rPr>
              <w:t>5 MWe</w:t>
            </w:r>
          </w:p>
        </w:tc>
      </w:tr>
    </w:tbl>
    <w:p w:rsidR="00A067DE" w:rsidRPr="00E76D70" w:rsidRDefault="00A067DE" w:rsidP="005A7C9C">
      <w:pPr>
        <w:spacing w:before="120" w:after="120"/>
        <w:jc w:val="both"/>
        <w:rPr>
          <w:rFonts w:ascii="Garamond" w:hAnsi="Garamond" w:cs="Garamond"/>
          <w:sz w:val="20"/>
          <w:szCs w:val="20"/>
        </w:rPr>
      </w:pPr>
      <w:r w:rsidRPr="00E76D70">
        <w:rPr>
          <w:rFonts w:ascii="Garamond" w:hAnsi="Garamond" w:cs="Garamond"/>
          <w:sz w:val="20"/>
          <w:szCs w:val="20"/>
        </w:rPr>
        <w:t xml:space="preserve">Źródło: </w:t>
      </w:r>
      <w:r w:rsidRPr="00E76D70">
        <w:rPr>
          <w:rFonts w:ascii="Garamond" w:hAnsi="Garamond" w:cs="Garamond"/>
          <w:i/>
          <w:iCs/>
          <w:sz w:val="20"/>
          <w:szCs w:val="20"/>
        </w:rPr>
        <w:t>NFOŚiGW Program Bocian</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2. Dodatkowo w ramach programu mogą być wspierane: </w:t>
      </w:r>
    </w:p>
    <w:p w:rsidR="00A067DE" w:rsidRPr="00E76D70" w:rsidRDefault="00A067DE" w:rsidP="00CA09AD">
      <w:pPr>
        <w:pStyle w:val="ListParagraph"/>
        <w:numPr>
          <w:ilvl w:val="0"/>
          <w:numId w:val="22"/>
        </w:numPr>
        <w:spacing w:after="120"/>
        <w:jc w:val="both"/>
        <w:rPr>
          <w:rFonts w:ascii="Garamond" w:hAnsi="Garamond" w:cs="Garamond"/>
        </w:rPr>
      </w:pPr>
      <w:r w:rsidRPr="00E76D70">
        <w:rPr>
          <w:rFonts w:ascii="Garamond" w:hAnsi="Garamond" w:cs="Garamond"/>
        </w:rPr>
        <w:t xml:space="preserve">instalacje hybrydowe; </w:t>
      </w:r>
    </w:p>
    <w:p w:rsidR="00A067DE" w:rsidRPr="00E76D70" w:rsidRDefault="00A067DE" w:rsidP="00CA09AD">
      <w:pPr>
        <w:pStyle w:val="ListParagraph"/>
        <w:numPr>
          <w:ilvl w:val="0"/>
          <w:numId w:val="22"/>
        </w:numPr>
        <w:spacing w:after="120"/>
        <w:jc w:val="both"/>
        <w:rPr>
          <w:rFonts w:ascii="Garamond" w:hAnsi="Garamond" w:cs="Garamond"/>
        </w:rPr>
      </w:pPr>
      <w:r w:rsidRPr="00E76D70">
        <w:rPr>
          <w:rFonts w:ascii="Garamond" w:hAnsi="Garamond" w:cs="Garamond"/>
        </w:rPr>
        <w:t>systemy magazynowania energii towarzyszące inwestycjom OZE o mocach nie większych niż 10-krotność mocy zainstalowanej dla każdego ze źródeł OZE, w szczególności: magazyny ciepła, magazyny energii elektrycznej.</w:t>
      </w:r>
    </w:p>
    <w:p w:rsidR="00A067DE" w:rsidRPr="00ED58D8" w:rsidRDefault="00A067DE" w:rsidP="00183D22">
      <w:pPr>
        <w:spacing w:after="120"/>
        <w:rPr>
          <w:rFonts w:ascii="Garamond" w:hAnsi="Garamond" w:cs="Garamond"/>
        </w:rPr>
      </w:pPr>
      <w:r w:rsidRPr="00E76D70">
        <w:rPr>
          <w:rFonts w:ascii="Garamond" w:hAnsi="Garamond" w:cs="Garamond"/>
        </w:rPr>
        <w:t>Formy dofinansowania:</w:t>
      </w:r>
      <w:r w:rsidRPr="00E76D70">
        <w:rPr>
          <w:rFonts w:ascii="Garamond" w:hAnsi="Garamond" w:cs="Garamond"/>
        </w:rPr>
        <w:br/>
        <w:t>Pożyczka</w:t>
      </w:r>
    </w:p>
    <w:p w:rsidR="00A067DE" w:rsidRPr="00ED58D8" w:rsidRDefault="00A067DE" w:rsidP="00183D22">
      <w:pPr>
        <w:spacing w:after="120"/>
        <w:rPr>
          <w:rFonts w:ascii="Garamond" w:hAnsi="Garamond" w:cs="Garamond"/>
        </w:rPr>
      </w:pPr>
      <w:r w:rsidRPr="00E76D70">
        <w:rPr>
          <w:rFonts w:ascii="Garamond" w:hAnsi="Garamond" w:cs="Garamond"/>
        </w:rPr>
        <w:t>Intensywność dofinansowania:</w:t>
      </w:r>
      <w:r w:rsidRPr="00E76D70">
        <w:rPr>
          <w:rFonts w:ascii="Garamond" w:hAnsi="Garamond" w:cs="Garamond"/>
          <w:b/>
          <w:bCs/>
        </w:rPr>
        <w:br/>
      </w:r>
      <w:r w:rsidRPr="00E76D70">
        <w:rPr>
          <w:rFonts w:ascii="Garamond" w:hAnsi="Garamond" w:cs="Garamond"/>
        </w:rPr>
        <w:t>Dofinansowanie w formie pożyczki do 85 % kosztów kwalifikowanych</w:t>
      </w:r>
    </w:p>
    <w:p w:rsidR="00A067DE" w:rsidRPr="00E76D70" w:rsidRDefault="00A067DE" w:rsidP="00183D22">
      <w:pPr>
        <w:spacing w:after="120"/>
        <w:rPr>
          <w:rFonts w:ascii="Garamond" w:hAnsi="Garamond" w:cs="Garamond"/>
        </w:rPr>
      </w:pPr>
      <w:r w:rsidRPr="00E76D70">
        <w:rPr>
          <w:rFonts w:ascii="Garamond" w:hAnsi="Garamond" w:cs="Garamond"/>
        </w:rPr>
        <w:t>Beneficjenci:</w:t>
      </w:r>
      <w:r w:rsidRPr="00E76D70">
        <w:rPr>
          <w:rFonts w:ascii="Garamond" w:hAnsi="Garamond" w:cs="Garamond"/>
        </w:rPr>
        <w:br/>
        <w:t>Przedsiębiorcy</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Warunki dofinansowania: </w:t>
      </w:r>
    </w:p>
    <w:p w:rsidR="00A067DE" w:rsidRPr="00E76D70" w:rsidRDefault="00A067DE" w:rsidP="00CA09AD">
      <w:pPr>
        <w:pStyle w:val="ListParagraph"/>
        <w:numPr>
          <w:ilvl w:val="0"/>
          <w:numId w:val="23"/>
        </w:numPr>
        <w:spacing w:after="120"/>
        <w:jc w:val="both"/>
        <w:rPr>
          <w:rFonts w:ascii="Garamond" w:hAnsi="Garamond" w:cs="Garamond"/>
        </w:rPr>
      </w:pPr>
      <w:r w:rsidRPr="00E76D70">
        <w:rPr>
          <w:rFonts w:ascii="Garamond" w:hAnsi="Garamond" w:cs="Garamond"/>
        </w:rPr>
        <w:t>kwota pożyczki: do 40 mln zł,</w:t>
      </w:r>
    </w:p>
    <w:p w:rsidR="00A067DE" w:rsidRPr="00E76D70" w:rsidRDefault="00A067DE" w:rsidP="00CA09AD">
      <w:pPr>
        <w:pStyle w:val="ListParagraph"/>
        <w:numPr>
          <w:ilvl w:val="0"/>
          <w:numId w:val="23"/>
        </w:numPr>
        <w:spacing w:after="120"/>
        <w:jc w:val="both"/>
        <w:rPr>
          <w:rFonts w:ascii="Garamond" w:hAnsi="Garamond" w:cs="Garamond"/>
        </w:rPr>
      </w:pPr>
      <w:r w:rsidRPr="00E76D70">
        <w:rPr>
          <w:rFonts w:ascii="Garamond" w:hAnsi="Garamond" w:cs="Garamond"/>
        </w:rPr>
        <w:t xml:space="preserve">oprocentowanie pożyczki: </w:t>
      </w:r>
    </w:p>
    <w:p w:rsidR="00A067DE" w:rsidRPr="00183D22" w:rsidRDefault="00A067DE" w:rsidP="00896C72">
      <w:pPr>
        <w:pStyle w:val="ListParagraph"/>
        <w:numPr>
          <w:ilvl w:val="0"/>
          <w:numId w:val="84"/>
        </w:numPr>
        <w:spacing w:after="120"/>
        <w:ind w:left="1080"/>
        <w:jc w:val="both"/>
        <w:rPr>
          <w:rFonts w:ascii="Garamond" w:hAnsi="Garamond" w:cs="Garamond"/>
        </w:rPr>
      </w:pPr>
      <w:r w:rsidRPr="00183D22">
        <w:rPr>
          <w:rFonts w:ascii="Garamond" w:hAnsi="Garamond" w:cs="Garamond"/>
        </w:rPr>
        <w:t>na warunkach preferencyjnych (stanowi pomoc publiczną): oprocentowanie WIBOR 3M, nie mniej niż 2 % (w skali roku),</w:t>
      </w:r>
    </w:p>
    <w:p w:rsidR="00A067DE" w:rsidRPr="00183D22" w:rsidRDefault="00A067DE" w:rsidP="00183D22">
      <w:pPr>
        <w:pStyle w:val="ListParagraph"/>
        <w:spacing w:after="120"/>
        <w:ind w:left="1080"/>
        <w:jc w:val="both"/>
        <w:rPr>
          <w:rFonts w:ascii="Garamond" w:hAnsi="Garamond" w:cs="Garamond"/>
        </w:rPr>
      </w:pPr>
      <w:r w:rsidRPr="00183D22">
        <w:rPr>
          <w:rFonts w:ascii="Garamond" w:hAnsi="Garamond" w:cs="Garamond"/>
        </w:rPr>
        <w:t xml:space="preserve">albo </w:t>
      </w:r>
    </w:p>
    <w:p w:rsidR="00A067DE" w:rsidRPr="00183D22" w:rsidRDefault="00A067DE" w:rsidP="00896C72">
      <w:pPr>
        <w:pStyle w:val="ListParagraph"/>
        <w:numPr>
          <w:ilvl w:val="0"/>
          <w:numId w:val="84"/>
        </w:numPr>
        <w:spacing w:after="120"/>
        <w:ind w:left="1080"/>
        <w:jc w:val="both"/>
        <w:rPr>
          <w:rFonts w:ascii="Garamond" w:hAnsi="Garamond" w:cs="Garamond"/>
        </w:rPr>
      </w:pPr>
      <w:r w:rsidRPr="00183D22">
        <w:rPr>
          <w:rFonts w:ascii="Garamond" w:hAnsi="Garamond" w:cs="Garamond"/>
        </w:rPr>
        <w:t>na warunkach rynkowych (nie stanowi pomocy publicznej): oprocentowanie na poziomie stopy referencyjnej,</w:t>
      </w:r>
    </w:p>
    <w:p w:rsidR="00A067DE" w:rsidRPr="00E76D70" w:rsidRDefault="00A067DE" w:rsidP="00CA09AD">
      <w:pPr>
        <w:pStyle w:val="ListParagraph"/>
        <w:numPr>
          <w:ilvl w:val="0"/>
          <w:numId w:val="24"/>
        </w:numPr>
        <w:spacing w:after="120"/>
        <w:jc w:val="both"/>
        <w:rPr>
          <w:rFonts w:ascii="Garamond" w:hAnsi="Garamond" w:cs="Garamond"/>
        </w:rPr>
      </w:pPr>
      <w:r w:rsidRPr="00E76D70">
        <w:rPr>
          <w:rFonts w:ascii="Garamond" w:hAnsi="Garamond" w:cs="Garamond"/>
        </w:rPr>
        <w:t>okres finansowania: pożyczka może być udzielona na okres nie dłuższy niż 15 lat,</w:t>
      </w:r>
    </w:p>
    <w:p w:rsidR="00A067DE" w:rsidRPr="00E76D70" w:rsidRDefault="00A067DE" w:rsidP="00CA09AD">
      <w:pPr>
        <w:pStyle w:val="ListParagraph"/>
        <w:numPr>
          <w:ilvl w:val="0"/>
          <w:numId w:val="24"/>
        </w:numPr>
        <w:spacing w:after="120"/>
        <w:jc w:val="both"/>
        <w:rPr>
          <w:rFonts w:ascii="Garamond" w:hAnsi="Garamond" w:cs="Garamond"/>
        </w:rPr>
      </w:pPr>
      <w:r w:rsidRPr="00E76D70">
        <w:rPr>
          <w:rFonts w:ascii="Garamond" w:hAnsi="Garamond" w:cs="Garamond"/>
        </w:rPr>
        <w:t>okres karencji: przy udzielaniu pożyczki może być stosowana karencja w spłacie rat kapitałowych liczona od daty wypłaty ostatniej transzy pożyczki do daty spłaty pierwszej raty kapitałowej, lecz nie dłuższa niż 18 miesięcy od daty zakończenia realizacji przedsięwzięcia.</w:t>
      </w:r>
    </w:p>
    <w:p w:rsidR="00A067DE" w:rsidRPr="00E76D70" w:rsidRDefault="00A067DE" w:rsidP="006B65DC">
      <w:pPr>
        <w:spacing w:after="120" w:line="23" w:lineRule="atLeast"/>
        <w:jc w:val="both"/>
        <w:rPr>
          <w:rFonts w:ascii="Garamond" w:hAnsi="Garamond" w:cs="Garamond"/>
          <w:b/>
          <w:bCs/>
          <w:color w:val="7030A0"/>
        </w:rPr>
      </w:pPr>
    </w:p>
    <w:p w:rsidR="00A067DE" w:rsidRPr="00A8011D" w:rsidRDefault="00A067DE" w:rsidP="00183D22">
      <w:pPr>
        <w:pStyle w:val="ListParagraph"/>
        <w:numPr>
          <w:ilvl w:val="0"/>
          <w:numId w:val="15"/>
        </w:numPr>
        <w:spacing w:after="120"/>
        <w:jc w:val="both"/>
        <w:rPr>
          <w:rFonts w:ascii="Garamond" w:hAnsi="Garamond" w:cs="Garamond"/>
          <w:b/>
          <w:bCs/>
        </w:rPr>
      </w:pPr>
      <w:r w:rsidRPr="00E76D70">
        <w:rPr>
          <w:rFonts w:ascii="Garamond" w:hAnsi="Garamond" w:cs="Garamond"/>
          <w:b/>
          <w:bCs/>
        </w:rPr>
        <w:t>System zielonych inwestycji (GIS – Green Investment Scheme) SOWA – Energooszczędne oświetlenie uliczne</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projektów: </w:t>
      </w:r>
    </w:p>
    <w:p w:rsidR="00A067DE" w:rsidRPr="00E76D70" w:rsidRDefault="00A067DE" w:rsidP="00CA09AD">
      <w:pPr>
        <w:pStyle w:val="ListParagraph"/>
        <w:numPr>
          <w:ilvl w:val="0"/>
          <w:numId w:val="25"/>
        </w:numPr>
        <w:spacing w:after="120"/>
        <w:jc w:val="both"/>
        <w:rPr>
          <w:rFonts w:ascii="Garamond" w:hAnsi="Garamond" w:cs="Garamond"/>
        </w:rPr>
      </w:pPr>
      <w:r w:rsidRPr="00E76D70">
        <w:rPr>
          <w:rFonts w:ascii="Garamond" w:hAnsi="Garamond" w:cs="Garamond"/>
        </w:rPr>
        <w:t>modernizacja oświetlenia ulicznego (m.in. wymiana: źródeł światła, opraw, zapłonników, kabli zasilających, słupów, montaż nowych punktów świetlnych w ramach modernizowanych ciągów oświetleniowych),</w:t>
      </w:r>
    </w:p>
    <w:p w:rsidR="00A067DE" w:rsidRPr="00E76D70" w:rsidRDefault="00A067DE" w:rsidP="00CA09AD">
      <w:pPr>
        <w:pStyle w:val="ListParagraph"/>
        <w:numPr>
          <w:ilvl w:val="0"/>
          <w:numId w:val="25"/>
        </w:numPr>
        <w:spacing w:after="120"/>
        <w:jc w:val="both"/>
        <w:rPr>
          <w:rFonts w:ascii="Garamond" w:hAnsi="Garamond" w:cs="Garamond"/>
        </w:rPr>
      </w:pPr>
      <w:r w:rsidRPr="00E76D70">
        <w:rPr>
          <w:rFonts w:ascii="Garamond" w:hAnsi="Garamond" w:cs="Garamond"/>
        </w:rPr>
        <w:t>montaż urządzeń do inteligentnego sterowania oświetleniem,</w:t>
      </w:r>
    </w:p>
    <w:p w:rsidR="00A067DE" w:rsidRPr="00ED58D8" w:rsidRDefault="00A067DE" w:rsidP="00CA09AD">
      <w:pPr>
        <w:pStyle w:val="ListParagraph"/>
        <w:numPr>
          <w:ilvl w:val="0"/>
          <w:numId w:val="25"/>
        </w:numPr>
        <w:spacing w:after="120"/>
        <w:jc w:val="both"/>
        <w:rPr>
          <w:rFonts w:ascii="Garamond" w:hAnsi="Garamond" w:cs="Garamond"/>
          <w:b/>
          <w:bCs/>
        </w:rPr>
      </w:pPr>
      <w:r w:rsidRPr="00E76D70">
        <w:rPr>
          <w:rFonts w:ascii="Garamond" w:hAnsi="Garamond" w:cs="Garamond"/>
        </w:rPr>
        <w:t>montaż sterowalnych układów redukcji mocy oraz stabilizacji napięcia zasilającego.</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D58D8" w:rsidRDefault="00A067DE" w:rsidP="00183D22">
      <w:pPr>
        <w:spacing w:after="120"/>
        <w:jc w:val="both"/>
        <w:rPr>
          <w:rFonts w:ascii="Garamond" w:hAnsi="Garamond" w:cs="Garamond"/>
        </w:rPr>
      </w:pPr>
      <w:r w:rsidRPr="00E76D70">
        <w:rPr>
          <w:rFonts w:ascii="Garamond" w:hAnsi="Garamond" w:cs="Garamond"/>
        </w:rPr>
        <w:t>Jednostki samorządu terytorialnego posiadające tytuł do dysponowania infrastrukturą oświetlenia ulicznego w zakresie realizowanego przedsięwzięcia</w:t>
      </w:r>
    </w:p>
    <w:p w:rsidR="00A067DE" w:rsidRPr="00E76D70" w:rsidRDefault="00A067DE" w:rsidP="00183D22">
      <w:pPr>
        <w:spacing w:after="120"/>
        <w:jc w:val="both"/>
        <w:rPr>
          <w:rFonts w:ascii="Garamond" w:hAnsi="Garamond" w:cs="Garamond"/>
        </w:rPr>
      </w:pPr>
      <w:r w:rsidRPr="00E76D70">
        <w:rPr>
          <w:rFonts w:ascii="Garamond" w:hAnsi="Garamond" w:cs="Garamond"/>
        </w:rPr>
        <w:t>Warunki dofinansowania:</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Dotacja: </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do 45 % kosztów kwalifikowanych przedsięwzięcia,</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minimalne ograniczenie emisji CO</w:t>
      </w:r>
      <w:r w:rsidRPr="00E76D70">
        <w:rPr>
          <w:rFonts w:ascii="Garamond" w:hAnsi="Garamond" w:cs="Garamond"/>
          <w:vertAlign w:val="subscript"/>
        </w:rPr>
        <w:t>2</w:t>
      </w:r>
      <w:r w:rsidRPr="00E76D70">
        <w:rPr>
          <w:rFonts w:ascii="Garamond" w:hAnsi="Garamond" w:cs="Garamond"/>
        </w:rPr>
        <w:t xml:space="preserve"> o 40% w wyniku realizacji przedsięwzięcia,</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minimalne ograniczenie emisji CO</w:t>
      </w:r>
      <w:r w:rsidRPr="00E76D70">
        <w:rPr>
          <w:rFonts w:ascii="Garamond" w:hAnsi="Garamond" w:cs="Garamond"/>
          <w:vertAlign w:val="subscript"/>
        </w:rPr>
        <w:t>2</w:t>
      </w:r>
      <w:r w:rsidRPr="00E76D70">
        <w:rPr>
          <w:rFonts w:ascii="Garamond" w:hAnsi="Garamond" w:cs="Garamond"/>
        </w:rPr>
        <w:t xml:space="preserve"> o 250 Mg/rok w wyniku realizacji przedsięwzięcia,</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maksymalna kwota dotacji 15 000 000 zł,</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wymagany co najmniej 5-letnim okresie gwarancji na oświetlenie wykonane w ramach przedsięwzięcia,</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zakres modernizacji oświetlenia wskazany we wniosku o dofinansowanie musi wynikać z przeprowadzonego audytu oświetlenia,</w:t>
      </w:r>
    </w:p>
    <w:p w:rsidR="00A067DE" w:rsidRPr="00E76D70" w:rsidRDefault="00A067DE" w:rsidP="00CA09AD">
      <w:pPr>
        <w:pStyle w:val="ListParagraph"/>
        <w:numPr>
          <w:ilvl w:val="0"/>
          <w:numId w:val="26"/>
        </w:numPr>
        <w:spacing w:after="120"/>
        <w:jc w:val="both"/>
        <w:rPr>
          <w:rFonts w:ascii="Garamond" w:hAnsi="Garamond" w:cs="Garamond"/>
        </w:rPr>
      </w:pPr>
      <w:r w:rsidRPr="00E76D70">
        <w:rPr>
          <w:rFonts w:ascii="Garamond" w:hAnsi="Garamond" w:cs="Garamond"/>
        </w:rPr>
        <w:t>oświetlenie po modernizacji musi spełniać normę oświetlenia PN-EN 13201.</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Pożyczka: </w:t>
      </w:r>
    </w:p>
    <w:p w:rsidR="00A067DE" w:rsidRPr="00E76D70" w:rsidRDefault="00A067DE" w:rsidP="00CA09AD">
      <w:pPr>
        <w:pStyle w:val="ListParagraph"/>
        <w:numPr>
          <w:ilvl w:val="0"/>
          <w:numId w:val="27"/>
        </w:numPr>
        <w:spacing w:after="120"/>
        <w:jc w:val="both"/>
        <w:rPr>
          <w:rFonts w:ascii="Garamond" w:hAnsi="Garamond" w:cs="Garamond"/>
        </w:rPr>
      </w:pPr>
      <w:r w:rsidRPr="00E76D70">
        <w:rPr>
          <w:rFonts w:ascii="Garamond" w:hAnsi="Garamond" w:cs="Garamond"/>
        </w:rPr>
        <w:t>do 55% kosztów kwalifikowanych przedsięwzięcia,</w:t>
      </w:r>
    </w:p>
    <w:p w:rsidR="00A067DE" w:rsidRPr="00E76D70" w:rsidRDefault="00A067DE" w:rsidP="00CA09AD">
      <w:pPr>
        <w:pStyle w:val="ListParagraph"/>
        <w:numPr>
          <w:ilvl w:val="0"/>
          <w:numId w:val="27"/>
        </w:numPr>
        <w:spacing w:after="120"/>
        <w:jc w:val="both"/>
        <w:rPr>
          <w:rFonts w:ascii="Garamond" w:hAnsi="Garamond" w:cs="Garamond"/>
        </w:rPr>
      </w:pPr>
      <w:r w:rsidRPr="00E76D70">
        <w:rPr>
          <w:rFonts w:ascii="Garamond" w:hAnsi="Garamond" w:cs="Garamond"/>
        </w:rPr>
        <w:t>maksymalna kwota pożyczki 18,3 mln zł,</w:t>
      </w:r>
    </w:p>
    <w:p w:rsidR="00A067DE" w:rsidRPr="00E76D70" w:rsidRDefault="00A067DE" w:rsidP="00CA09AD">
      <w:pPr>
        <w:pStyle w:val="ListParagraph"/>
        <w:numPr>
          <w:ilvl w:val="0"/>
          <w:numId w:val="27"/>
        </w:numPr>
        <w:spacing w:after="120"/>
        <w:jc w:val="both"/>
        <w:rPr>
          <w:rFonts w:ascii="Garamond" w:hAnsi="Garamond" w:cs="Garamond"/>
        </w:rPr>
      </w:pPr>
      <w:r w:rsidRPr="00E76D70">
        <w:rPr>
          <w:rFonts w:ascii="Garamond" w:hAnsi="Garamond" w:cs="Garamond"/>
        </w:rPr>
        <w:t>oprocentowanie zmienne: WIBOR 3M minus 150 pkt. bazowych (w skali roku), ale nie mniej niż 3%,</w:t>
      </w:r>
    </w:p>
    <w:p w:rsidR="00A067DE" w:rsidRPr="00E76D70" w:rsidRDefault="00A067DE" w:rsidP="00CA09AD">
      <w:pPr>
        <w:pStyle w:val="ListParagraph"/>
        <w:numPr>
          <w:ilvl w:val="0"/>
          <w:numId w:val="27"/>
        </w:numPr>
        <w:spacing w:after="120"/>
        <w:jc w:val="both"/>
        <w:rPr>
          <w:rFonts w:ascii="Garamond" w:hAnsi="Garamond" w:cs="Garamond"/>
        </w:rPr>
      </w:pPr>
      <w:r w:rsidRPr="00E76D70">
        <w:rPr>
          <w:rFonts w:ascii="Garamond" w:hAnsi="Garamond" w:cs="Garamond"/>
        </w:rPr>
        <w:t>okres finansowania: nie dłużej niż 10 lat liczony od daty pierwszej planowanej wypłaty transzy pożyczki,</w:t>
      </w:r>
    </w:p>
    <w:p w:rsidR="00A067DE" w:rsidRPr="00E76D70" w:rsidRDefault="00A067DE" w:rsidP="00CA09AD">
      <w:pPr>
        <w:pStyle w:val="ListParagraph"/>
        <w:numPr>
          <w:ilvl w:val="0"/>
          <w:numId w:val="27"/>
        </w:numPr>
        <w:spacing w:after="120"/>
        <w:jc w:val="both"/>
        <w:rPr>
          <w:rFonts w:ascii="Garamond" w:hAnsi="Garamond" w:cs="Garamond"/>
        </w:rPr>
      </w:pPr>
      <w:r w:rsidRPr="00E76D70">
        <w:rPr>
          <w:rFonts w:ascii="Garamond" w:hAnsi="Garamond" w:cs="Garamond"/>
        </w:rPr>
        <w:t>okres karencji: przy udzielaniu pożyczki może być stosowana karencja w spłacie rat kapitałowych liczona od daty wypłaty ostatniej transzy pożyczki, lecz nie dłuższa niż 18 miesięcy od daty zakończenia realizacji przedsięwzięcia.</w:t>
      </w:r>
    </w:p>
    <w:p w:rsidR="00A067DE" w:rsidRPr="00E76D70" w:rsidRDefault="00A067DE" w:rsidP="006B65DC">
      <w:pPr>
        <w:spacing w:after="120" w:line="23" w:lineRule="atLeast"/>
        <w:jc w:val="both"/>
        <w:rPr>
          <w:rFonts w:ascii="Garamond" w:hAnsi="Garamond" w:cs="Garamond"/>
          <w:b/>
          <w:bCs/>
        </w:rPr>
      </w:pPr>
    </w:p>
    <w:p w:rsidR="00A067DE" w:rsidRPr="00ED58D8" w:rsidRDefault="00A067DE" w:rsidP="00CA09AD">
      <w:pPr>
        <w:pStyle w:val="ListParagraph"/>
        <w:numPr>
          <w:ilvl w:val="0"/>
          <w:numId w:val="15"/>
        </w:numPr>
        <w:spacing w:after="120"/>
        <w:jc w:val="both"/>
        <w:rPr>
          <w:rFonts w:ascii="Garamond" w:hAnsi="Garamond" w:cs="Garamond"/>
          <w:b/>
          <w:bCs/>
        </w:rPr>
      </w:pPr>
      <w:r w:rsidRPr="00E76D70">
        <w:rPr>
          <w:rFonts w:ascii="Garamond" w:hAnsi="Garamond" w:cs="Garamond"/>
          <w:b/>
          <w:bCs/>
        </w:rPr>
        <w:t>Poprawa efektywności energetycznej LEMUR - Energooszczędne Budynki Użyteczności Publicznej</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projektów: </w:t>
      </w:r>
    </w:p>
    <w:p w:rsidR="00A067DE" w:rsidRPr="00ED58D8" w:rsidRDefault="00A067DE" w:rsidP="00CA09AD">
      <w:pPr>
        <w:pStyle w:val="ListParagraph"/>
        <w:numPr>
          <w:ilvl w:val="0"/>
          <w:numId w:val="42"/>
        </w:numPr>
        <w:spacing w:after="120"/>
        <w:jc w:val="both"/>
        <w:rPr>
          <w:rFonts w:ascii="Garamond" w:hAnsi="Garamond" w:cs="Garamond"/>
        </w:rPr>
      </w:pPr>
      <w:r w:rsidRPr="00E76D70">
        <w:rPr>
          <w:rFonts w:ascii="Garamond" w:hAnsi="Garamond" w:cs="Garamond"/>
        </w:rPr>
        <w:t>inwestycje polegające na projektowaniu i budowie lub tylko budowie, nowych budynków użyteczności publicznej i zamieszkania zbiorowego</w:t>
      </w:r>
      <w:r>
        <w:rPr>
          <w:rFonts w:ascii="Garamond" w:hAnsi="Garamond" w:cs="Garamond"/>
        </w:rPr>
        <w:t>.</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76D70" w:rsidRDefault="00A067DE" w:rsidP="00CA09AD">
      <w:pPr>
        <w:pStyle w:val="ListParagraph"/>
        <w:numPr>
          <w:ilvl w:val="0"/>
          <w:numId w:val="42"/>
        </w:numPr>
        <w:spacing w:after="120"/>
        <w:jc w:val="both"/>
        <w:rPr>
          <w:rFonts w:ascii="Garamond" w:hAnsi="Garamond" w:cs="Garamond"/>
        </w:rPr>
      </w:pPr>
      <w:r w:rsidRPr="00E76D70">
        <w:rPr>
          <w:rFonts w:ascii="Garamond" w:hAnsi="Garamond" w:cs="Garamond"/>
        </w:rPr>
        <w:t>podmioty sektora finansów publicznych, z wyłączeniem państwowych jednostek budżetowych,</w:t>
      </w:r>
    </w:p>
    <w:p w:rsidR="00A067DE" w:rsidRPr="00E76D70" w:rsidRDefault="00A067DE" w:rsidP="00CA09AD">
      <w:pPr>
        <w:pStyle w:val="ListParagraph"/>
        <w:numPr>
          <w:ilvl w:val="0"/>
          <w:numId w:val="42"/>
        </w:numPr>
        <w:spacing w:after="120"/>
        <w:jc w:val="both"/>
        <w:rPr>
          <w:rFonts w:ascii="Garamond" w:hAnsi="Garamond" w:cs="Garamond"/>
        </w:rPr>
      </w:pPr>
      <w:r w:rsidRPr="00E76D70">
        <w:rPr>
          <w:rFonts w:ascii="Garamond" w:hAnsi="Garamond" w:cs="Garamond"/>
        </w:rPr>
        <w:t>samorządowe osoby prawne, spółki prawa handlowego, w których jednostki samorządu terytorialnego posiadają 100% udziałów lub akcji i które powołane są do realizacji zadań własnych jst wskazanych w ustawach,</w:t>
      </w:r>
    </w:p>
    <w:p w:rsidR="00A067DE" w:rsidRPr="00797EFC" w:rsidRDefault="00A067DE" w:rsidP="00183D22">
      <w:pPr>
        <w:pStyle w:val="ListParagraph"/>
        <w:numPr>
          <w:ilvl w:val="0"/>
          <w:numId w:val="42"/>
        </w:numPr>
        <w:spacing w:after="120"/>
        <w:jc w:val="both"/>
        <w:rPr>
          <w:rFonts w:ascii="Garamond" w:hAnsi="Garamond" w:cs="Garamond"/>
        </w:rPr>
      </w:pPr>
      <w:r w:rsidRPr="00E76D70">
        <w:rPr>
          <w:rFonts w:ascii="Garamond" w:hAnsi="Garamond" w:cs="Garamond"/>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Warunki dofinansowania: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Dotacja </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 xml:space="preserve">poziom dofinansowania kosztów dokumentacji projektowej i jej weryfikacji, w zależności od klasy energooszczędności projektowanego budynku, wynosi: </w:t>
      </w:r>
    </w:p>
    <w:p w:rsidR="00A067DE" w:rsidRPr="00183D22" w:rsidRDefault="00A067DE" w:rsidP="00896C72">
      <w:pPr>
        <w:pStyle w:val="ListParagraph"/>
        <w:numPr>
          <w:ilvl w:val="0"/>
          <w:numId w:val="85"/>
        </w:numPr>
        <w:spacing w:after="120"/>
        <w:jc w:val="both"/>
        <w:rPr>
          <w:rFonts w:ascii="Garamond" w:hAnsi="Garamond" w:cs="Garamond"/>
        </w:rPr>
      </w:pPr>
      <w:r w:rsidRPr="00183D22">
        <w:rPr>
          <w:rFonts w:ascii="Garamond" w:hAnsi="Garamond" w:cs="Garamond"/>
        </w:rPr>
        <w:t>dla klasy A: 60%,</w:t>
      </w:r>
    </w:p>
    <w:p w:rsidR="00A067DE" w:rsidRPr="00183D22" w:rsidRDefault="00A067DE" w:rsidP="00896C72">
      <w:pPr>
        <w:pStyle w:val="ListParagraph"/>
        <w:numPr>
          <w:ilvl w:val="0"/>
          <w:numId w:val="85"/>
        </w:numPr>
        <w:spacing w:after="120"/>
        <w:jc w:val="both"/>
        <w:rPr>
          <w:rFonts w:ascii="Garamond" w:hAnsi="Garamond" w:cs="Garamond"/>
        </w:rPr>
      </w:pPr>
      <w:r w:rsidRPr="00183D22">
        <w:rPr>
          <w:rFonts w:ascii="Garamond" w:hAnsi="Garamond" w:cs="Garamond"/>
        </w:rPr>
        <w:t>dla klasy B: 40%,</w:t>
      </w:r>
    </w:p>
    <w:p w:rsidR="00A067DE" w:rsidRPr="0082425B" w:rsidRDefault="00A067DE" w:rsidP="00896C72">
      <w:pPr>
        <w:pStyle w:val="ListParagraph"/>
        <w:numPr>
          <w:ilvl w:val="0"/>
          <w:numId w:val="85"/>
        </w:numPr>
        <w:spacing w:after="120"/>
        <w:jc w:val="both"/>
        <w:rPr>
          <w:rFonts w:ascii="Garamond" w:hAnsi="Garamond" w:cs="Garamond"/>
        </w:rPr>
      </w:pPr>
      <w:r w:rsidRPr="00183D22">
        <w:rPr>
          <w:rFonts w:ascii="Garamond" w:hAnsi="Garamond" w:cs="Garamond"/>
        </w:rPr>
        <w:t xml:space="preserve">dla klasy C: 20%.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Pożyczka </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 xml:space="preserve">na budowę nowych energooszczędnych budynków użyteczności publicznej, w zależności od klasy energooszczędności projektowanego budynku: </w:t>
      </w:r>
    </w:p>
    <w:p w:rsidR="00A067DE" w:rsidRPr="00183D22" w:rsidRDefault="00A067DE" w:rsidP="00896C72">
      <w:pPr>
        <w:pStyle w:val="ListParagraph"/>
        <w:numPr>
          <w:ilvl w:val="0"/>
          <w:numId w:val="86"/>
        </w:numPr>
        <w:spacing w:after="120"/>
        <w:jc w:val="both"/>
        <w:rPr>
          <w:rFonts w:ascii="Garamond" w:hAnsi="Garamond" w:cs="Garamond"/>
        </w:rPr>
      </w:pPr>
      <w:r w:rsidRPr="00183D22">
        <w:rPr>
          <w:rFonts w:ascii="Garamond" w:hAnsi="Garamond" w:cs="Garamond"/>
        </w:rPr>
        <w:t>dla klasy A: do 1200 zł za m2,</w:t>
      </w:r>
    </w:p>
    <w:p w:rsidR="00A067DE" w:rsidRPr="00183D22" w:rsidRDefault="00A067DE" w:rsidP="00896C72">
      <w:pPr>
        <w:pStyle w:val="ListParagraph"/>
        <w:numPr>
          <w:ilvl w:val="0"/>
          <w:numId w:val="86"/>
        </w:numPr>
        <w:spacing w:after="120"/>
        <w:jc w:val="both"/>
        <w:rPr>
          <w:rFonts w:ascii="Garamond" w:hAnsi="Garamond" w:cs="Garamond"/>
        </w:rPr>
      </w:pPr>
      <w:r w:rsidRPr="00183D22">
        <w:rPr>
          <w:rFonts w:ascii="Garamond" w:hAnsi="Garamond" w:cs="Garamond"/>
        </w:rPr>
        <w:t xml:space="preserve">dla klasy B i C: do 1000 zł za m2 powierzchni użytkowej pomieszczeń o regulowanej temperaturze. </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oprocentowanie pożyczki: WIBOR 3M, lecz nie mniej niż 2%,</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okres finansowania: nie dłuższy niż 15 lat,</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okres karencji: nie dłuższy niż 18 miesięcy,</w:t>
      </w:r>
    </w:p>
    <w:p w:rsidR="00A067DE" w:rsidRPr="007836C8" w:rsidRDefault="00A067DE" w:rsidP="007836C8">
      <w:pPr>
        <w:pStyle w:val="ListParagraph"/>
        <w:numPr>
          <w:ilvl w:val="0"/>
          <w:numId w:val="28"/>
        </w:numPr>
        <w:spacing w:after="120"/>
        <w:jc w:val="both"/>
        <w:rPr>
          <w:rFonts w:ascii="Garamond" w:hAnsi="Garamond" w:cs="Garamond"/>
        </w:rPr>
      </w:pPr>
      <w:r w:rsidRPr="00E76D70">
        <w:rPr>
          <w:rFonts w:ascii="Garamond" w:hAnsi="Garamond" w:cs="Garamond"/>
        </w:rPr>
        <w:t>minimalny koszt całkowity przedsięwzięcia, ustalony na podstawie kosztorysu inwestorskiego</w:t>
      </w:r>
      <w:r w:rsidRPr="007836C8">
        <w:rPr>
          <w:rFonts w:ascii="Garamond" w:hAnsi="Garamond" w:cs="Garamond"/>
        </w:rPr>
        <w:t>1 000 000 zł,</w:t>
      </w:r>
    </w:p>
    <w:p w:rsidR="00A067DE" w:rsidRPr="00E76D70" w:rsidRDefault="00A067DE" w:rsidP="00CA09AD">
      <w:pPr>
        <w:pStyle w:val="ListParagraph"/>
        <w:numPr>
          <w:ilvl w:val="0"/>
          <w:numId w:val="28"/>
        </w:numPr>
        <w:spacing w:after="120"/>
        <w:jc w:val="both"/>
        <w:rPr>
          <w:rFonts w:ascii="Garamond" w:hAnsi="Garamond" w:cs="Garamond"/>
        </w:rPr>
      </w:pPr>
      <w:r w:rsidRPr="00E76D70">
        <w:rPr>
          <w:rFonts w:ascii="Garamond" w:hAnsi="Garamond" w:cs="Garamond"/>
        </w:rPr>
        <w:t>Wnioskodawca może ubiegać się o udzielenie łącznie dotacji i pożyczki lub tylko samej pożyczki.</w:t>
      </w:r>
    </w:p>
    <w:p w:rsidR="00A067DE" w:rsidRPr="00E76D70" w:rsidRDefault="00A067DE" w:rsidP="006B65DC">
      <w:pPr>
        <w:spacing w:after="120" w:line="23" w:lineRule="atLeast"/>
        <w:jc w:val="both"/>
        <w:rPr>
          <w:rFonts w:ascii="Garamond" w:hAnsi="Garamond" w:cs="Garamond"/>
        </w:rPr>
      </w:pPr>
    </w:p>
    <w:p w:rsidR="00A067DE" w:rsidRPr="00ED58D8" w:rsidRDefault="00A067DE" w:rsidP="00CA09AD">
      <w:pPr>
        <w:pStyle w:val="ListParagraph"/>
        <w:numPr>
          <w:ilvl w:val="0"/>
          <w:numId w:val="15"/>
        </w:numPr>
        <w:spacing w:after="120"/>
        <w:jc w:val="both"/>
        <w:rPr>
          <w:rFonts w:ascii="Garamond" w:hAnsi="Garamond" w:cs="Garamond"/>
          <w:b/>
          <w:bCs/>
        </w:rPr>
      </w:pPr>
      <w:r w:rsidRPr="00E76D70">
        <w:rPr>
          <w:rFonts w:ascii="Garamond" w:hAnsi="Garamond" w:cs="Garamond"/>
          <w:b/>
          <w:bCs/>
        </w:rPr>
        <w:t>Poprawa efektywności energetycznej: Dopłaty do kredytów na budowę domów energooszczędnych</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projektów: </w:t>
      </w:r>
    </w:p>
    <w:p w:rsidR="00A067DE" w:rsidRPr="00E76D70" w:rsidRDefault="00A067DE" w:rsidP="00CA09AD">
      <w:pPr>
        <w:pStyle w:val="ListParagraph"/>
        <w:numPr>
          <w:ilvl w:val="0"/>
          <w:numId w:val="29"/>
        </w:numPr>
        <w:spacing w:after="120"/>
        <w:jc w:val="both"/>
        <w:rPr>
          <w:rFonts w:ascii="Garamond" w:hAnsi="Garamond" w:cs="Garamond"/>
        </w:rPr>
      </w:pPr>
      <w:r w:rsidRPr="00E76D70">
        <w:rPr>
          <w:rFonts w:ascii="Garamond" w:hAnsi="Garamond" w:cs="Garamond"/>
        </w:rPr>
        <w:t>budowa domu jednorodzinnego,</w:t>
      </w:r>
    </w:p>
    <w:p w:rsidR="00A067DE" w:rsidRPr="00E76D70" w:rsidRDefault="00A067DE" w:rsidP="00CA09AD">
      <w:pPr>
        <w:pStyle w:val="ListParagraph"/>
        <w:numPr>
          <w:ilvl w:val="0"/>
          <w:numId w:val="29"/>
        </w:numPr>
        <w:spacing w:after="120"/>
        <w:jc w:val="both"/>
        <w:rPr>
          <w:rFonts w:ascii="Garamond" w:hAnsi="Garamond" w:cs="Garamond"/>
        </w:rPr>
      </w:pPr>
      <w:r w:rsidRPr="00E76D70">
        <w:rPr>
          <w:rFonts w:ascii="Garamond" w:hAnsi="Garamond" w:cs="Garamond"/>
        </w:rPr>
        <w:t>zakup nowego domu jednorodzinnego,</w:t>
      </w:r>
    </w:p>
    <w:p w:rsidR="00A067DE" w:rsidRPr="00ED58D8" w:rsidRDefault="00A067DE" w:rsidP="00CA09AD">
      <w:pPr>
        <w:pStyle w:val="ListParagraph"/>
        <w:numPr>
          <w:ilvl w:val="0"/>
          <w:numId w:val="29"/>
        </w:numPr>
        <w:spacing w:after="120"/>
        <w:jc w:val="both"/>
        <w:rPr>
          <w:rFonts w:ascii="Garamond" w:hAnsi="Garamond" w:cs="Garamond"/>
        </w:rPr>
      </w:pPr>
      <w:r w:rsidRPr="00E76D70">
        <w:rPr>
          <w:rFonts w:ascii="Garamond" w:hAnsi="Garamond" w:cs="Garamond"/>
        </w:rPr>
        <w:t>zakup lokalu mieszkalnego w nowym budynku mieszkalnym wielorodzinnym.</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76D70" w:rsidRDefault="00A067DE" w:rsidP="00CA09AD">
      <w:pPr>
        <w:pStyle w:val="ListParagraph"/>
        <w:numPr>
          <w:ilvl w:val="0"/>
          <w:numId w:val="30"/>
        </w:numPr>
        <w:spacing w:after="120"/>
        <w:jc w:val="both"/>
        <w:rPr>
          <w:rFonts w:ascii="Garamond" w:hAnsi="Garamond" w:cs="Garamond"/>
        </w:rPr>
      </w:pPr>
      <w:r w:rsidRPr="00E76D70">
        <w:rPr>
          <w:rFonts w:ascii="Garamond" w:hAnsi="Garamond" w:cs="Garamond"/>
        </w:rPr>
        <w:t>osoby fizyczne dysponujące prawomocnym pozwoleniem na budowę oraz posiadające prawo do dysponowania nieruchomością, na której będą budowały budynek mieszkalny,</w:t>
      </w:r>
    </w:p>
    <w:p w:rsidR="00A067DE" w:rsidRPr="00ED58D8" w:rsidRDefault="00A067DE" w:rsidP="00CA09AD">
      <w:pPr>
        <w:pStyle w:val="ListParagraph"/>
        <w:numPr>
          <w:ilvl w:val="0"/>
          <w:numId w:val="30"/>
        </w:numPr>
        <w:spacing w:after="120"/>
        <w:jc w:val="both"/>
        <w:rPr>
          <w:rFonts w:ascii="Garamond" w:hAnsi="Garamond" w:cs="Garamond"/>
        </w:rPr>
      </w:pPr>
      <w:r w:rsidRPr="00E76D70">
        <w:rPr>
          <w:rFonts w:ascii="Garamond" w:hAnsi="Garamond" w:cs="Garamond"/>
        </w:rPr>
        <w:t>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 także spółdzielnię mieszkaniową.</w:t>
      </w:r>
    </w:p>
    <w:p w:rsidR="00A067DE" w:rsidRPr="00E76D70" w:rsidRDefault="00A067DE" w:rsidP="00183D22">
      <w:pPr>
        <w:spacing w:after="120"/>
        <w:jc w:val="both"/>
        <w:rPr>
          <w:rFonts w:ascii="Garamond" w:hAnsi="Garamond" w:cs="Garamond"/>
        </w:rPr>
      </w:pPr>
      <w:r w:rsidRPr="00E76D70">
        <w:rPr>
          <w:rFonts w:ascii="Garamond" w:hAnsi="Garamond" w:cs="Garamond"/>
        </w:rPr>
        <w:t>Warunki dofinansowania:</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Wysokość dofinansowania jest uzależniona od uzyskanego wskaźnika rocznego jednostkowego zapotrzebowania na energię użytkową do celów ogrzewania i wentylacji (EUco) i wynosi: </w:t>
      </w:r>
    </w:p>
    <w:p w:rsidR="00A067DE" w:rsidRPr="00E76D70" w:rsidRDefault="00A067DE" w:rsidP="00183D22">
      <w:pPr>
        <w:spacing w:after="120"/>
        <w:jc w:val="both"/>
        <w:rPr>
          <w:rFonts w:ascii="Garamond" w:hAnsi="Garamond" w:cs="Garamond"/>
          <w:i/>
          <w:iCs/>
        </w:rPr>
      </w:pPr>
      <w:r w:rsidRPr="00E76D70">
        <w:rPr>
          <w:rFonts w:ascii="Garamond" w:hAnsi="Garamond" w:cs="Garamond"/>
          <w:i/>
          <w:iCs/>
        </w:rPr>
        <w:t xml:space="preserve">w przypadku domów jednorodzinnych: </w:t>
      </w:r>
    </w:p>
    <w:p w:rsidR="00A067DE" w:rsidRPr="00E76D70" w:rsidRDefault="00A067DE" w:rsidP="00CA09AD">
      <w:pPr>
        <w:pStyle w:val="ListParagraph"/>
        <w:numPr>
          <w:ilvl w:val="0"/>
          <w:numId w:val="31"/>
        </w:numPr>
        <w:spacing w:after="120"/>
        <w:jc w:val="both"/>
        <w:rPr>
          <w:rFonts w:ascii="Garamond" w:hAnsi="Garamond" w:cs="Garamond"/>
        </w:rPr>
      </w:pPr>
      <w:r w:rsidRPr="00E76D70">
        <w:rPr>
          <w:rFonts w:ascii="Garamond" w:hAnsi="Garamond" w:cs="Garamond"/>
        </w:rPr>
        <w:t>standard NF40 – EUco 40 kWh/(m2 *rok) – dotacja: 30 000 zł brutto,</w:t>
      </w:r>
    </w:p>
    <w:p w:rsidR="00A067DE" w:rsidRPr="00E76D70" w:rsidRDefault="00A067DE" w:rsidP="00CA09AD">
      <w:pPr>
        <w:pStyle w:val="ListParagraph"/>
        <w:numPr>
          <w:ilvl w:val="0"/>
          <w:numId w:val="31"/>
        </w:numPr>
        <w:spacing w:after="120"/>
        <w:jc w:val="both"/>
        <w:rPr>
          <w:rFonts w:ascii="Garamond" w:hAnsi="Garamond" w:cs="Garamond"/>
        </w:rPr>
      </w:pPr>
      <w:r w:rsidRPr="00E76D70">
        <w:rPr>
          <w:rFonts w:ascii="Garamond" w:hAnsi="Garamond" w:cs="Garamond"/>
        </w:rPr>
        <w:t>standard NF15 – EUco 15 kWh/(m2 *rok) – dotacja: 50 000 zł brutto,</w:t>
      </w:r>
    </w:p>
    <w:p w:rsidR="00A067DE" w:rsidRPr="00E76D70" w:rsidRDefault="00A067DE" w:rsidP="00183D22">
      <w:pPr>
        <w:spacing w:after="120"/>
        <w:jc w:val="both"/>
        <w:rPr>
          <w:rFonts w:ascii="Garamond" w:hAnsi="Garamond" w:cs="Garamond"/>
          <w:i/>
          <w:iCs/>
        </w:rPr>
      </w:pPr>
      <w:r w:rsidRPr="00E76D70">
        <w:rPr>
          <w:rFonts w:ascii="Garamond" w:hAnsi="Garamond" w:cs="Garamond"/>
          <w:i/>
          <w:iCs/>
        </w:rPr>
        <w:t xml:space="preserve">w przypadku lokali mieszkalnych w budynkach wielorodzinnych: </w:t>
      </w:r>
    </w:p>
    <w:p w:rsidR="00A067DE" w:rsidRPr="00E76D70"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standard NF40 – EUco 40 kWh/(m2 *rok) – dotacja: 11 000 zł brutto,</w:t>
      </w:r>
    </w:p>
    <w:p w:rsidR="00A067DE" w:rsidRPr="00ED58D8"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standard NF15 – EUco 15 kWh/(m2 *rok) – dotacja: 16 000 zł brutto,</w:t>
      </w:r>
    </w:p>
    <w:p w:rsidR="00A067DE" w:rsidRPr="00E76D70"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w przypadku nie osiągnięcia zakładanego standardu NF15 dotacja może być obniżona do poziomu przewidzianego dla standardu NF40,</w:t>
      </w:r>
    </w:p>
    <w:p w:rsidR="00A067DE" w:rsidRPr="00E76D70"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w przypadku nie osiągnięcia zakładanego standardu NF40, dotacja nie zostanie udzielona,</w:t>
      </w:r>
    </w:p>
    <w:p w:rsidR="00A067DE" w:rsidRPr="00E76D70"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jeśli część powierzchni domu jednorodzinnego/lokalu mieszkalnego, wykorzystywana będzie do prowadzenia działalności gospodarczej (w tym wynajmu), to wysokość dofinansowania pomniejsza sie proporcjonalnie do udziału powierzchni przeznaczonej na prowadzenie działalności gospodarczej w całkowitej powierzchni odpowiednio domu jednorodzinnego/lokalu mieszkalnego, np. jeżeli działalność gospodarcza będzie prowadzona na 20% powierzchni całkowitej, to wysokość dofinansowania zmniejsza się o 20%,</w:t>
      </w:r>
    </w:p>
    <w:p w:rsidR="00A067DE" w:rsidRPr="0035496A" w:rsidRDefault="00A067DE" w:rsidP="00CA09AD">
      <w:pPr>
        <w:pStyle w:val="ListParagraph"/>
        <w:numPr>
          <w:ilvl w:val="0"/>
          <w:numId w:val="32"/>
        </w:numPr>
        <w:spacing w:after="120"/>
        <w:jc w:val="both"/>
        <w:rPr>
          <w:rFonts w:ascii="Garamond" w:hAnsi="Garamond" w:cs="Garamond"/>
        </w:rPr>
      </w:pPr>
      <w:r w:rsidRPr="00E76D70">
        <w:rPr>
          <w:rFonts w:ascii="Garamond" w:hAnsi="Garamond" w:cs="Garamond"/>
        </w:rPr>
        <w:t>w przypadku, gdy działalność gospodarcza będzie prowadzona na powierzchni przekraczającej 50% domu jednorodzinnego/lokalu mieszkalnego, o których mowa powyżej, przedsięwzięcie nie kwalifikuje się do dofinansowania przez NFOŚiGW.</w:t>
      </w:r>
    </w:p>
    <w:p w:rsidR="00A067DE" w:rsidRPr="00E76D70" w:rsidRDefault="00A067DE" w:rsidP="006B65DC">
      <w:pPr>
        <w:spacing w:after="120" w:line="23" w:lineRule="atLeast"/>
        <w:jc w:val="both"/>
        <w:rPr>
          <w:rFonts w:ascii="Garamond" w:hAnsi="Garamond" w:cs="Garamond"/>
          <w:b/>
          <w:bCs/>
        </w:rPr>
      </w:pPr>
    </w:p>
    <w:p w:rsidR="00A067DE" w:rsidRPr="00ED58D8" w:rsidRDefault="00A067DE" w:rsidP="00CA09AD">
      <w:pPr>
        <w:pStyle w:val="ListParagraph"/>
        <w:numPr>
          <w:ilvl w:val="0"/>
          <w:numId w:val="15"/>
        </w:numPr>
        <w:spacing w:after="120"/>
        <w:jc w:val="both"/>
        <w:rPr>
          <w:rFonts w:ascii="Garamond" w:hAnsi="Garamond" w:cs="Garamond"/>
          <w:b/>
          <w:bCs/>
        </w:rPr>
      </w:pPr>
      <w:r w:rsidRPr="00E76D70">
        <w:rPr>
          <w:rFonts w:ascii="Garamond" w:hAnsi="Garamond" w:cs="Garamond"/>
          <w:b/>
          <w:bCs/>
        </w:rPr>
        <w:t>Poprawa efektywności energetycznej Inwestycje energooszczędne w małych i średnich przedsiębiorstwach</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przedsięwzięć: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1. Inwestycje LEME - przedsięwzięcia obejmujące realizację działań inwestycyjnych w zakresie: </w:t>
      </w:r>
    </w:p>
    <w:p w:rsidR="00A067DE" w:rsidRPr="00164F4E" w:rsidRDefault="00A067DE" w:rsidP="00896C72">
      <w:pPr>
        <w:pStyle w:val="ListParagraph"/>
        <w:numPr>
          <w:ilvl w:val="0"/>
          <w:numId w:val="89"/>
        </w:numPr>
        <w:spacing w:after="120"/>
        <w:jc w:val="both"/>
        <w:rPr>
          <w:rFonts w:ascii="Garamond" w:hAnsi="Garamond" w:cs="Garamond"/>
        </w:rPr>
      </w:pPr>
      <w:r w:rsidRPr="00164F4E">
        <w:rPr>
          <w:rFonts w:ascii="Garamond" w:hAnsi="Garamond" w:cs="Garamond"/>
        </w:rPr>
        <w:t>poprawy efektywności energetycznej i/lub zastosowania odnawialnych źródeł energii,</w:t>
      </w:r>
    </w:p>
    <w:p w:rsidR="00A067DE" w:rsidRPr="00164F4E" w:rsidRDefault="00A067DE" w:rsidP="00896C72">
      <w:pPr>
        <w:pStyle w:val="ListParagraph"/>
        <w:numPr>
          <w:ilvl w:val="0"/>
          <w:numId w:val="89"/>
        </w:numPr>
        <w:spacing w:after="120"/>
        <w:jc w:val="both"/>
        <w:rPr>
          <w:rFonts w:ascii="Garamond" w:hAnsi="Garamond" w:cs="Garamond"/>
        </w:rPr>
      </w:pPr>
      <w:r w:rsidRPr="00164F4E">
        <w:rPr>
          <w:rFonts w:ascii="Garamond" w:hAnsi="Garamond" w:cs="Garamond"/>
        </w:rPr>
        <w:t xml:space="preserve">termomodernizacji budynku/ów i/lub zastosowania odnawialnych źródeł energii, realizowane poprzez zakup materiałów/ urządzeń/ technologii zamieszczonych na Liście LEME.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Dotyczy przedsięwzięć, których finansowanie w formie kredytu z dotacją nie przekracza 250 000 euro;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2. Inwestycje Wspomagane - przedsięwzięcia obejmujące realizację działań inwestycyjnych, które nie kwalifikują się, jako Inwestycje LEME, w zakresie: </w:t>
      </w:r>
    </w:p>
    <w:p w:rsidR="00A067DE" w:rsidRPr="00164F4E" w:rsidRDefault="00A067DE" w:rsidP="00896C72">
      <w:pPr>
        <w:pStyle w:val="ListParagraph"/>
        <w:numPr>
          <w:ilvl w:val="0"/>
          <w:numId w:val="90"/>
        </w:numPr>
        <w:spacing w:after="120"/>
        <w:jc w:val="both"/>
        <w:rPr>
          <w:rFonts w:ascii="Garamond" w:hAnsi="Garamond" w:cs="Garamond"/>
        </w:rPr>
      </w:pPr>
      <w:r w:rsidRPr="00164F4E">
        <w:rPr>
          <w:rFonts w:ascii="Garamond" w:hAnsi="Garamond" w:cs="Garamond"/>
        </w:rPr>
        <w:t>poprawy efektywności energetycznej i/lub odnawialnych źródeł energii w wyniku których zostanie osiągnięte min. 20% oszczędności energii,</w:t>
      </w:r>
    </w:p>
    <w:p w:rsidR="00A067DE" w:rsidRPr="00164F4E" w:rsidRDefault="00A067DE" w:rsidP="00896C72">
      <w:pPr>
        <w:pStyle w:val="ListParagraph"/>
        <w:numPr>
          <w:ilvl w:val="0"/>
          <w:numId w:val="90"/>
        </w:numPr>
        <w:spacing w:after="120"/>
        <w:jc w:val="both"/>
        <w:rPr>
          <w:rFonts w:ascii="Garamond" w:hAnsi="Garamond" w:cs="Garamond"/>
        </w:rPr>
      </w:pPr>
      <w:r w:rsidRPr="00164F4E">
        <w:rPr>
          <w:rFonts w:ascii="Garamond" w:hAnsi="Garamond" w:cs="Garamond"/>
        </w:rPr>
        <w:t>termomodernizacji budynku/ów i/lub odnawialnych źródeł energii w wyniku których zostanie osiągnięte minimum 30% oszczędności energii.</w:t>
      </w:r>
    </w:p>
    <w:p w:rsidR="00A067DE" w:rsidRPr="00E76D70" w:rsidRDefault="00A067DE" w:rsidP="00183D22">
      <w:pPr>
        <w:spacing w:after="120"/>
        <w:jc w:val="both"/>
        <w:rPr>
          <w:rFonts w:ascii="Garamond" w:hAnsi="Garamond" w:cs="Garamond"/>
          <w:b/>
          <w:bCs/>
        </w:rPr>
      </w:pPr>
      <w:r w:rsidRPr="00E76D70">
        <w:rPr>
          <w:rFonts w:ascii="Garamond" w:hAnsi="Garamond" w:cs="Garamond"/>
        </w:rPr>
        <w:t>Dotyczy przedsięwzięć, których finansowanie w formie kredytu z dotacją nie przekroczy 1 000 000 euro.</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76D70" w:rsidRDefault="00A067DE" w:rsidP="00183D22">
      <w:pPr>
        <w:spacing w:after="120"/>
        <w:jc w:val="both"/>
        <w:rPr>
          <w:rFonts w:ascii="Garamond" w:hAnsi="Garamond" w:cs="Garamond"/>
        </w:rPr>
      </w:pPr>
      <w:r w:rsidRPr="00E76D70">
        <w:rPr>
          <w:rFonts w:ascii="Garamond" w:hAnsi="Garamond" w:cs="Garamond"/>
        </w:rPr>
        <w:t>Mikro, małe i średnie przedsiębiorstwa</w:t>
      </w:r>
    </w:p>
    <w:p w:rsidR="00A067DE" w:rsidRPr="00E76D70" w:rsidRDefault="00A067DE" w:rsidP="00183D22">
      <w:pPr>
        <w:spacing w:after="120"/>
        <w:jc w:val="both"/>
        <w:rPr>
          <w:rFonts w:ascii="Garamond" w:hAnsi="Garamond" w:cs="Garamond"/>
        </w:rPr>
      </w:pPr>
      <w:r w:rsidRPr="00E76D70">
        <w:rPr>
          <w:rFonts w:ascii="Garamond" w:hAnsi="Garamond" w:cs="Garamond"/>
        </w:rPr>
        <w:t>Warunki dofinansowania:</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Intensywność dofinansowania: </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1. dotacja w wysokości: </w:t>
      </w:r>
    </w:p>
    <w:p w:rsidR="00A067DE" w:rsidRPr="00E76D70" w:rsidRDefault="00A067DE" w:rsidP="00CA09AD">
      <w:pPr>
        <w:pStyle w:val="ListParagraph"/>
        <w:numPr>
          <w:ilvl w:val="0"/>
          <w:numId w:val="33"/>
        </w:numPr>
        <w:spacing w:after="120"/>
        <w:jc w:val="both"/>
        <w:rPr>
          <w:rFonts w:ascii="Garamond" w:hAnsi="Garamond" w:cs="Garamond"/>
        </w:rPr>
      </w:pPr>
      <w:r w:rsidRPr="00E76D70">
        <w:rPr>
          <w:rFonts w:ascii="Garamond" w:hAnsi="Garamond" w:cs="Garamond"/>
        </w:rPr>
        <w:t>10% kapitału kredytu bankowego wykorzystanego na sfinansowanie kosztów kwalifikowanych przedsięwzięć obejmujących realizację działań inwestycyjnych w zakresie poprawy efektywności energetycznej,</w:t>
      </w:r>
    </w:p>
    <w:p w:rsidR="00A067DE" w:rsidRPr="00E76D70" w:rsidRDefault="00A067DE" w:rsidP="00CA09AD">
      <w:pPr>
        <w:pStyle w:val="ListParagraph"/>
        <w:numPr>
          <w:ilvl w:val="0"/>
          <w:numId w:val="33"/>
        </w:numPr>
        <w:spacing w:after="120"/>
        <w:jc w:val="both"/>
        <w:rPr>
          <w:rFonts w:ascii="Garamond" w:hAnsi="Garamond" w:cs="Garamond"/>
        </w:rPr>
      </w:pPr>
      <w:r w:rsidRPr="00E76D70">
        <w:rPr>
          <w:rFonts w:ascii="Garamond" w:hAnsi="Garamond" w:cs="Garamond"/>
        </w:rPr>
        <w:t>10% kapitału kredytu bankowego, wykorzystanego na sfinansowanie kosztów kwalifikowanych przedsięwzięć obejmujących realizację działań inwestycyjnych w zakresie termomodernizacji budynku/budynków,</w:t>
      </w:r>
    </w:p>
    <w:p w:rsidR="00A067DE" w:rsidRPr="00E76D70" w:rsidRDefault="00A067DE" w:rsidP="00CA09AD">
      <w:pPr>
        <w:pStyle w:val="ListParagraph"/>
        <w:numPr>
          <w:ilvl w:val="0"/>
          <w:numId w:val="33"/>
        </w:numPr>
        <w:spacing w:after="120"/>
        <w:jc w:val="both"/>
        <w:rPr>
          <w:rFonts w:ascii="Garamond" w:hAnsi="Garamond" w:cs="Garamond"/>
        </w:rPr>
      </w:pPr>
      <w:r w:rsidRPr="00E76D70">
        <w:rPr>
          <w:rFonts w:ascii="Garamond" w:hAnsi="Garamond" w:cs="Garamond"/>
        </w:rPr>
        <w:t>15% kapitału kredytu bankowego, wykorzystanego na sfinansowanie kosztów kwalifikowanych przedsięwzięć wymienionych w lit. a) lub b) w przypadku, gdy inwestycja została poprzedzona audytem energetycznym.</w:t>
      </w:r>
    </w:p>
    <w:p w:rsidR="00A067DE" w:rsidRPr="00E76D70" w:rsidRDefault="00A067DE" w:rsidP="00CA09AD">
      <w:pPr>
        <w:pStyle w:val="ListParagraph"/>
        <w:numPr>
          <w:ilvl w:val="0"/>
          <w:numId w:val="33"/>
        </w:numPr>
        <w:spacing w:after="120"/>
        <w:jc w:val="both"/>
        <w:rPr>
          <w:rFonts w:ascii="Garamond" w:hAnsi="Garamond" w:cs="Garamond"/>
        </w:rPr>
      </w:pPr>
      <w:r w:rsidRPr="00E76D70">
        <w:rPr>
          <w:rFonts w:ascii="Garamond" w:hAnsi="Garamond" w:cs="Garamond"/>
        </w:rPr>
        <w:t xml:space="preserve">Zakres rzeczowy zrealizowanego przedsięwzięcia musi wynikać z przeprowadzonego audytu energetycznego. Dodatkowo do 15% kapitału kredytu bankowego na pokrycie poniesionych kosztów wdrożenia systemu zarządzania energią (SZE), jednak nie więcej niż 10 000 złotych, jeśli w ramach zrealizowanego przedsięwzięcia beneficjent wdroży SZE według zasad określonych przez NFOŚiGW; </w:t>
      </w:r>
    </w:p>
    <w:p w:rsidR="00A067DE" w:rsidRPr="0082425B" w:rsidRDefault="00A067DE" w:rsidP="0082425B">
      <w:pPr>
        <w:spacing w:after="120"/>
        <w:jc w:val="both"/>
        <w:rPr>
          <w:rFonts w:ascii="Garamond" w:hAnsi="Garamond" w:cs="Garamond"/>
        </w:rPr>
      </w:pPr>
      <w:r>
        <w:rPr>
          <w:rFonts w:ascii="Garamond" w:hAnsi="Garamond" w:cs="Garamond"/>
        </w:rPr>
        <w:t>2. P</w:t>
      </w:r>
      <w:r w:rsidRPr="00694F26">
        <w:rPr>
          <w:rFonts w:ascii="Garamond" w:hAnsi="Garamond" w:cs="Garamond"/>
        </w:rPr>
        <w:t>rzy ustalaniu wysokości dotacji uwzględnia się przepisy dotyczące dopuszczalności pomocy publicznej.</w:t>
      </w:r>
    </w:p>
    <w:p w:rsidR="00A067DE" w:rsidRPr="00B902E5" w:rsidRDefault="00A067DE"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t>Program Operacyjny Infrastruktura i Środowisko 2014-2020</w:t>
      </w:r>
    </w:p>
    <w:p w:rsidR="00A067DE" w:rsidRPr="0082425B" w:rsidRDefault="00A067DE" w:rsidP="0082425B">
      <w:pPr>
        <w:spacing w:after="120"/>
        <w:ind w:firstLine="709"/>
        <w:jc w:val="both"/>
        <w:rPr>
          <w:rFonts w:ascii="Garamond" w:hAnsi="Garamond" w:cs="Garamond"/>
        </w:rPr>
      </w:pPr>
      <w:r w:rsidRPr="00E76D70">
        <w:rPr>
          <w:rFonts w:ascii="Garamond" w:hAnsi="Garamond" w:cs="Garamond"/>
        </w:rPr>
        <w:t xml:space="preserve">W Programie Operacyjnym Infrastruktura i Środowisko 2014-2020 wsparcie gospodarki niskoemisyjnej będzie realizowane w ramach Osi Priorytetowej I Zmniejszenie emisyjności gospodarki oraz Osi Priorytetowej VII Poprawa </w:t>
      </w:r>
      <w:r>
        <w:rPr>
          <w:rFonts w:ascii="Garamond" w:hAnsi="Garamond" w:cs="Garamond"/>
        </w:rPr>
        <w:t xml:space="preserve">bezpieczeństwa energetycznego. </w:t>
      </w:r>
    </w:p>
    <w:p w:rsidR="00A067DE" w:rsidRPr="0082425B" w:rsidRDefault="00A067DE" w:rsidP="00183D22">
      <w:pPr>
        <w:spacing w:after="120"/>
        <w:jc w:val="both"/>
        <w:rPr>
          <w:rFonts w:ascii="Garamond" w:hAnsi="Garamond" w:cs="Garamond"/>
          <w:b/>
          <w:bCs/>
          <w:u w:val="single"/>
        </w:rPr>
      </w:pPr>
      <w:r>
        <w:rPr>
          <w:rFonts w:ascii="Garamond" w:hAnsi="Garamond" w:cs="Garamond"/>
          <w:b/>
          <w:bCs/>
          <w:u w:val="single"/>
        </w:rPr>
        <w:t>W</w:t>
      </w:r>
      <w:r w:rsidRPr="00ED58D8">
        <w:rPr>
          <w:rFonts w:ascii="Garamond" w:hAnsi="Garamond" w:cs="Garamond"/>
          <w:b/>
          <w:bCs/>
          <w:u w:val="single"/>
        </w:rPr>
        <w:t xml:space="preserve"> Osi Priorytetowej I Zmniejszenie emisyjności gospodarki priorytetami w zakresi</w:t>
      </w:r>
      <w:r>
        <w:rPr>
          <w:rFonts w:ascii="Garamond" w:hAnsi="Garamond" w:cs="Garamond"/>
          <w:b/>
          <w:bCs/>
          <w:u w:val="single"/>
        </w:rPr>
        <w:t>e gospodarki niskoemisyjnej są:</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4.I</w:t>
      </w:r>
      <w:r w:rsidRPr="00E76D70">
        <w:rPr>
          <w:rFonts w:ascii="Garamond" w:hAnsi="Garamond" w:cs="Garamond"/>
          <w:b/>
          <w:bCs/>
        </w:rPr>
        <w:t xml:space="preserve"> Wspieranie wytwarzania i dystrybucji energii pochodzącej ze źródeł odnawialnych</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Budowa i przebudowa: </w:t>
      </w:r>
    </w:p>
    <w:p w:rsidR="00A067DE" w:rsidRPr="00E76D70" w:rsidRDefault="00A067DE" w:rsidP="00CA09AD">
      <w:pPr>
        <w:pStyle w:val="ListParagraph"/>
        <w:numPr>
          <w:ilvl w:val="0"/>
          <w:numId w:val="34"/>
        </w:numPr>
        <w:spacing w:after="120"/>
        <w:jc w:val="both"/>
        <w:rPr>
          <w:rFonts w:ascii="Garamond" w:hAnsi="Garamond" w:cs="Garamond"/>
        </w:rPr>
      </w:pPr>
      <w:r w:rsidRPr="00E76D70">
        <w:rPr>
          <w:rFonts w:ascii="Garamond" w:hAnsi="Garamond" w:cs="Garamond"/>
        </w:rPr>
        <w:t>lądowych farm wiatrowych,</w:t>
      </w:r>
    </w:p>
    <w:p w:rsidR="00A067DE" w:rsidRPr="00E76D70" w:rsidRDefault="00A067DE" w:rsidP="00CA09AD">
      <w:pPr>
        <w:pStyle w:val="ListParagraph"/>
        <w:numPr>
          <w:ilvl w:val="0"/>
          <w:numId w:val="34"/>
        </w:numPr>
        <w:spacing w:after="120"/>
        <w:jc w:val="both"/>
        <w:rPr>
          <w:rFonts w:ascii="Garamond" w:hAnsi="Garamond" w:cs="Garamond"/>
        </w:rPr>
      </w:pPr>
      <w:r w:rsidRPr="00E76D70">
        <w:rPr>
          <w:rFonts w:ascii="Garamond" w:hAnsi="Garamond" w:cs="Garamond"/>
        </w:rPr>
        <w:t>instalacji na biomasę,</w:t>
      </w:r>
    </w:p>
    <w:p w:rsidR="00A067DE" w:rsidRPr="00E76D70" w:rsidRDefault="00A067DE" w:rsidP="00CA09AD">
      <w:pPr>
        <w:pStyle w:val="ListParagraph"/>
        <w:numPr>
          <w:ilvl w:val="0"/>
          <w:numId w:val="34"/>
        </w:numPr>
        <w:spacing w:after="120"/>
        <w:jc w:val="both"/>
        <w:rPr>
          <w:rFonts w:ascii="Garamond" w:hAnsi="Garamond" w:cs="Garamond"/>
        </w:rPr>
      </w:pPr>
      <w:r w:rsidRPr="00E76D70">
        <w:rPr>
          <w:rFonts w:ascii="Garamond" w:hAnsi="Garamond" w:cs="Garamond"/>
        </w:rPr>
        <w:t>instalacji na biogaz,</w:t>
      </w:r>
    </w:p>
    <w:p w:rsidR="00A067DE" w:rsidRPr="00E76D70" w:rsidRDefault="00A067DE" w:rsidP="00CA09AD">
      <w:pPr>
        <w:pStyle w:val="ListParagraph"/>
        <w:numPr>
          <w:ilvl w:val="0"/>
          <w:numId w:val="34"/>
        </w:numPr>
        <w:spacing w:after="120"/>
        <w:jc w:val="both"/>
        <w:rPr>
          <w:rFonts w:ascii="Garamond" w:hAnsi="Garamond" w:cs="Garamond"/>
        </w:rPr>
      </w:pPr>
      <w:r w:rsidRPr="00E76D70">
        <w:rPr>
          <w:rFonts w:ascii="Garamond" w:hAnsi="Garamond" w:cs="Garamond"/>
        </w:rPr>
        <w:t>w ograniczonym zakresie jednostek wytwarzania energii wykorzystującej wodę i słońce oraz ciepła przy wykorzystaniu energii geotermalnej,</w:t>
      </w:r>
    </w:p>
    <w:p w:rsidR="00A067DE" w:rsidRPr="00E76D70" w:rsidRDefault="00A067DE" w:rsidP="00CA09AD">
      <w:pPr>
        <w:pStyle w:val="ListParagraph"/>
        <w:numPr>
          <w:ilvl w:val="0"/>
          <w:numId w:val="34"/>
        </w:numPr>
        <w:spacing w:after="120"/>
        <w:jc w:val="both"/>
        <w:rPr>
          <w:rFonts w:ascii="Garamond" w:hAnsi="Garamond" w:cs="Garamond"/>
        </w:rPr>
      </w:pPr>
      <w:r w:rsidRPr="00E76D70">
        <w:rPr>
          <w:rFonts w:ascii="Garamond" w:hAnsi="Garamond" w:cs="Garamond"/>
        </w:rPr>
        <w:t>sieci elektroenergetycznych umożliwiających przyłączenia jednostek wytwarzania energii elektrycznej ze źródeł odnawialnych do KSE.</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82425B" w:rsidRDefault="00A067DE" w:rsidP="0082425B">
      <w:pPr>
        <w:spacing w:after="120"/>
        <w:jc w:val="both"/>
        <w:rPr>
          <w:rFonts w:ascii="Garamond" w:hAnsi="Garamond" w:cs="Garamond"/>
        </w:rPr>
      </w:pPr>
      <w:r>
        <w:rPr>
          <w:rFonts w:ascii="Garamond" w:hAnsi="Garamond" w:cs="Garamond"/>
        </w:rPr>
        <w:t>Przedsiębiorcy</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4.II</w:t>
      </w:r>
      <w:r w:rsidRPr="00E76D70">
        <w:rPr>
          <w:rFonts w:ascii="Garamond" w:hAnsi="Garamond" w:cs="Garamond"/>
          <w:b/>
          <w:bCs/>
        </w:rPr>
        <w:t xml:space="preserve"> Promowanie efektywności energetycznej i korzystania z odnawialnych źródeł energii w przedsiębiorstwach</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projektów: </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przebudowa linii produkcyjnych na bardziej efektywne energetycznie,</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głęboka, kompleksowa modernizacja energetyczna budynków w przedsiębiorstwach,</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zastosowanie technologii efektywnych energetycznie w przedsiębiorstwach,</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budowa i przebudowa instalacji OZE (o ile wynika to z przeprowadzonego audytu energetycznego),</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zastosowanie energooszczędnych (energia elektryczna, ciepło, chłód, woda) technologii produkcji i użytkowania energii,</w:t>
      </w:r>
    </w:p>
    <w:p w:rsidR="00A067DE" w:rsidRPr="00E76D70" w:rsidRDefault="00A067DE" w:rsidP="00CA09AD">
      <w:pPr>
        <w:pStyle w:val="ListParagraph"/>
        <w:numPr>
          <w:ilvl w:val="0"/>
          <w:numId w:val="35"/>
        </w:numPr>
        <w:spacing w:after="120"/>
        <w:jc w:val="both"/>
        <w:rPr>
          <w:rFonts w:ascii="Garamond" w:hAnsi="Garamond" w:cs="Garamond"/>
        </w:rPr>
      </w:pPr>
      <w:r w:rsidRPr="00E76D70">
        <w:rPr>
          <w:rFonts w:ascii="Garamond" w:hAnsi="Garamond" w:cs="Garamond"/>
        </w:rPr>
        <w:t>zastosowanie technologii odzysku energii wraz z systemem wykorzystania energii ciepła odpadowego w ramach przedsiębiorstwa, wprowadzanie systemów zarządzania energią.</w:t>
      </w:r>
    </w:p>
    <w:p w:rsidR="00A067DE" w:rsidRDefault="00A067DE" w:rsidP="00183D22">
      <w:pPr>
        <w:spacing w:after="120"/>
        <w:jc w:val="both"/>
        <w:rPr>
          <w:rFonts w:ascii="Garamond" w:hAnsi="Garamond" w:cs="Garamond"/>
        </w:rPr>
      </w:pP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82425B" w:rsidRDefault="00A067DE" w:rsidP="00183D22">
      <w:pPr>
        <w:spacing w:after="120"/>
        <w:jc w:val="both"/>
        <w:rPr>
          <w:rFonts w:ascii="Garamond" w:hAnsi="Garamond" w:cs="Garamond"/>
        </w:rPr>
      </w:pPr>
      <w:r>
        <w:rPr>
          <w:rFonts w:ascii="Garamond" w:hAnsi="Garamond" w:cs="Garamond"/>
        </w:rPr>
        <w:t>Duże przedsiębiorstwa</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4.III</w:t>
      </w:r>
      <w:r w:rsidRPr="00E76D70">
        <w:rPr>
          <w:rFonts w:ascii="Garamond" w:hAnsi="Garamond" w:cs="Garamond"/>
          <w:b/>
          <w:bCs/>
        </w:rPr>
        <w:t xml:space="preserve"> Wspieranie efektywności energetycznej, inteligentnego zarządzania energią i wykorzystania odnawialnych  źródeł energii w infrastrukturze publicznej, w tym w budynkach publicznych, i w sektorze mieszkaniowym</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CA09AD">
      <w:pPr>
        <w:pStyle w:val="ListParagraph"/>
        <w:numPr>
          <w:ilvl w:val="0"/>
          <w:numId w:val="36"/>
        </w:numPr>
        <w:spacing w:after="120"/>
        <w:jc w:val="both"/>
        <w:rPr>
          <w:rFonts w:ascii="Garamond" w:hAnsi="Garamond" w:cs="Garamond"/>
        </w:rPr>
      </w:pPr>
      <w:r w:rsidRPr="00E76D70">
        <w:rPr>
          <w:rFonts w:ascii="Garamond" w:hAnsi="Garamond" w:cs="Garamond"/>
        </w:rPr>
        <w:t xml:space="preserve">głęboka kompleksowa modernizacja energetyczna budynków użyteczności publicznej i wielorodzinnych mieszkaniowych wraz z wymianą wyposażenia tych obiektów na energooszczędne, w zakresie związanym m.in. z: </w:t>
      </w:r>
    </w:p>
    <w:p w:rsidR="00A067DE" w:rsidRPr="00183D22" w:rsidRDefault="00A067DE" w:rsidP="00896C72">
      <w:pPr>
        <w:pStyle w:val="ListParagraph"/>
        <w:numPr>
          <w:ilvl w:val="0"/>
          <w:numId w:val="87"/>
        </w:numPr>
        <w:spacing w:after="120"/>
        <w:jc w:val="both"/>
        <w:rPr>
          <w:rFonts w:ascii="Garamond" w:hAnsi="Garamond" w:cs="Garamond"/>
        </w:rPr>
      </w:pPr>
      <w:r w:rsidRPr="00183D22">
        <w:rPr>
          <w:rFonts w:ascii="Garamond" w:hAnsi="Garamond" w:cs="Garamond"/>
        </w:rPr>
        <w:t>ociepleniem obiektu, wymianą okien, drzwi zewnętrznych oraz oświetlenia na energooszczędne, - przebudową systemów grzewczych (wraz z wymianą i przyłączeniem źródła ciepła), systemów wentylacji i klimatyzacji, zastosowaniem automatyki pogodowej i systemów zarządzania budynkiem,</w:t>
      </w:r>
    </w:p>
    <w:p w:rsidR="00A067DE" w:rsidRPr="00183D22" w:rsidRDefault="00A067DE" w:rsidP="00896C72">
      <w:pPr>
        <w:pStyle w:val="ListParagraph"/>
        <w:numPr>
          <w:ilvl w:val="0"/>
          <w:numId w:val="87"/>
        </w:numPr>
        <w:spacing w:after="120"/>
        <w:jc w:val="both"/>
        <w:rPr>
          <w:rFonts w:ascii="Garamond" w:hAnsi="Garamond" w:cs="Garamond"/>
        </w:rPr>
      </w:pPr>
      <w:r w:rsidRPr="00183D22">
        <w:rPr>
          <w:rFonts w:ascii="Garamond" w:hAnsi="Garamond" w:cs="Garamond"/>
        </w:rPr>
        <w:t>budową lub modernizacją wewnętrznych instalacji odbiorczych oraz likwidacją dotychczasowych źródeł ciepła,</w:t>
      </w:r>
    </w:p>
    <w:p w:rsidR="00A067DE" w:rsidRPr="00183D22" w:rsidRDefault="00A067DE" w:rsidP="00896C72">
      <w:pPr>
        <w:pStyle w:val="ListParagraph"/>
        <w:numPr>
          <w:ilvl w:val="0"/>
          <w:numId w:val="87"/>
        </w:numPr>
        <w:spacing w:after="120"/>
        <w:jc w:val="both"/>
        <w:rPr>
          <w:rFonts w:ascii="Garamond" w:hAnsi="Garamond" w:cs="Garamond"/>
        </w:rPr>
      </w:pPr>
      <w:r w:rsidRPr="00183D22">
        <w:rPr>
          <w:rFonts w:ascii="Garamond" w:hAnsi="Garamond" w:cs="Garamond"/>
        </w:rPr>
        <w:t>instalacją mikrogeneracji lub mikrotrigeneracji na potrzeby własne,</w:t>
      </w:r>
    </w:p>
    <w:p w:rsidR="00A067DE" w:rsidRPr="00183D22" w:rsidRDefault="00A067DE" w:rsidP="00896C72">
      <w:pPr>
        <w:pStyle w:val="ListParagraph"/>
        <w:numPr>
          <w:ilvl w:val="0"/>
          <w:numId w:val="87"/>
        </w:numPr>
        <w:spacing w:after="120"/>
        <w:jc w:val="both"/>
        <w:rPr>
          <w:rFonts w:ascii="Garamond" w:hAnsi="Garamond" w:cs="Garamond"/>
        </w:rPr>
      </w:pPr>
      <w:r w:rsidRPr="00183D22">
        <w:rPr>
          <w:rFonts w:ascii="Garamond" w:hAnsi="Garamond" w:cs="Garamond"/>
        </w:rPr>
        <w:t>instalacją OZE w modernizowanych energetycznie budynkach (o ile wynika to z audytu energetycznego),</w:t>
      </w:r>
    </w:p>
    <w:p w:rsidR="00A067DE" w:rsidRPr="00183D22" w:rsidRDefault="00A067DE" w:rsidP="00896C72">
      <w:pPr>
        <w:pStyle w:val="ListParagraph"/>
        <w:numPr>
          <w:ilvl w:val="0"/>
          <w:numId w:val="87"/>
        </w:numPr>
        <w:spacing w:after="120"/>
        <w:jc w:val="both"/>
        <w:rPr>
          <w:rFonts w:ascii="Garamond" w:hAnsi="Garamond" w:cs="Garamond"/>
        </w:rPr>
      </w:pPr>
      <w:r w:rsidRPr="00183D22">
        <w:rPr>
          <w:rFonts w:ascii="Garamond" w:hAnsi="Garamond" w:cs="Garamond"/>
        </w:rPr>
        <w:t>instalacją systemów chłodzących, w tym również z OZE.</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82425B" w:rsidRDefault="00A067DE" w:rsidP="0082425B">
      <w:pPr>
        <w:spacing w:after="120"/>
        <w:jc w:val="both"/>
        <w:rPr>
          <w:rFonts w:ascii="Garamond" w:hAnsi="Garamond" w:cs="Garamond"/>
        </w:rPr>
      </w:pPr>
      <w:r w:rsidRPr="00E76D70">
        <w:rPr>
          <w:rFonts w:ascii="Garamond" w:hAnsi="Garamond" w:cs="Garamond"/>
        </w:rPr>
        <w:t>Wsparcie przewidziane jest dla organów władzy publicznej, w tym państwowych jednostek budżetowych i administracji rządowej oraz podległych jej organów i jednostek organizacyjnych, spółdzielni mieszkaniowych oraz wspólnot mieszkaniowych, państwowych osób prawnych, a także podmiotów będących dostawcami usług energetycznych w r</w:t>
      </w:r>
      <w:r>
        <w:rPr>
          <w:rFonts w:ascii="Garamond" w:hAnsi="Garamond" w:cs="Garamond"/>
        </w:rPr>
        <w:t>ozumieniu dyrektywy 2012/27/UE.</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4.IV</w:t>
      </w:r>
      <w:r w:rsidRPr="00E76D70">
        <w:rPr>
          <w:rFonts w:ascii="Garamond" w:hAnsi="Garamond" w:cs="Garamond"/>
          <w:b/>
          <w:bCs/>
        </w:rPr>
        <w:t xml:space="preserve"> Rozwijanie i wdrażanie inteligentnych systemów dystrybucji działających na niskich i średnich poziomach napięcia</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CA09AD">
      <w:pPr>
        <w:pStyle w:val="ListParagraph"/>
        <w:numPr>
          <w:ilvl w:val="0"/>
          <w:numId w:val="36"/>
        </w:numPr>
        <w:spacing w:after="120"/>
        <w:jc w:val="both"/>
        <w:rPr>
          <w:rFonts w:ascii="Garamond" w:hAnsi="Garamond" w:cs="Garamond"/>
        </w:rPr>
      </w:pPr>
      <w:r w:rsidRPr="00E76D70">
        <w:rPr>
          <w:rFonts w:ascii="Garamond" w:hAnsi="Garamond" w:cs="Garamond"/>
        </w:rPr>
        <w:t>budowa lub przebudowa w kierunku inteligentnych sieci dystrybucyjnych średniego, niskiego napięcia, dedykowanych zwiększeniu wytwarzania w OZE i/lub ograniczaniu zużycia energii, w tym wymiana transformatorów,</w:t>
      </w:r>
    </w:p>
    <w:p w:rsidR="00A067DE" w:rsidRPr="00E76D70" w:rsidRDefault="00A067DE" w:rsidP="00CA09AD">
      <w:pPr>
        <w:pStyle w:val="ListParagraph"/>
        <w:numPr>
          <w:ilvl w:val="0"/>
          <w:numId w:val="36"/>
        </w:numPr>
        <w:spacing w:after="120"/>
        <w:jc w:val="both"/>
        <w:rPr>
          <w:rFonts w:ascii="Garamond" w:hAnsi="Garamond" w:cs="Garamond"/>
        </w:rPr>
      </w:pPr>
      <w:r w:rsidRPr="00E76D70">
        <w:rPr>
          <w:rFonts w:ascii="Garamond" w:hAnsi="Garamond" w:cs="Garamond"/>
        </w:rPr>
        <w:t>kompleksowe pilotażowe i demonstracyjne projekty wdrażające inteligentne rozwiązania na danym obszarze, mające na celu optymalizację wykorzystania energii wytworzonej z OZE i/lub racjonalizację zużycia energii,</w:t>
      </w:r>
    </w:p>
    <w:p w:rsidR="00A067DE" w:rsidRPr="00E76D70" w:rsidRDefault="00A067DE" w:rsidP="00CA09AD">
      <w:pPr>
        <w:pStyle w:val="ListParagraph"/>
        <w:numPr>
          <w:ilvl w:val="0"/>
          <w:numId w:val="36"/>
        </w:numPr>
        <w:spacing w:after="120"/>
        <w:jc w:val="both"/>
        <w:rPr>
          <w:rFonts w:ascii="Garamond" w:hAnsi="Garamond" w:cs="Garamond"/>
        </w:rPr>
      </w:pPr>
      <w:r w:rsidRPr="00E76D70">
        <w:rPr>
          <w:rFonts w:ascii="Garamond" w:hAnsi="Garamond" w:cs="Garamond"/>
        </w:rPr>
        <w:t xml:space="preserve">inteligentny system pomiarowy (wyłącznie jako element budowy lub przebudowy w kierunku inteligentnych sieci elektroenergetycznych dla rozwoju OZE i/lub ograniczenia zużycia energii), </w:t>
      </w:r>
    </w:p>
    <w:p w:rsidR="00A067DE" w:rsidRDefault="00A067DE" w:rsidP="00CA09AD">
      <w:pPr>
        <w:pStyle w:val="ListParagraph"/>
        <w:numPr>
          <w:ilvl w:val="0"/>
          <w:numId w:val="36"/>
        </w:numPr>
        <w:spacing w:after="120"/>
        <w:jc w:val="both"/>
        <w:rPr>
          <w:rFonts w:ascii="Garamond" w:hAnsi="Garamond" w:cs="Garamond"/>
        </w:rPr>
      </w:pPr>
      <w:r w:rsidRPr="00E76D70">
        <w:rPr>
          <w:rFonts w:ascii="Garamond" w:hAnsi="Garamond" w:cs="Garamond"/>
        </w:rPr>
        <w:t>działania w zakresie popularyzacji wiedzy na temat inteligentnych systemów przesyłu i dystrybucji energii, rozwiązań, standardów, najlepszych praktyk w zakresie związanym z inteligentnymi sieciami elektroenergetycznymi.</w:t>
      </w:r>
    </w:p>
    <w:p w:rsidR="00A067DE" w:rsidRPr="00797EFC" w:rsidRDefault="00A067DE" w:rsidP="00797EFC">
      <w:pPr>
        <w:spacing w:after="120"/>
        <w:jc w:val="both"/>
        <w:rPr>
          <w:rFonts w:ascii="Garamond" w:hAnsi="Garamond" w:cs="Garamond"/>
        </w:rPr>
      </w:pP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797EFC" w:rsidRDefault="00A067DE" w:rsidP="00183D22">
      <w:pPr>
        <w:spacing w:after="120"/>
        <w:jc w:val="both"/>
        <w:rPr>
          <w:rFonts w:ascii="Garamond" w:hAnsi="Garamond" w:cs="Garamond"/>
        </w:rPr>
      </w:pPr>
      <w:r w:rsidRPr="00E76D70">
        <w:rPr>
          <w:rFonts w:ascii="Garamond" w:hAnsi="Garamond" w:cs="Garamond"/>
        </w:rPr>
        <w:t>Przedsiębiorcy oraz Urząd Regulacji Energetyki (w zakresie popularyzacji wiedzy na temat inteligentnych systemów przesyłu i dystrybucji energii, rozwiązań, standardów, najlepszych praktyk w zakresie związanym z inteligentnymi s</w:t>
      </w:r>
      <w:r>
        <w:rPr>
          <w:rFonts w:ascii="Garamond" w:hAnsi="Garamond" w:cs="Garamond"/>
        </w:rPr>
        <w:t>ieciami elektroenergetycznymi).</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4.V</w:t>
      </w:r>
      <w:r w:rsidRPr="00E76D70">
        <w:rPr>
          <w:rFonts w:ascii="Garamond" w:hAnsi="Garamond" w:cs="Garamond"/>
          <w:b/>
          <w:bCs/>
        </w:rPr>
        <w:t xml:space="preserv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Typy projektów: </w:t>
      </w:r>
    </w:p>
    <w:p w:rsidR="00A067DE" w:rsidRPr="00E76D70" w:rsidRDefault="00A067DE" w:rsidP="00CA09AD">
      <w:pPr>
        <w:pStyle w:val="ListParagraph"/>
        <w:numPr>
          <w:ilvl w:val="0"/>
          <w:numId w:val="37"/>
        </w:numPr>
        <w:spacing w:after="120"/>
        <w:jc w:val="both"/>
        <w:rPr>
          <w:rFonts w:ascii="Garamond" w:hAnsi="Garamond" w:cs="Garamond"/>
        </w:rPr>
      </w:pPr>
      <w:r w:rsidRPr="00E76D70">
        <w:rPr>
          <w:rFonts w:ascii="Garamond" w:hAnsi="Garamond" w:cs="Garamond"/>
        </w:rPr>
        <w:t xml:space="preserve">przebudowa istniejących systemów ciepłowniczych i sieci chłodu, celem zmniejszenia straty na przesyle, </w:t>
      </w:r>
    </w:p>
    <w:p w:rsidR="00A067DE" w:rsidRPr="00E76D70" w:rsidRDefault="00A067DE" w:rsidP="00CA09AD">
      <w:pPr>
        <w:pStyle w:val="ListParagraph"/>
        <w:numPr>
          <w:ilvl w:val="0"/>
          <w:numId w:val="37"/>
        </w:numPr>
        <w:spacing w:after="120"/>
        <w:jc w:val="both"/>
        <w:rPr>
          <w:rFonts w:ascii="Garamond" w:hAnsi="Garamond" w:cs="Garamond"/>
        </w:rPr>
      </w:pPr>
      <w:r w:rsidRPr="00E76D70">
        <w:rPr>
          <w:rFonts w:ascii="Garamond" w:hAnsi="Garamond" w:cs="Garamond"/>
        </w:rPr>
        <w:t>likwidacja węzłów grupowych wraz z budową przyłączy do istniejących budynków i instalacją węzłów dwufunkcyjnych (ciepła woda użytkowa),</w:t>
      </w:r>
    </w:p>
    <w:p w:rsidR="00A067DE" w:rsidRPr="00E76D70" w:rsidRDefault="00A067DE" w:rsidP="00CA09AD">
      <w:pPr>
        <w:pStyle w:val="ListParagraph"/>
        <w:numPr>
          <w:ilvl w:val="0"/>
          <w:numId w:val="37"/>
        </w:numPr>
        <w:spacing w:after="120"/>
        <w:jc w:val="both"/>
        <w:rPr>
          <w:rFonts w:ascii="Garamond" w:hAnsi="Garamond" w:cs="Garamond"/>
        </w:rPr>
      </w:pPr>
      <w:r w:rsidRPr="00E76D70">
        <w:rPr>
          <w:rFonts w:ascii="Garamond" w:hAnsi="Garamond" w:cs="Garamond"/>
        </w:rPr>
        <w:t>budowa nowych odcinków sieci cieplnej wraz z przyłączami i węzłami ciepłowniczymi w celu likwidacji istniejących lokalnych źródeł ciepła opalanych paliwem stałym,</w:t>
      </w:r>
    </w:p>
    <w:p w:rsidR="00A067DE" w:rsidRPr="00E76D70" w:rsidRDefault="00A067DE" w:rsidP="00CA09AD">
      <w:pPr>
        <w:pStyle w:val="ListParagraph"/>
        <w:numPr>
          <w:ilvl w:val="0"/>
          <w:numId w:val="37"/>
        </w:numPr>
        <w:spacing w:after="120"/>
        <w:jc w:val="both"/>
        <w:rPr>
          <w:rFonts w:ascii="Garamond" w:hAnsi="Garamond" w:cs="Garamond"/>
        </w:rPr>
      </w:pPr>
      <w:r w:rsidRPr="00E76D70">
        <w:rPr>
          <w:rFonts w:ascii="Garamond" w:hAnsi="Garamond" w:cs="Garamond"/>
        </w:rPr>
        <w:t>likwidacja indywidualnych i zbiorowych źródeł niskiej emisji pod warunkiem podłączenia budynków do sieci ciepłowniczej.</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82425B" w:rsidRDefault="00A067DE" w:rsidP="0082425B">
      <w:pPr>
        <w:spacing w:after="120"/>
        <w:jc w:val="both"/>
        <w:rPr>
          <w:rFonts w:ascii="Garamond" w:hAnsi="Garamond" w:cs="Garamond"/>
        </w:rPr>
      </w:pPr>
      <w:r w:rsidRPr="00E76D70">
        <w:rPr>
          <w:rFonts w:ascii="Garamond" w:hAnsi="Garamond" w:cs="Garamond"/>
        </w:rPr>
        <w:t>Wsparcie dla jednostek samorządu terytorialnego (w tym ich związków i porozumień) oraz działających w ich imieniu jednostek organizacyjnych (w szczególności dla miast wojewódzkich i ich obszarów funkcjonalnych ), przedsiębiorców, a także podmiotów świadczących usługi publiczne w ramach realizacji obowiązków własnych jednostek samorządu terytorialnego</w:t>
      </w:r>
      <w:r>
        <w:rPr>
          <w:rFonts w:ascii="Garamond" w:hAnsi="Garamond" w:cs="Garamond"/>
        </w:rPr>
        <w:t xml:space="preserve"> nie będących przedsiębiorcami.</w:t>
      </w:r>
    </w:p>
    <w:p w:rsidR="00A067DE" w:rsidRPr="00E76D70" w:rsidRDefault="00A067DE" w:rsidP="00183D22">
      <w:pPr>
        <w:spacing w:after="120"/>
        <w:jc w:val="both"/>
        <w:rPr>
          <w:rFonts w:ascii="Garamond" w:hAnsi="Garamond" w:cs="Garamond"/>
          <w:b/>
          <w:bCs/>
        </w:rPr>
      </w:pPr>
      <w:r>
        <w:rPr>
          <w:rFonts w:ascii="Garamond" w:hAnsi="Garamond" w:cs="Garamond"/>
          <w:b/>
          <w:bCs/>
        </w:rPr>
        <w:t>Priorytet inwestycyjny 4.VI</w:t>
      </w:r>
      <w:r w:rsidRPr="00E76D70">
        <w:rPr>
          <w:rFonts w:ascii="Garamond" w:hAnsi="Garamond" w:cs="Garamond"/>
          <w:b/>
          <w:bCs/>
        </w:rPr>
        <w:t xml:space="preserve"> Promowanie wykorzystania wysokosprawnej Kogeneracji ciepła i energii elektrycznej w oparciu o zapotrzebowanie na ciepło użytkowe</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CA09AD">
      <w:pPr>
        <w:pStyle w:val="ListParagraph"/>
        <w:numPr>
          <w:ilvl w:val="0"/>
          <w:numId w:val="38"/>
        </w:numPr>
        <w:spacing w:after="120"/>
        <w:jc w:val="both"/>
        <w:rPr>
          <w:rFonts w:ascii="Garamond" w:hAnsi="Garamond" w:cs="Garamond"/>
        </w:rPr>
      </w:pPr>
      <w:r w:rsidRPr="00E76D70">
        <w:rPr>
          <w:rFonts w:ascii="Garamond" w:hAnsi="Garamond" w:cs="Garamond"/>
        </w:rPr>
        <w:t>budowa, przebudowa instalacji wysokosprawnej kogeneracji oraz przebudowa istniejących instalacji na wysokosprawną kogenerację,</w:t>
      </w:r>
    </w:p>
    <w:p w:rsidR="00A067DE" w:rsidRPr="00E76D70" w:rsidRDefault="00A067DE" w:rsidP="00CA09AD">
      <w:pPr>
        <w:pStyle w:val="ListParagraph"/>
        <w:numPr>
          <w:ilvl w:val="0"/>
          <w:numId w:val="38"/>
        </w:numPr>
        <w:spacing w:after="120"/>
        <w:jc w:val="both"/>
        <w:rPr>
          <w:rFonts w:ascii="Garamond" w:hAnsi="Garamond" w:cs="Garamond"/>
        </w:rPr>
      </w:pPr>
      <w:r w:rsidRPr="00E76D70">
        <w:rPr>
          <w:rFonts w:ascii="Garamond" w:hAnsi="Garamond" w:cs="Garamond"/>
        </w:rPr>
        <w:t>budowa przyłączeń do sieci ciepłowniczych do wykorzystania ciepła użytkowego wyprodukowanego w jednostkach wytwarzania energii elektrycznej i ciepła w układach wysokosprawnej kogeneracji wraz z budową przyłączy wyprowadzających energię do krajowego systemu przesyłowego.</w:t>
      </w:r>
    </w:p>
    <w:p w:rsidR="00A067DE" w:rsidRPr="00E76D70" w:rsidRDefault="00A067DE" w:rsidP="00183D22">
      <w:pPr>
        <w:spacing w:after="120"/>
        <w:jc w:val="both"/>
        <w:rPr>
          <w:rFonts w:ascii="Garamond" w:hAnsi="Garamond" w:cs="Garamond"/>
        </w:rPr>
      </w:pPr>
      <w:r w:rsidRPr="00E76D70">
        <w:rPr>
          <w:rFonts w:ascii="Garamond" w:hAnsi="Garamond" w:cs="Garamond"/>
        </w:rPr>
        <w:t xml:space="preserve">Beneficjenci: </w:t>
      </w:r>
    </w:p>
    <w:p w:rsidR="00A067DE" w:rsidRPr="0082425B" w:rsidRDefault="00A067DE" w:rsidP="0082425B">
      <w:pPr>
        <w:spacing w:after="120"/>
        <w:jc w:val="both"/>
        <w:rPr>
          <w:rFonts w:ascii="Garamond" w:hAnsi="Garamond" w:cs="Garamond"/>
        </w:rPr>
      </w:pPr>
      <w:r w:rsidRPr="00E76D70">
        <w:rPr>
          <w:rFonts w:ascii="Garamond" w:hAnsi="Garamond" w:cs="Garamond"/>
        </w:rPr>
        <w:t>Wsparcie przewidziane jest dla jednostek samorządu terytorialnego oraz działających w ich imieniu jednostek organizacyjnych, przedsiębiorców, a także podmiotów świadczących usługi publiczne w ramach realizacji obowiązków własnych jednostek samorządu terytorialnego a także podmiotów będących dostawcami usług energetycznych w r</w:t>
      </w:r>
      <w:r>
        <w:rPr>
          <w:rFonts w:ascii="Garamond" w:hAnsi="Garamond" w:cs="Garamond"/>
        </w:rPr>
        <w:t>ozumieniu dyrektywy 2012/27/UE.</w:t>
      </w:r>
    </w:p>
    <w:p w:rsidR="00A067DE" w:rsidRPr="00ED58D8" w:rsidRDefault="00A067DE" w:rsidP="00183D22">
      <w:pPr>
        <w:spacing w:after="120"/>
        <w:jc w:val="both"/>
        <w:rPr>
          <w:rFonts w:ascii="Garamond" w:hAnsi="Garamond" w:cs="Garamond"/>
          <w:b/>
          <w:bCs/>
          <w:u w:val="single"/>
        </w:rPr>
      </w:pPr>
      <w:r w:rsidRPr="00ED58D8">
        <w:rPr>
          <w:rFonts w:ascii="Garamond" w:hAnsi="Garamond" w:cs="Garamond"/>
          <w:b/>
          <w:bCs/>
          <w:u w:val="single"/>
        </w:rPr>
        <w:t xml:space="preserve">Z Osi priorytetowej VII Poprawa bezpieczeństwa energetycznego realizowany będzie priorytet inwestycyjny: </w:t>
      </w:r>
    </w:p>
    <w:p w:rsidR="00A067DE" w:rsidRPr="00E76D70" w:rsidRDefault="00A067DE" w:rsidP="00183D22">
      <w:pPr>
        <w:spacing w:after="120"/>
        <w:jc w:val="both"/>
        <w:rPr>
          <w:rFonts w:ascii="Garamond" w:hAnsi="Garamond" w:cs="Garamond"/>
          <w:b/>
          <w:bCs/>
        </w:rPr>
      </w:pPr>
      <w:r>
        <w:rPr>
          <w:rFonts w:ascii="Garamond" w:hAnsi="Garamond" w:cs="Garamond"/>
          <w:b/>
          <w:bCs/>
        </w:rPr>
        <w:t>7.E</w:t>
      </w:r>
      <w:r w:rsidRPr="00E76D70">
        <w:rPr>
          <w:rFonts w:ascii="Garamond" w:hAnsi="Garamond" w:cs="Garamond"/>
          <w:b/>
          <w:bCs/>
        </w:rPr>
        <w:t xml:space="preserve"> Zwiększenie efektywności energetycznej i bezpieczeństwa dostaw poprzez rozwój inteligentnych systemów dystrybucji, magazynowania i przesyłu energii oraz poprzez integrację rozproszonego wytwarzania energii ze źródeł odnawialnych</w:t>
      </w:r>
    </w:p>
    <w:p w:rsidR="00A067DE" w:rsidRDefault="00A067DE" w:rsidP="00183D22">
      <w:pPr>
        <w:spacing w:after="120"/>
        <w:jc w:val="both"/>
        <w:rPr>
          <w:rFonts w:ascii="Garamond" w:hAnsi="Garamond" w:cs="Garamond"/>
        </w:rPr>
      </w:pPr>
    </w:p>
    <w:p w:rsidR="00A067DE" w:rsidRDefault="00A067DE" w:rsidP="00183D22">
      <w:pPr>
        <w:spacing w:after="120"/>
        <w:jc w:val="both"/>
        <w:rPr>
          <w:rFonts w:ascii="Garamond" w:hAnsi="Garamond" w:cs="Garamond"/>
        </w:rPr>
      </w:pP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CA09AD">
      <w:pPr>
        <w:pStyle w:val="ListParagraph"/>
        <w:numPr>
          <w:ilvl w:val="0"/>
          <w:numId w:val="39"/>
        </w:numPr>
        <w:spacing w:after="120"/>
        <w:jc w:val="both"/>
        <w:rPr>
          <w:rFonts w:ascii="Garamond" w:hAnsi="Garamond" w:cs="Garamond"/>
        </w:rPr>
      </w:pPr>
      <w:r w:rsidRPr="00E76D70">
        <w:rPr>
          <w:rFonts w:ascii="Garamond" w:hAnsi="Garamond" w:cs="Garamond"/>
        </w:rPr>
        <w:t>budowa i/lub przebudowa sieci przesyłowych i dystrybucyjnych gazu ziemnego wraz z infrastrukturą wsparcia dla systemu z wykorzystaniem technologii smart,</w:t>
      </w:r>
    </w:p>
    <w:p w:rsidR="00A067DE" w:rsidRPr="00E76D70" w:rsidRDefault="00A067DE" w:rsidP="00CA09AD">
      <w:pPr>
        <w:pStyle w:val="ListParagraph"/>
        <w:numPr>
          <w:ilvl w:val="0"/>
          <w:numId w:val="39"/>
        </w:numPr>
        <w:spacing w:after="120"/>
        <w:jc w:val="both"/>
        <w:rPr>
          <w:rFonts w:ascii="Garamond" w:hAnsi="Garamond" w:cs="Garamond"/>
        </w:rPr>
      </w:pPr>
      <w:r w:rsidRPr="00E76D70">
        <w:rPr>
          <w:rFonts w:ascii="Garamond" w:hAnsi="Garamond" w:cs="Garamond"/>
        </w:rPr>
        <w:t>budowa i/lub przebudowa sieci przesyłowych i dystrybucyjnych energii elektrycznej z wykorzystaniem technologii smart,</w:t>
      </w:r>
    </w:p>
    <w:p w:rsidR="00A067DE" w:rsidRPr="00E76D70" w:rsidRDefault="00A067DE" w:rsidP="00CA09AD">
      <w:pPr>
        <w:pStyle w:val="ListParagraph"/>
        <w:numPr>
          <w:ilvl w:val="0"/>
          <w:numId w:val="39"/>
        </w:numPr>
        <w:spacing w:after="120"/>
        <w:jc w:val="both"/>
        <w:rPr>
          <w:rFonts w:ascii="Garamond" w:hAnsi="Garamond" w:cs="Garamond"/>
        </w:rPr>
      </w:pPr>
      <w:r w:rsidRPr="00E76D70">
        <w:rPr>
          <w:rFonts w:ascii="Garamond" w:hAnsi="Garamond" w:cs="Garamond"/>
        </w:rPr>
        <w:t>budowa i/lub przebudowa magazynów gazu ziemnego,</w:t>
      </w:r>
    </w:p>
    <w:p w:rsidR="00A067DE" w:rsidRPr="00E76D70" w:rsidRDefault="00A067DE" w:rsidP="00CA09AD">
      <w:pPr>
        <w:pStyle w:val="ListParagraph"/>
        <w:numPr>
          <w:ilvl w:val="0"/>
          <w:numId w:val="39"/>
        </w:numPr>
        <w:spacing w:after="120"/>
        <w:jc w:val="both"/>
        <w:rPr>
          <w:rFonts w:ascii="Garamond" w:hAnsi="Garamond" w:cs="Garamond"/>
        </w:rPr>
      </w:pPr>
      <w:r w:rsidRPr="00E76D70">
        <w:rPr>
          <w:rFonts w:ascii="Garamond" w:hAnsi="Garamond" w:cs="Garamond"/>
        </w:rPr>
        <w:t>przebudowa możliwości regazyfikacji terminala LNG.</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Default="00A067DE" w:rsidP="00041304">
      <w:pPr>
        <w:spacing w:after="120"/>
        <w:jc w:val="both"/>
        <w:rPr>
          <w:rFonts w:ascii="Garamond" w:hAnsi="Garamond" w:cs="Garamond"/>
        </w:rPr>
      </w:pPr>
      <w:r w:rsidRPr="00E76D70">
        <w:rPr>
          <w:rFonts w:ascii="Garamond" w:hAnsi="Garamond" w:cs="Garamond"/>
        </w:rPr>
        <w:t>Przedsiębiorstwa energetyczne, prowadzące działalność przesyłu, dystrybucji, magazynowania, regazyfikacji gazu ziemnego oraz przedsiębiorstwa energetyczne zajmujące się przesyłem i dystrybucją energii elektrycznej.</w:t>
      </w:r>
    </w:p>
    <w:p w:rsidR="00A067DE" w:rsidRPr="00B902E5" w:rsidRDefault="00A067DE"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t>Fundusz Termomodernizacji i Remontów</w:t>
      </w:r>
      <w:r w:rsidRPr="00B902E5">
        <w:rPr>
          <w:rFonts w:ascii="Garamond" w:hAnsi="Garamond" w:cs="Garamond"/>
          <w:b/>
          <w:bCs/>
          <w:color w:val="824BB0"/>
          <w:sz w:val="24"/>
          <w:szCs w:val="24"/>
        </w:rPr>
        <w:tab/>
      </w:r>
    </w:p>
    <w:p w:rsidR="00A067DE" w:rsidRPr="00E76D70" w:rsidRDefault="00A067DE" w:rsidP="00183D22">
      <w:pPr>
        <w:tabs>
          <w:tab w:val="left" w:pos="8214"/>
        </w:tabs>
        <w:spacing w:after="120"/>
        <w:ind w:firstLine="709"/>
        <w:jc w:val="both"/>
        <w:rPr>
          <w:rFonts w:ascii="Garamond" w:hAnsi="Garamond" w:cs="Garamond"/>
        </w:rPr>
      </w:pPr>
      <w:r w:rsidRPr="00E76D70">
        <w:rPr>
          <w:rFonts w:ascii="Garamond" w:hAnsi="Garamond" w:cs="Garamond"/>
        </w:rPr>
        <w:t>Fundusz Termomodernizacji i Remontów pomaga finansowo inwestorom realizującym przedsięwzięcia termomodernizacyjne i remontowe z udziałem kredytów zaciągniętych w bankach komercyjnych. Dla inwestorów oferowana jest pomoc w postaci premii termomodernizacyjnej oraz premii remontowej, która stanowi spłatę części kredytu zaciągniętego na realizację przedsięwzięcia, bądź remontu.</w:t>
      </w:r>
    </w:p>
    <w:p w:rsidR="00A067DE" w:rsidRDefault="00A067DE" w:rsidP="00164F4E">
      <w:pPr>
        <w:spacing w:after="120"/>
        <w:ind w:firstLine="708"/>
        <w:jc w:val="both"/>
        <w:rPr>
          <w:rFonts w:ascii="Garamond" w:hAnsi="Garamond" w:cs="Garamond"/>
        </w:rPr>
      </w:pPr>
      <w:r w:rsidRPr="00164F4E">
        <w:rPr>
          <w:rFonts w:ascii="Garamond" w:hAnsi="Garamond" w:cs="Garamond"/>
        </w:rPr>
        <w:t>Lista Banków Kredytujących współpracujących z BGK w zakresie Funduszu Termomodernizacji i Remontów:</w:t>
      </w:r>
    </w:p>
    <w:p w:rsidR="00A067DE" w:rsidRPr="00164F4E" w:rsidRDefault="00A067DE" w:rsidP="00896C72">
      <w:pPr>
        <w:pStyle w:val="ListParagraph"/>
        <w:numPr>
          <w:ilvl w:val="0"/>
          <w:numId w:val="92"/>
        </w:numPr>
        <w:spacing w:after="120"/>
        <w:jc w:val="both"/>
        <w:rPr>
          <w:rFonts w:ascii="Garamond" w:hAnsi="Garamond" w:cs="Garamond"/>
        </w:rPr>
      </w:pPr>
      <w:r w:rsidRPr="00164F4E">
        <w:rPr>
          <w:rFonts w:ascii="Garamond" w:hAnsi="Garamond" w:cs="Garamond"/>
        </w:rPr>
        <w:t>Bank BPH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DNB Bank Polska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Millennium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Ochrony Środowiska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Pekao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Pocztowy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Polskiej Spółdzielczości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Bank Zachodni WBK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ING Bank Śląski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Krakowski Bank Spółdzielczy</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PKO BP S.A.</w:t>
      </w:r>
    </w:p>
    <w:p w:rsidR="00A067DE" w:rsidRPr="00164F4E" w:rsidRDefault="00A067DE" w:rsidP="00896C72">
      <w:pPr>
        <w:pStyle w:val="ListParagraph"/>
        <w:numPr>
          <w:ilvl w:val="0"/>
          <w:numId w:val="91"/>
        </w:numPr>
        <w:spacing w:after="120"/>
        <w:jc w:val="both"/>
        <w:rPr>
          <w:rFonts w:ascii="Garamond" w:hAnsi="Garamond" w:cs="Garamond"/>
        </w:rPr>
      </w:pPr>
      <w:r w:rsidRPr="00164F4E">
        <w:rPr>
          <w:rFonts w:ascii="Garamond" w:hAnsi="Garamond" w:cs="Garamond"/>
        </w:rPr>
        <w:t>Spółdzielcza Grupa Bankowa - Bank S.A.</w:t>
      </w:r>
    </w:p>
    <w:p w:rsidR="00A067DE" w:rsidRPr="00E76D70" w:rsidRDefault="00A067DE" w:rsidP="00183D22">
      <w:pPr>
        <w:spacing w:after="120"/>
        <w:jc w:val="both"/>
        <w:rPr>
          <w:rFonts w:ascii="Garamond" w:hAnsi="Garamond" w:cs="Garamond"/>
          <w:u w:val="single"/>
        </w:rPr>
      </w:pPr>
      <w:r w:rsidRPr="00E76D70">
        <w:rPr>
          <w:rFonts w:ascii="Garamond" w:hAnsi="Garamond" w:cs="Garamond"/>
          <w:u w:val="single"/>
        </w:rPr>
        <w:t>Premia termomodernizacyjna</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76D70" w:rsidRDefault="00A067DE" w:rsidP="00183D22">
      <w:pPr>
        <w:spacing w:after="120"/>
        <w:jc w:val="both"/>
        <w:rPr>
          <w:rFonts w:ascii="Garamond" w:hAnsi="Garamond" w:cs="Garamond"/>
        </w:rPr>
      </w:pPr>
      <w:r w:rsidRPr="00E76D70">
        <w:rPr>
          <w:rFonts w:ascii="Garamond" w:hAnsi="Garamond" w:cs="Garamond"/>
        </w:rPr>
        <w:t>O premię termomodernizacyjną mogą się ubiegać właściciele lub zarządcy:</w:t>
      </w:r>
    </w:p>
    <w:p w:rsidR="00A067DE" w:rsidRPr="00E76D70" w:rsidRDefault="00A067DE" w:rsidP="00CA09AD">
      <w:pPr>
        <w:pStyle w:val="ListParagraph"/>
        <w:numPr>
          <w:ilvl w:val="0"/>
          <w:numId w:val="11"/>
        </w:numPr>
        <w:spacing w:after="120"/>
        <w:jc w:val="both"/>
        <w:rPr>
          <w:rFonts w:ascii="Garamond" w:hAnsi="Garamond" w:cs="Garamond"/>
        </w:rPr>
      </w:pPr>
      <w:r w:rsidRPr="00E76D70">
        <w:rPr>
          <w:rFonts w:ascii="Garamond" w:hAnsi="Garamond" w:cs="Garamond"/>
        </w:rPr>
        <w:t>budynków mieszkalnych,</w:t>
      </w:r>
    </w:p>
    <w:p w:rsidR="00A067DE" w:rsidRPr="00E76D70" w:rsidRDefault="00A067DE" w:rsidP="00CA09AD">
      <w:pPr>
        <w:pStyle w:val="ListParagraph"/>
        <w:numPr>
          <w:ilvl w:val="0"/>
          <w:numId w:val="11"/>
        </w:numPr>
        <w:spacing w:after="120"/>
        <w:jc w:val="both"/>
        <w:rPr>
          <w:rFonts w:ascii="Garamond" w:hAnsi="Garamond" w:cs="Garamond"/>
        </w:rPr>
      </w:pPr>
      <w:r w:rsidRPr="00E76D70">
        <w:rPr>
          <w:rFonts w:ascii="Garamond" w:hAnsi="Garamond" w:cs="Garamond"/>
        </w:rPr>
        <w:t>budynków zbiorowego zamieszkania,</w:t>
      </w:r>
    </w:p>
    <w:p w:rsidR="00A067DE" w:rsidRPr="00E76D70" w:rsidRDefault="00A067DE" w:rsidP="00CA09AD">
      <w:pPr>
        <w:pStyle w:val="ListParagraph"/>
        <w:numPr>
          <w:ilvl w:val="0"/>
          <w:numId w:val="11"/>
        </w:numPr>
        <w:spacing w:after="120"/>
        <w:jc w:val="both"/>
        <w:rPr>
          <w:rFonts w:ascii="Garamond" w:hAnsi="Garamond" w:cs="Garamond"/>
        </w:rPr>
      </w:pPr>
      <w:r w:rsidRPr="00E76D70">
        <w:rPr>
          <w:rFonts w:ascii="Garamond" w:hAnsi="Garamond" w:cs="Garamond"/>
        </w:rPr>
        <w:t>budynków użyteczności publicznej stanowiących własność jednostek samorządu terytorialnego i wykorzystywanych przez nie do wykonywania zadań publicznych,</w:t>
      </w:r>
    </w:p>
    <w:p w:rsidR="00A067DE" w:rsidRPr="00E76D70" w:rsidRDefault="00A067DE" w:rsidP="00CA09AD">
      <w:pPr>
        <w:pStyle w:val="ListParagraph"/>
        <w:numPr>
          <w:ilvl w:val="0"/>
          <w:numId w:val="11"/>
        </w:numPr>
        <w:spacing w:after="120"/>
        <w:jc w:val="both"/>
        <w:rPr>
          <w:rFonts w:ascii="Garamond" w:hAnsi="Garamond" w:cs="Garamond"/>
        </w:rPr>
      </w:pPr>
      <w:r w:rsidRPr="00E76D70">
        <w:rPr>
          <w:rFonts w:ascii="Garamond" w:hAnsi="Garamond" w:cs="Garamond"/>
        </w:rPr>
        <w:t>lokalnej sieci ciepłowniczej,</w:t>
      </w:r>
    </w:p>
    <w:p w:rsidR="00A067DE" w:rsidRPr="00E76D70" w:rsidRDefault="00A067DE" w:rsidP="00CA09AD">
      <w:pPr>
        <w:pStyle w:val="ListParagraph"/>
        <w:numPr>
          <w:ilvl w:val="0"/>
          <w:numId w:val="11"/>
        </w:numPr>
        <w:spacing w:after="120"/>
        <w:jc w:val="both"/>
        <w:rPr>
          <w:rFonts w:ascii="Garamond" w:hAnsi="Garamond" w:cs="Garamond"/>
        </w:rPr>
      </w:pPr>
      <w:r w:rsidRPr="00E76D70">
        <w:rPr>
          <w:rFonts w:ascii="Garamond" w:hAnsi="Garamond" w:cs="Garamond"/>
        </w:rPr>
        <w:t>lokalnego źródła ciepła.</w:t>
      </w:r>
    </w:p>
    <w:p w:rsidR="00A067DE" w:rsidRPr="00E76D70" w:rsidRDefault="00A067DE" w:rsidP="00183D22">
      <w:pPr>
        <w:spacing w:after="120"/>
        <w:jc w:val="both"/>
        <w:rPr>
          <w:rFonts w:ascii="Garamond" w:hAnsi="Garamond" w:cs="Garamond"/>
        </w:rPr>
      </w:pPr>
      <w:r w:rsidRPr="00E76D70">
        <w:rPr>
          <w:rFonts w:ascii="Garamond" w:hAnsi="Garamond" w:cs="Garamond"/>
        </w:rPr>
        <w:t>Premia nie przysługuje natomiast jednostkom budżetowym i zakładom budżetowym.</w:t>
      </w:r>
    </w:p>
    <w:p w:rsidR="00A067DE" w:rsidRDefault="00A067DE" w:rsidP="00183D22">
      <w:pPr>
        <w:spacing w:after="120"/>
        <w:jc w:val="both"/>
        <w:rPr>
          <w:rFonts w:ascii="Garamond" w:hAnsi="Garamond" w:cs="Garamond"/>
        </w:rPr>
      </w:pPr>
      <w:r w:rsidRPr="00E76D70">
        <w:rPr>
          <w:rFonts w:ascii="Garamond" w:hAnsi="Garamond" w:cs="Garamond"/>
        </w:rPr>
        <w:t>Z premii mogą korzystać wszyscy Inwestorzy, bez względu na status prawny, a więc np.: osoby prawne (np. spółdzielnie mieszkaniowe i spółki prawa handlowego), jednostki samorządu terytorialnego, wspólnoty mieszkaniowe, osoby fizyczne, w tym wła</w:t>
      </w:r>
      <w:r>
        <w:rPr>
          <w:rFonts w:ascii="Garamond" w:hAnsi="Garamond" w:cs="Garamond"/>
        </w:rPr>
        <w:t>ściciele domów jednorodzinnych.</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183D22">
      <w:pPr>
        <w:spacing w:after="120"/>
        <w:jc w:val="both"/>
        <w:rPr>
          <w:rFonts w:ascii="Garamond" w:hAnsi="Garamond" w:cs="Garamond"/>
        </w:rPr>
      </w:pPr>
      <w:r w:rsidRPr="00E76D70">
        <w:rPr>
          <w:rFonts w:ascii="Garamond" w:hAnsi="Garamond" w:cs="Garamond"/>
        </w:rPr>
        <w:t>Premia termomodernizacyjna przysługuje w sytuacji realizacji inwestycji termomodernizacyjnych, których celem jest:</w:t>
      </w:r>
    </w:p>
    <w:p w:rsidR="00A067DE" w:rsidRPr="00E76D70" w:rsidRDefault="00A067DE" w:rsidP="00CA09AD">
      <w:pPr>
        <w:pStyle w:val="ListParagraph"/>
        <w:numPr>
          <w:ilvl w:val="0"/>
          <w:numId w:val="12"/>
        </w:numPr>
        <w:spacing w:after="120"/>
        <w:jc w:val="both"/>
        <w:rPr>
          <w:rFonts w:ascii="Garamond" w:hAnsi="Garamond" w:cs="Garamond"/>
        </w:rPr>
      </w:pPr>
      <w:r w:rsidRPr="00E76D70">
        <w:rPr>
          <w:rFonts w:ascii="Garamond" w:hAnsi="Garamond" w:cs="Garamond"/>
        </w:rPr>
        <w:t>zmniejszenie zużycia energii na potrzeby ogrzewania i podgrzewania wody użytkowej w budynkach mieszkalnych, zbiorowego zamieszkania oraz budynkach stanowiących własność jednostek samorządu terytorialnego, które służą do wykonywania przez nie zadań publicznych,</w:t>
      </w:r>
    </w:p>
    <w:p w:rsidR="00A067DE" w:rsidRPr="00E76D70" w:rsidRDefault="00A067DE" w:rsidP="00CA09AD">
      <w:pPr>
        <w:pStyle w:val="ListParagraph"/>
        <w:numPr>
          <w:ilvl w:val="0"/>
          <w:numId w:val="12"/>
        </w:numPr>
        <w:spacing w:after="120"/>
        <w:jc w:val="both"/>
        <w:rPr>
          <w:rFonts w:ascii="Garamond" w:hAnsi="Garamond" w:cs="Garamond"/>
        </w:rPr>
      </w:pPr>
      <w:r w:rsidRPr="00E76D70">
        <w:rPr>
          <w:rFonts w:ascii="Garamond" w:hAnsi="Garamond" w:cs="Garamond"/>
        </w:rPr>
        <w:t>zmniejszenie kosztów pozyskania ciepła dostarczanego do w/w budynków - w wyniku wykonania przyłącza technicznego do scentralizowanego źródła ciepła w związku z likwidacją lokalnego źródła ciepła,</w:t>
      </w:r>
    </w:p>
    <w:p w:rsidR="00A067DE" w:rsidRPr="00E76D70" w:rsidRDefault="00A067DE" w:rsidP="00CA09AD">
      <w:pPr>
        <w:pStyle w:val="ListParagraph"/>
        <w:numPr>
          <w:ilvl w:val="0"/>
          <w:numId w:val="12"/>
        </w:numPr>
        <w:spacing w:after="120"/>
        <w:jc w:val="both"/>
        <w:rPr>
          <w:rFonts w:ascii="Garamond" w:hAnsi="Garamond" w:cs="Garamond"/>
        </w:rPr>
      </w:pPr>
      <w:r w:rsidRPr="00E76D70">
        <w:rPr>
          <w:rFonts w:ascii="Garamond" w:hAnsi="Garamond" w:cs="Garamond"/>
        </w:rPr>
        <w:t>zmniejszenie strat energii pierwotnej w lokalnych sieciach ciepłowniczych oraz zasilających je lokalnych źródłach ciepła,</w:t>
      </w:r>
    </w:p>
    <w:p w:rsidR="00A067DE" w:rsidRPr="00E76D70" w:rsidRDefault="00A067DE" w:rsidP="00CA09AD">
      <w:pPr>
        <w:pStyle w:val="ListParagraph"/>
        <w:numPr>
          <w:ilvl w:val="0"/>
          <w:numId w:val="12"/>
        </w:numPr>
        <w:spacing w:after="120"/>
        <w:jc w:val="both"/>
        <w:rPr>
          <w:rFonts w:ascii="Garamond" w:hAnsi="Garamond" w:cs="Garamond"/>
        </w:rPr>
      </w:pPr>
      <w:r w:rsidRPr="00E76D70">
        <w:rPr>
          <w:rFonts w:ascii="Garamond" w:hAnsi="Garamond" w:cs="Garamond"/>
        </w:rPr>
        <w:t>całkowita lub częściowa zamiana źródeł energii na źródła odnawialne lub zastosowanie wysokosprawnej kogeneracji - z obowiązkiem uzyskania określonych w ustawie oszczędności w zużyciu energii.</w:t>
      </w:r>
    </w:p>
    <w:p w:rsidR="00A067DE" w:rsidRPr="00E76D70" w:rsidRDefault="00A067DE" w:rsidP="00183D22">
      <w:pPr>
        <w:spacing w:after="120"/>
        <w:jc w:val="both"/>
        <w:rPr>
          <w:rFonts w:ascii="Garamond" w:hAnsi="Garamond" w:cs="Garamond"/>
        </w:rPr>
      </w:pPr>
      <w:r w:rsidRPr="00E76D70">
        <w:rPr>
          <w:rFonts w:ascii="Garamond" w:hAnsi="Garamond" w:cs="Garamond"/>
        </w:rPr>
        <w:t>Warunkiem kwalifikacji przedsięwzięcia jest przedstawienie audytu energetycznego i jego pozytywna weryfikacja przez BGK.</w:t>
      </w:r>
    </w:p>
    <w:p w:rsidR="00A067DE" w:rsidRPr="00E76D70" w:rsidRDefault="00A067DE" w:rsidP="00183D22">
      <w:pPr>
        <w:spacing w:after="120"/>
        <w:jc w:val="both"/>
        <w:rPr>
          <w:rFonts w:ascii="Garamond" w:hAnsi="Garamond" w:cs="Garamond"/>
        </w:rPr>
      </w:pPr>
      <w:r w:rsidRPr="00E76D70">
        <w:rPr>
          <w:rFonts w:ascii="Garamond" w:hAnsi="Garamond" w:cs="Garamond"/>
        </w:rPr>
        <w:t>Dofinansowanie:</w:t>
      </w:r>
    </w:p>
    <w:p w:rsidR="00A067DE" w:rsidRPr="00E76D70" w:rsidRDefault="00A067DE" w:rsidP="00CA09AD">
      <w:pPr>
        <w:pStyle w:val="ListParagraph"/>
        <w:numPr>
          <w:ilvl w:val="0"/>
          <w:numId w:val="40"/>
        </w:numPr>
        <w:spacing w:after="120"/>
        <w:jc w:val="both"/>
        <w:rPr>
          <w:rFonts w:ascii="Garamond" w:hAnsi="Garamond" w:cs="Garamond"/>
        </w:rPr>
      </w:pPr>
      <w:r w:rsidRPr="00E76D70">
        <w:rPr>
          <w:rFonts w:ascii="Garamond" w:hAnsi="Garamond" w:cs="Garamond"/>
        </w:rPr>
        <w:t>wartość przyznawanej premii termomodernizacyjnej wynosi 20% wykorzystanego kredytu, nie więcej jednak niż 16% kosztów poniesionych na realizację przedsięwzięcia termomodernizacyjnego i dwukrotność przewidywanych rocznych oszczędności kosztów energii, ustalonych na podstawie audytu energetycznego,</w:t>
      </w:r>
    </w:p>
    <w:p w:rsidR="00A067DE" w:rsidRPr="00E76D70" w:rsidRDefault="00A067DE" w:rsidP="00CA09AD">
      <w:pPr>
        <w:pStyle w:val="ListParagraph"/>
        <w:numPr>
          <w:ilvl w:val="0"/>
          <w:numId w:val="40"/>
        </w:numPr>
        <w:spacing w:after="120"/>
        <w:jc w:val="both"/>
        <w:rPr>
          <w:rFonts w:ascii="Garamond" w:hAnsi="Garamond" w:cs="Garamond"/>
        </w:rPr>
      </w:pPr>
      <w:r w:rsidRPr="00E76D70">
        <w:rPr>
          <w:rFonts w:ascii="Garamond" w:hAnsi="Garamond" w:cs="Garamond"/>
        </w:rPr>
        <w:t>zniesiony został wymóg minimalnego wkładu własnego Inwestora (20 % kosztów przedsięwzięcia), a także ograniczenia do 10 lat maksymalnego okresu spłaty kredytu,</w:t>
      </w:r>
    </w:p>
    <w:p w:rsidR="00A067DE" w:rsidRPr="00E76D70" w:rsidRDefault="00A067DE" w:rsidP="00CA09AD">
      <w:pPr>
        <w:pStyle w:val="ListParagraph"/>
        <w:numPr>
          <w:ilvl w:val="0"/>
          <w:numId w:val="40"/>
        </w:numPr>
        <w:spacing w:after="120"/>
        <w:jc w:val="both"/>
        <w:rPr>
          <w:rFonts w:ascii="Garamond" w:hAnsi="Garamond" w:cs="Garamond"/>
        </w:rPr>
      </w:pPr>
      <w:r w:rsidRPr="00E76D70">
        <w:rPr>
          <w:rFonts w:ascii="Garamond" w:hAnsi="Garamond" w:cs="Garamond"/>
        </w:rPr>
        <w:t>obligatoryjnym warunkiem formalnym ubiegania się o premię jest sporządzenie audytu energetycznego. Audyt taki powinien być dołączony do wniosku o przyznanie premii składanego wraz z wnioskiem kredytowym w banku kredytującym.</w:t>
      </w:r>
    </w:p>
    <w:p w:rsidR="00A067DE" w:rsidRPr="00E76D70" w:rsidRDefault="00A067DE" w:rsidP="00183D22">
      <w:pPr>
        <w:spacing w:after="120"/>
        <w:jc w:val="both"/>
        <w:rPr>
          <w:rFonts w:ascii="Garamond" w:hAnsi="Garamond" w:cs="Garamond"/>
          <w:u w:val="single"/>
        </w:rPr>
      </w:pPr>
      <w:r w:rsidRPr="00E76D70">
        <w:rPr>
          <w:rFonts w:ascii="Garamond" w:hAnsi="Garamond" w:cs="Garamond"/>
          <w:u w:val="single"/>
        </w:rPr>
        <w:t>Premia remontowa</w:t>
      </w:r>
    </w:p>
    <w:p w:rsidR="00A067DE" w:rsidRPr="00E76D70" w:rsidRDefault="00A067DE" w:rsidP="00183D22">
      <w:pPr>
        <w:spacing w:after="120"/>
        <w:jc w:val="both"/>
        <w:rPr>
          <w:rFonts w:ascii="Garamond" w:hAnsi="Garamond" w:cs="Garamond"/>
        </w:rPr>
      </w:pPr>
      <w:r w:rsidRPr="00E76D70">
        <w:rPr>
          <w:rFonts w:ascii="Garamond" w:hAnsi="Garamond" w:cs="Garamond"/>
        </w:rPr>
        <w:t>Beneficjenci:</w:t>
      </w:r>
    </w:p>
    <w:p w:rsidR="00A067DE" w:rsidRPr="00E76D70" w:rsidRDefault="00A067DE" w:rsidP="00183D22">
      <w:pPr>
        <w:spacing w:after="120"/>
        <w:jc w:val="both"/>
        <w:rPr>
          <w:rFonts w:ascii="Garamond" w:hAnsi="Garamond" w:cs="Garamond"/>
        </w:rPr>
      </w:pPr>
      <w:r w:rsidRPr="00E76D70">
        <w:rPr>
          <w:rFonts w:ascii="Garamond" w:hAnsi="Garamond" w:cs="Garamond"/>
        </w:rPr>
        <w:t>O premię remontową mogą wnioskować właściciele lub zarządcy budynków wielorodzinnych, których użytkowanie rozpoczęto przed dniem 14 sierpnia 1961 r.</w:t>
      </w:r>
    </w:p>
    <w:p w:rsidR="00A067DE" w:rsidRPr="00E76D70" w:rsidRDefault="00A067DE" w:rsidP="00183D22">
      <w:pPr>
        <w:spacing w:after="120"/>
        <w:jc w:val="both"/>
        <w:rPr>
          <w:rFonts w:ascii="Garamond" w:hAnsi="Garamond" w:cs="Garamond"/>
        </w:rPr>
      </w:pPr>
      <w:r w:rsidRPr="00E76D70">
        <w:rPr>
          <w:rFonts w:ascii="Garamond" w:hAnsi="Garamond" w:cs="Garamond"/>
        </w:rPr>
        <w:t>Premia remontowa przysługuje wyłącznie:</w:t>
      </w:r>
    </w:p>
    <w:p w:rsidR="00A067DE" w:rsidRPr="00E76D70" w:rsidRDefault="00A067DE" w:rsidP="00CA09AD">
      <w:pPr>
        <w:pStyle w:val="ListParagraph"/>
        <w:numPr>
          <w:ilvl w:val="0"/>
          <w:numId w:val="13"/>
        </w:numPr>
        <w:spacing w:after="120"/>
        <w:jc w:val="both"/>
        <w:rPr>
          <w:rFonts w:ascii="Garamond" w:hAnsi="Garamond" w:cs="Garamond"/>
        </w:rPr>
      </w:pPr>
      <w:r w:rsidRPr="00E76D70">
        <w:rPr>
          <w:rFonts w:ascii="Garamond" w:hAnsi="Garamond" w:cs="Garamond"/>
        </w:rPr>
        <w:t>osobom fizycznym,</w:t>
      </w:r>
    </w:p>
    <w:p w:rsidR="00A067DE" w:rsidRPr="00E76D70" w:rsidRDefault="00A067DE" w:rsidP="00CA09AD">
      <w:pPr>
        <w:pStyle w:val="ListParagraph"/>
        <w:numPr>
          <w:ilvl w:val="0"/>
          <w:numId w:val="13"/>
        </w:numPr>
        <w:spacing w:after="120"/>
        <w:jc w:val="both"/>
        <w:rPr>
          <w:rFonts w:ascii="Garamond" w:hAnsi="Garamond" w:cs="Garamond"/>
        </w:rPr>
      </w:pPr>
      <w:r w:rsidRPr="00E76D70">
        <w:rPr>
          <w:rFonts w:ascii="Garamond" w:hAnsi="Garamond" w:cs="Garamond"/>
        </w:rPr>
        <w:t>wspólnotom mieszkaniowym z większościowym udziałem osób fizycznych,</w:t>
      </w:r>
    </w:p>
    <w:p w:rsidR="00A067DE" w:rsidRPr="00E76D70" w:rsidRDefault="00A067DE" w:rsidP="00CA09AD">
      <w:pPr>
        <w:pStyle w:val="ListParagraph"/>
        <w:numPr>
          <w:ilvl w:val="0"/>
          <w:numId w:val="13"/>
        </w:numPr>
        <w:spacing w:after="120"/>
        <w:jc w:val="both"/>
        <w:rPr>
          <w:rFonts w:ascii="Garamond" w:hAnsi="Garamond" w:cs="Garamond"/>
        </w:rPr>
      </w:pPr>
      <w:r w:rsidRPr="00E76D70">
        <w:rPr>
          <w:rFonts w:ascii="Garamond" w:hAnsi="Garamond" w:cs="Garamond"/>
        </w:rPr>
        <w:t>spółdzielniom mieszkaniowym,</w:t>
      </w:r>
    </w:p>
    <w:p w:rsidR="00A067DE" w:rsidRPr="00E76D70" w:rsidRDefault="00A067DE" w:rsidP="00CA09AD">
      <w:pPr>
        <w:pStyle w:val="ListParagraph"/>
        <w:numPr>
          <w:ilvl w:val="0"/>
          <w:numId w:val="13"/>
        </w:numPr>
        <w:spacing w:after="120"/>
        <w:jc w:val="both"/>
        <w:rPr>
          <w:rFonts w:ascii="Garamond" w:hAnsi="Garamond" w:cs="Garamond"/>
        </w:rPr>
      </w:pPr>
      <w:r w:rsidRPr="00E76D70">
        <w:rPr>
          <w:rFonts w:ascii="Garamond" w:hAnsi="Garamond" w:cs="Garamond"/>
        </w:rPr>
        <w:t>towarzystwom budownictwa społecznego.</w:t>
      </w:r>
    </w:p>
    <w:p w:rsidR="00A067DE" w:rsidRPr="00E76D70" w:rsidRDefault="00A067DE" w:rsidP="00183D22">
      <w:pPr>
        <w:spacing w:after="120"/>
        <w:jc w:val="both"/>
        <w:rPr>
          <w:rFonts w:ascii="Garamond" w:hAnsi="Garamond" w:cs="Garamond"/>
        </w:rPr>
      </w:pPr>
      <w:r w:rsidRPr="00E76D70">
        <w:rPr>
          <w:rFonts w:ascii="Garamond" w:hAnsi="Garamond" w:cs="Garamond"/>
        </w:rPr>
        <w:t>Typy projektów:</w:t>
      </w:r>
    </w:p>
    <w:p w:rsidR="00A067DE" w:rsidRPr="00E76D70" w:rsidRDefault="00A067DE" w:rsidP="00183D22">
      <w:pPr>
        <w:spacing w:after="120"/>
        <w:jc w:val="both"/>
        <w:rPr>
          <w:rFonts w:ascii="Garamond" w:hAnsi="Garamond" w:cs="Garamond"/>
        </w:rPr>
      </w:pPr>
      <w:r w:rsidRPr="00E76D70">
        <w:rPr>
          <w:rFonts w:ascii="Garamond" w:hAnsi="Garamond" w:cs="Garamond"/>
        </w:rPr>
        <w:t>Premia remontowa dotyczy realizacji przedsięwzięć remontowych związanych z termomodernizacją budynków wielorodzinnych, których przedmiotem jest:</w:t>
      </w:r>
    </w:p>
    <w:p w:rsidR="00A067DE" w:rsidRPr="00E76D70" w:rsidRDefault="00A067DE" w:rsidP="00CA09AD">
      <w:pPr>
        <w:pStyle w:val="ListParagraph"/>
        <w:numPr>
          <w:ilvl w:val="0"/>
          <w:numId w:val="14"/>
        </w:numPr>
        <w:spacing w:after="120"/>
        <w:jc w:val="both"/>
        <w:rPr>
          <w:rFonts w:ascii="Garamond" w:hAnsi="Garamond" w:cs="Garamond"/>
        </w:rPr>
      </w:pPr>
      <w:r w:rsidRPr="00E76D70">
        <w:rPr>
          <w:rFonts w:ascii="Garamond" w:hAnsi="Garamond" w:cs="Garamond"/>
        </w:rPr>
        <w:t>remont tych budynków,</w:t>
      </w:r>
    </w:p>
    <w:p w:rsidR="00A067DE" w:rsidRPr="00E76D70" w:rsidRDefault="00A067DE" w:rsidP="00CA09AD">
      <w:pPr>
        <w:pStyle w:val="ListParagraph"/>
        <w:numPr>
          <w:ilvl w:val="0"/>
          <w:numId w:val="14"/>
        </w:numPr>
        <w:spacing w:after="120"/>
        <w:jc w:val="both"/>
        <w:rPr>
          <w:rFonts w:ascii="Garamond" w:hAnsi="Garamond" w:cs="Garamond"/>
        </w:rPr>
      </w:pPr>
      <w:r w:rsidRPr="00E76D70">
        <w:rPr>
          <w:rFonts w:ascii="Garamond" w:hAnsi="Garamond" w:cs="Garamond"/>
        </w:rPr>
        <w:t>wymiana okien lub remont balkonów (nawet jeśli służą one do wyłącznego użytku właścicieli lokali),</w:t>
      </w:r>
    </w:p>
    <w:p w:rsidR="00A067DE" w:rsidRPr="00E76D70" w:rsidRDefault="00A067DE" w:rsidP="00CA09AD">
      <w:pPr>
        <w:pStyle w:val="ListParagraph"/>
        <w:numPr>
          <w:ilvl w:val="0"/>
          <w:numId w:val="14"/>
        </w:numPr>
        <w:spacing w:after="120"/>
        <w:jc w:val="both"/>
        <w:rPr>
          <w:rFonts w:ascii="Garamond" w:hAnsi="Garamond" w:cs="Garamond"/>
        </w:rPr>
      </w:pPr>
      <w:r w:rsidRPr="00E76D70">
        <w:rPr>
          <w:rFonts w:ascii="Garamond" w:hAnsi="Garamond" w:cs="Garamond"/>
        </w:rPr>
        <w:t>przebudowa budynków, w wyniku której następuje ich ulepszenie,</w:t>
      </w:r>
    </w:p>
    <w:p w:rsidR="00A067DE" w:rsidRPr="00E76D70" w:rsidRDefault="00A067DE" w:rsidP="00CA09AD">
      <w:pPr>
        <w:pStyle w:val="ListParagraph"/>
        <w:numPr>
          <w:ilvl w:val="0"/>
          <w:numId w:val="14"/>
        </w:numPr>
        <w:spacing w:after="120"/>
        <w:jc w:val="both"/>
        <w:rPr>
          <w:rFonts w:ascii="Garamond" w:hAnsi="Garamond" w:cs="Garamond"/>
        </w:rPr>
      </w:pPr>
      <w:r w:rsidRPr="00E76D70">
        <w:rPr>
          <w:rFonts w:ascii="Garamond" w:hAnsi="Garamond" w:cs="Garamond"/>
        </w:rPr>
        <w:t>wyposażenie budynków w instalacje i urządzenia wymagane dla oddawanych do użytkowania budynków mieszkalnych, zgodnie z przepisami techniczno-budowlanymi</w:t>
      </w:r>
    </w:p>
    <w:p w:rsidR="00A067DE" w:rsidRPr="00E76D70" w:rsidRDefault="00A067DE" w:rsidP="00183D22">
      <w:pPr>
        <w:spacing w:after="120"/>
        <w:jc w:val="both"/>
        <w:rPr>
          <w:rFonts w:ascii="Garamond" w:hAnsi="Garamond" w:cs="Garamond"/>
        </w:rPr>
      </w:pPr>
      <w:r w:rsidRPr="00E76D70">
        <w:rPr>
          <w:rFonts w:ascii="Garamond" w:hAnsi="Garamond" w:cs="Garamond"/>
        </w:rPr>
        <w:t>z obowiązkiem uzyskania określonych w ustawie oszczędności w zużyciu energii oraz zachowania warunków dotyczących poziomu współczynnika kosztu przedsięwzięcia.</w:t>
      </w:r>
    </w:p>
    <w:p w:rsidR="00A067DE" w:rsidRPr="00E76D70" w:rsidRDefault="00A067DE" w:rsidP="00183D22">
      <w:pPr>
        <w:spacing w:after="120"/>
        <w:jc w:val="both"/>
        <w:rPr>
          <w:rFonts w:ascii="Garamond" w:hAnsi="Garamond" w:cs="Garamond"/>
        </w:rPr>
      </w:pPr>
      <w:r w:rsidRPr="00E76D70">
        <w:rPr>
          <w:rFonts w:ascii="Garamond" w:hAnsi="Garamond" w:cs="Garamond"/>
        </w:rPr>
        <w:t>Warunkiem otrzymania wsparcia jest przedstawienie audytu remontowego i jego pozytywna ocena przez BGK.</w:t>
      </w:r>
    </w:p>
    <w:p w:rsidR="00A067DE" w:rsidRPr="00E76D70" w:rsidRDefault="00A067DE" w:rsidP="00183D22">
      <w:pPr>
        <w:spacing w:after="120"/>
        <w:jc w:val="both"/>
        <w:rPr>
          <w:rFonts w:ascii="Garamond" w:hAnsi="Garamond" w:cs="Garamond"/>
        </w:rPr>
      </w:pPr>
      <w:r w:rsidRPr="00E76D70">
        <w:rPr>
          <w:rFonts w:ascii="Garamond" w:hAnsi="Garamond" w:cs="Garamond"/>
        </w:rPr>
        <w:t>Dofinansowanie:</w:t>
      </w:r>
    </w:p>
    <w:p w:rsidR="00A067DE" w:rsidRPr="00E76D70" w:rsidRDefault="00A067DE" w:rsidP="00CA09AD">
      <w:pPr>
        <w:pStyle w:val="ListParagraph"/>
        <w:numPr>
          <w:ilvl w:val="0"/>
          <w:numId w:val="41"/>
        </w:numPr>
        <w:spacing w:after="120"/>
        <w:jc w:val="both"/>
        <w:rPr>
          <w:rFonts w:ascii="Garamond" w:hAnsi="Garamond" w:cs="Garamond"/>
        </w:rPr>
      </w:pPr>
      <w:r w:rsidRPr="00E76D70">
        <w:rPr>
          <w:rFonts w:ascii="Garamond" w:hAnsi="Garamond" w:cs="Garamond"/>
        </w:rPr>
        <w:t>premia remontowa stanowi 20% kwoty kredytu wykorzystanego na realizację remontu, jednak nie więcej niż 15% poniesionych kosztów przedsięwzięcia,</w:t>
      </w:r>
    </w:p>
    <w:p w:rsidR="00A067DE" w:rsidRPr="00041304" w:rsidRDefault="00A067DE" w:rsidP="00B902E5">
      <w:pPr>
        <w:pStyle w:val="ListParagraph"/>
        <w:numPr>
          <w:ilvl w:val="0"/>
          <w:numId w:val="41"/>
        </w:numPr>
        <w:spacing w:after="120"/>
        <w:jc w:val="both"/>
        <w:rPr>
          <w:rFonts w:ascii="Garamond" w:hAnsi="Garamond" w:cs="Garamond"/>
        </w:rPr>
      </w:pPr>
      <w:r w:rsidRPr="00E76D70">
        <w:rPr>
          <w:rFonts w:ascii="Garamond" w:hAnsi="Garamond" w:cs="Garamond"/>
        </w:rPr>
        <w:t>obligatoryjnym warunkiem formalnym ubiegania się o premię jest przedstawienie audytu remontowego. Audyt taki należy dołączyć do wniosku o przyznanie premii składanego łącznie z wnioskiem kredytowym w banku kredytującym.</w:t>
      </w:r>
    </w:p>
    <w:p w:rsidR="00A067DE" w:rsidRPr="00B902E5" w:rsidRDefault="00A067DE" w:rsidP="00B902E5">
      <w:pPr>
        <w:jc w:val="both"/>
        <w:rPr>
          <w:rFonts w:ascii="Garamond" w:hAnsi="Garamond" w:cs="Garamond"/>
          <w:b/>
          <w:bCs/>
          <w:color w:val="824BB0"/>
          <w:sz w:val="24"/>
          <w:szCs w:val="24"/>
        </w:rPr>
      </w:pPr>
      <w:r>
        <w:rPr>
          <w:rFonts w:ascii="Garamond" w:hAnsi="Garamond" w:cs="Garamond"/>
          <w:b/>
          <w:bCs/>
          <w:color w:val="824BB0"/>
          <w:sz w:val="24"/>
          <w:szCs w:val="24"/>
        </w:rPr>
        <w:t>Pożyczka z Wojewódzkiego Funduszu Ochrony Środowiska i Gospodarki Wodnej</w:t>
      </w:r>
    </w:p>
    <w:p w:rsidR="00A067DE" w:rsidRPr="00E0428B" w:rsidRDefault="00A067DE" w:rsidP="00183D22">
      <w:pPr>
        <w:spacing w:after="120"/>
        <w:ind w:firstLine="709"/>
        <w:jc w:val="both"/>
        <w:rPr>
          <w:rFonts w:ascii="Garamond" w:hAnsi="Garamond" w:cs="Garamond"/>
        </w:rPr>
      </w:pPr>
      <w:r w:rsidRPr="00E0428B">
        <w:rPr>
          <w:rFonts w:ascii="Garamond" w:hAnsi="Garamond" w:cs="Garamond"/>
        </w:rPr>
        <w:t>Pożyczka z możliwością częściowego umorzenia z Wojewódzkiego Funduszu Ochrony Środowiska i Gospodarki Wodnej w Toruniu</w:t>
      </w:r>
      <w:r>
        <w:rPr>
          <w:rFonts w:ascii="Garamond" w:hAnsi="Garamond" w:cs="Garamond"/>
        </w:rPr>
        <w:t>.</w:t>
      </w:r>
    </w:p>
    <w:p w:rsidR="00A067DE" w:rsidRPr="00EA14A1" w:rsidRDefault="00A067DE" w:rsidP="00183D22">
      <w:pPr>
        <w:spacing w:after="120"/>
        <w:jc w:val="both"/>
        <w:rPr>
          <w:rFonts w:ascii="Garamond" w:hAnsi="Garamond" w:cs="Garamond"/>
        </w:rPr>
      </w:pPr>
      <w:r w:rsidRPr="00EA14A1">
        <w:rPr>
          <w:rFonts w:ascii="Garamond" w:hAnsi="Garamond" w:cs="Garamond"/>
        </w:rPr>
        <w:t>Warunki pożyczki</w:t>
      </w:r>
      <w:r>
        <w:rPr>
          <w:rFonts w:ascii="Garamond" w:hAnsi="Garamond" w:cs="Garamond"/>
        </w:rPr>
        <w:t>:</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Wnioski o dofinansowanie przedsięwzięć proekologicznych w formie pożyczek są rozpatrywane w terminie do 3 miesięcy od daty ich złożenia.</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Dofinansowanie przez Wojewódzki Fundusz w formie pożyczki nie może przekroczyć 80 % kosztu całkowitego przedsięwzięcia.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Wysokość pożyczki, formy jej zabezpieczenia, karencja w spłacie, okres spłaty, ustalane są przed zawarciem umowy w trakcie negocjacji pożyczkobiorcy z Wojewódzkim Funduszem.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Warunkiem udzielenia pożyczki jest zabezpieczenie spłaty pożyczki.</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Oprocentowanie udzielanych pożyczek jest stałe w roku zawarcia umowy pożyczki  i określone wysokością stopy redyskonta weksli ustalanej przez Radę Polityki Pieniężnej i ogłaszanej obwieszczeniem Prezesa NBP, obowiązującej w dniu zawarcia umowy.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W latach następnych obowiązywania umowy wysokość oprocentowania będzie aktualizowana na dzień 1 stycznia danego roku.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Oprocentowanie pożyczek wynosi 0,7 stopy redyskonta weksli jednak nie mniej niż 3,0 punktu procentowego w stosunku rocznym.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Maksymalny okres spłaty pożyczki wynosi 10 lat i jest liczony od określonej w umowie daty wypłaty ostatniej transzy do dnia określonej w umowie spłaty ostatniej raty.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Do okresu spłaty pożyczki wliczany jest okres karencji. Karencja w spłacie wynosi do 36 miesięcy.  </w:t>
      </w:r>
    </w:p>
    <w:p w:rsidR="00A067DE" w:rsidRPr="00AC0470" w:rsidRDefault="00A067DE" w:rsidP="00CA09AD">
      <w:pPr>
        <w:pStyle w:val="ListParagraph"/>
        <w:numPr>
          <w:ilvl w:val="0"/>
          <w:numId w:val="9"/>
        </w:numPr>
        <w:spacing w:after="120"/>
        <w:jc w:val="both"/>
        <w:rPr>
          <w:rFonts w:ascii="Garamond" w:hAnsi="Garamond" w:cs="Garamond"/>
          <w:b/>
          <w:bCs/>
        </w:rPr>
      </w:pPr>
      <w:r w:rsidRPr="00AC0470">
        <w:rPr>
          <w:rFonts w:ascii="Garamond" w:hAnsi="Garamond" w:cs="Garamond"/>
        </w:rPr>
        <w:t xml:space="preserve">Okres karencji liczony jest od określonej w umowie daty wypłaty ostatniej transzy pożyczki  do umownego dnia spłaty pierwszej raty.  </w:t>
      </w:r>
    </w:p>
    <w:p w:rsidR="00A067DE" w:rsidRPr="00996CBD" w:rsidRDefault="00A067DE" w:rsidP="00183D22">
      <w:pPr>
        <w:pStyle w:val="ListParagraph"/>
        <w:numPr>
          <w:ilvl w:val="0"/>
          <w:numId w:val="9"/>
        </w:numPr>
        <w:spacing w:after="120"/>
        <w:jc w:val="both"/>
        <w:rPr>
          <w:rFonts w:ascii="Garamond" w:hAnsi="Garamond" w:cs="Garamond"/>
          <w:b/>
          <w:bCs/>
        </w:rPr>
      </w:pPr>
      <w:r w:rsidRPr="00AC0470">
        <w:rPr>
          <w:rFonts w:ascii="Garamond" w:hAnsi="Garamond" w:cs="Garamond"/>
        </w:rPr>
        <w:t xml:space="preserve">Za okres karencji odsetki są wymagalne w okresach miesięcznych, płatne do ostatniego dnia miesiąca kalendarzowego. Odsetki naliczane są za każdy dzień kalendarzowy począwszy  od dnia uruchomienia pierwszej transzy pożyczki.   </w:t>
      </w:r>
    </w:p>
    <w:p w:rsidR="00A067DE" w:rsidRPr="00EA14A1" w:rsidRDefault="00A067DE" w:rsidP="00183D22">
      <w:pPr>
        <w:spacing w:after="120"/>
        <w:jc w:val="both"/>
        <w:rPr>
          <w:rFonts w:ascii="Garamond" w:hAnsi="Garamond" w:cs="Garamond"/>
        </w:rPr>
      </w:pPr>
      <w:r w:rsidRPr="00EA14A1">
        <w:rPr>
          <w:rFonts w:ascii="Garamond" w:hAnsi="Garamond" w:cs="Garamond"/>
        </w:rPr>
        <w:t>Umorzenie pożyczki</w:t>
      </w:r>
      <w:r>
        <w:rPr>
          <w:rFonts w:ascii="Garamond" w:hAnsi="Garamond" w:cs="Garamond"/>
        </w:rPr>
        <w:t>:</w:t>
      </w:r>
    </w:p>
    <w:p w:rsidR="00A067DE" w:rsidRPr="00AC0470" w:rsidRDefault="00A067DE" w:rsidP="00CA09AD">
      <w:pPr>
        <w:pStyle w:val="ListParagraph"/>
        <w:numPr>
          <w:ilvl w:val="0"/>
          <w:numId w:val="10"/>
        </w:numPr>
        <w:spacing w:after="120"/>
        <w:jc w:val="both"/>
        <w:rPr>
          <w:rFonts w:ascii="Garamond" w:hAnsi="Garamond" w:cs="Garamond"/>
        </w:rPr>
      </w:pPr>
      <w:r w:rsidRPr="00AC0470">
        <w:rPr>
          <w:rFonts w:ascii="Garamond" w:hAnsi="Garamond" w:cs="Garamond"/>
        </w:rPr>
        <w:t xml:space="preserve">Pożyczka udzielona przez Wojewódzki Fundusz może być częściowo umorzona, z zastrzeżeniem pkt 2, na wniosek pożyczkobiorcy, złożony na druku obowiązującym w Wojewódzkim Funduszu.   </w:t>
      </w:r>
    </w:p>
    <w:p w:rsidR="00A067DE" w:rsidRPr="00AC0470" w:rsidRDefault="00A067DE" w:rsidP="00CA09AD">
      <w:pPr>
        <w:pStyle w:val="ListParagraph"/>
        <w:numPr>
          <w:ilvl w:val="0"/>
          <w:numId w:val="10"/>
        </w:numPr>
        <w:spacing w:after="120"/>
        <w:jc w:val="both"/>
        <w:rPr>
          <w:rFonts w:ascii="Garamond" w:hAnsi="Garamond" w:cs="Garamond"/>
        </w:rPr>
      </w:pPr>
      <w:r w:rsidRPr="00AC0470">
        <w:rPr>
          <w:rFonts w:ascii="Garamond" w:hAnsi="Garamond" w:cs="Garamond"/>
        </w:rPr>
        <w:t xml:space="preserve">Umorzeniu nie podlegają:  </w:t>
      </w:r>
    </w:p>
    <w:p w:rsidR="00A067DE" w:rsidRPr="00164F4E" w:rsidRDefault="00A067DE" w:rsidP="00896C72">
      <w:pPr>
        <w:pStyle w:val="ListParagraph"/>
        <w:numPr>
          <w:ilvl w:val="0"/>
          <w:numId w:val="93"/>
        </w:numPr>
        <w:spacing w:after="120"/>
        <w:jc w:val="both"/>
        <w:rPr>
          <w:rFonts w:ascii="Garamond" w:hAnsi="Garamond" w:cs="Garamond"/>
        </w:rPr>
      </w:pPr>
      <w:r w:rsidRPr="00164F4E">
        <w:rPr>
          <w:rFonts w:ascii="Garamond" w:hAnsi="Garamond" w:cs="Garamond"/>
        </w:rPr>
        <w:t xml:space="preserve">pożyczki płatnicze;  </w:t>
      </w:r>
    </w:p>
    <w:p w:rsidR="00A067DE" w:rsidRPr="00164F4E" w:rsidRDefault="00A067DE" w:rsidP="00896C72">
      <w:pPr>
        <w:pStyle w:val="ListParagraph"/>
        <w:numPr>
          <w:ilvl w:val="0"/>
          <w:numId w:val="93"/>
        </w:numPr>
        <w:spacing w:after="120"/>
        <w:jc w:val="both"/>
        <w:rPr>
          <w:rFonts w:ascii="Garamond" w:hAnsi="Garamond" w:cs="Garamond"/>
        </w:rPr>
      </w:pPr>
      <w:r w:rsidRPr="00164F4E">
        <w:rPr>
          <w:rFonts w:ascii="Garamond" w:hAnsi="Garamond" w:cs="Garamond"/>
        </w:rPr>
        <w:t xml:space="preserve">pożyczki, których umowny okres spłaty nie przekracza dwóch lat;  </w:t>
      </w:r>
    </w:p>
    <w:p w:rsidR="00A067DE" w:rsidRPr="00164F4E" w:rsidRDefault="00A067DE" w:rsidP="00896C72">
      <w:pPr>
        <w:pStyle w:val="ListParagraph"/>
        <w:numPr>
          <w:ilvl w:val="0"/>
          <w:numId w:val="93"/>
        </w:numPr>
        <w:spacing w:after="120"/>
        <w:jc w:val="both"/>
        <w:rPr>
          <w:rFonts w:ascii="Garamond" w:hAnsi="Garamond" w:cs="Garamond"/>
        </w:rPr>
      </w:pPr>
      <w:r w:rsidRPr="00164F4E">
        <w:rPr>
          <w:rFonts w:ascii="Garamond" w:hAnsi="Garamond" w:cs="Garamond"/>
        </w:rPr>
        <w:t xml:space="preserve">pożyczki udzielone na sporządzanie dokumentacji przedsięwzięcia, z wyłączeniem pożyczek udzielonych na sporządzanie dokumentacji przedsięwzięć, które zostały zrealizowane w okresie ich spłaty;  </w:t>
      </w:r>
    </w:p>
    <w:p w:rsidR="00A067DE" w:rsidRPr="00164F4E" w:rsidRDefault="00A067DE" w:rsidP="00896C72">
      <w:pPr>
        <w:pStyle w:val="ListParagraph"/>
        <w:numPr>
          <w:ilvl w:val="0"/>
          <w:numId w:val="93"/>
        </w:numPr>
        <w:spacing w:after="120"/>
        <w:jc w:val="both"/>
        <w:rPr>
          <w:rFonts w:ascii="Garamond" w:hAnsi="Garamond" w:cs="Garamond"/>
        </w:rPr>
      </w:pPr>
      <w:r w:rsidRPr="00164F4E">
        <w:rPr>
          <w:rFonts w:ascii="Garamond" w:hAnsi="Garamond" w:cs="Garamond"/>
        </w:rPr>
        <w:t xml:space="preserve">pożyczki udzielone na zadania, na których realizację przyznano dotację ze środków Wojewódzkiego Funduszu. </w:t>
      </w:r>
    </w:p>
    <w:p w:rsidR="00A067DE" w:rsidRPr="00AC0470" w:rsidRDefault="00A067DE" w:rsidP="00CA09AD">
      <w:pPr>
        <w:pStyle w:val="ListParagraph"/>
        <w:numPr>
          <w:ilvl w:val="0"/>
          <w:numId w:val="10"/>
        </w:numPr>
        <w:spacing w:after="120"/>
        <w:jc w:val="both"/>
        <w:rPr>
          <w:rFonts w:ascii="Garamond" w:hAnsi="Garamond" w:cs="Garamond"/>
        </w:rPr>
      </w:pPr>
      <w:r w:rsidRPr="00AC0470">
        <w:rPr>
          <w:rFonts w:ascii="Garamond" w:hAnsi="Garamond" w:cs="Garamond"/>
        </w:rPr>
        <w:t xml:space="preserve">Wysokość umorzenia z zastrzeżeniem pkt 6 może wynieść maksymalnie 30 % i jest uzależniona od aktualnych możliwości finansowych Wojewódzkiego Funduszu.  </w:t>
      </w:r>
    </w:p>
    <w:p w:rsidR="00A067DE" w:rsidRPr="00AC0470" w:rsidRDefault="00A067DE" w:rsidP="00CA09AD">
      <w:pPr>
        <w:pStyle w:val="ListParagraph"/>
        <w:numPr>
          <w:ilvl w:val="0"/>
          <w:numId w:val="10"/>
        </w:numPr>
        <w:spacing w:after="120"/>
        <w:jc w:val="both"/>
        <w:rPr>
          <w:rFonts w:ascii="Garamond" w:hAnsi="Garamond" w:cs="Garamond"/>
        </w:rPr>
      </w:pPr>
      <w:r w:rsidRPr="00AC0470">
        <w:rPr>
          <w:rFonts w:ascii="Garamond" w:hAnsi="Garamond" w:cs="Garamond"/>
        </w:rPr>
        <w:t xml:space="preserve">Umorzenie pożyczki może nastąpić po łącznym spełnieniu następujących warunków: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przedsięwzięcie zostało zrealizowane w terminie;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został osiągnięty planowany efekt rzeczowy i ekologiczny przedsięwzięcia w terminach określonych w umowie i jest dotrzymany na ostatni dzień miesiąca poprzedzającego miesiąc złożenia wniosku o umorzenie;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spłacono niepodlegającą umorzeniu kwotę wypłaconej pożyczki;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udokumentowano aktualnymi zaświadczeniami niezaleganie z uiszczaniem opłat  za korzystanie ze  środowiska oraz kar za nieprzestrzeganie wymogów ochrony środowiska;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spłacono raty kapitałowe i odsetki z tytułu oprocentowania w terminach określonych w umowie;  </w:t>
      </w:r>
    </w:p>
    <w:p w:rsidR="00A067DE" w:rsidRPr="00164F4E" w:rsidRDefault="00A067DE" w:rsidP="00896C72">
      <w:pPr>
        <w:pStyle w:val="ListParagraph"/>
        <w:numPr>
          <w:ilvl w:val="0"/>
          <w:numId w:val="94"/>
        </w:numPr>
        <w:spacing w:after="120"/>
        <w:jc w:val="both"/>
        <w:rPr>
          <w:rFonts w:ascii="Garamond" w:hAnsi="Garamond" w:cs="Garamond"/>
        </w:rPr>
      </w:pPr>
      <w:r w:rsidRPr="00164F4E">
        <w:rPr>
          <w:rFonts w:ascii="Garamond" w:hAnsi="Garamond" w:cs="Garamond"/>
        </w:rPr>
        <w:t xml:space="preserve">wywiązano się z zobowiązań w stosunku do Wojewódzkiego Funduszu. </w:t>
      </w:r>
    </w:p>
    <w:p w:rsidR="00A067DE" w:rsidRPr="00AC0470" w:rsidRDefault="00A067DE" w:rsidP="00CA09AD">
      <w:pPr>
        <w:pStyle w:val="ListParagraph"/>
        <w:numPr>
          <w:ilvl w:val="0"/>
          <w:numId w:val="10"/>
        </w:numPr>
        <w:spacing w:after="120"/>
        <w:jc w:val="both"/>
        <w:rPr>
          <w:rFonts w:ascii="Garamond" w:hAnsi="Garamond" w:cs="Garamond"/>
        </w:rPr>
      </w:pPr>
      <w:r w:rsidRPr="00AC0470">
        <w:rPr>
          <w:rFonts w:ascii="Garamond" w:hAnsi="Garamond" w:cs="Garamond"/>
        </w:rPr>
        <w:t>Wysokość umorzenia nie może przekroczyć kwoty jednego miliona złotych.</w:t>
      </w:r>
    </w:p>
    <w:p w:rsidR="00A067DE" w:rsidRDefault="00A067DE" w:rsidP="003B6F23">
      <w:pPr>
        <w:spacing w:after="120"/>
        <w:ind w:firstLine="708"/>
        <w:jc w:val="both"/>
        <w:rPr>
          <w:rFonts w:ascii="Garamond" w:hAnsi="Garamond" w:cs="Garamond"/>
        </w:rPr>
      </w:pPr>
      <w:r w:rsidRPr="00AC0470">
        <w:rPr>
          <w:rFonts w:ascii="Garamond" w:hAnsi="Garamond" w:cs="Garamond"/>
        </w:rPr>
        <w:t>Umorzeniu podlegają spłaty ostatnich rat kapitałowych</w:t>
      </w:r>
      <w:r>
        <w:rPr>
          <w:rFonts w:ascii="Garamond" w:hAnsi="Garamond" w:cs="Garamond"/>
        </w:rPr>
        <w:t>.</w:t>
      </w:r>
    </w:p>
    <w:p w:rsidR="00A067DE" w:rsidRPr="00BD007F" w:rsidRDefault="00A067DE" w:rsidP="003B6F23">
      <w:pPr>
        <w:spacing w:after="120"/>
        <w:jc w:val="both"/>
        <w:rPr>
          <w:rFonts w:ascii="Garamond" w:hAnsi="Garamond" w:cs="Garamond"/>
        </w:rPr>
      </w:pPr>
      <w:r w:rsidRPr="00BD007F">
        <w:rPr>
          <w:rFonts w:ascii="Garamond" w:hAnsi="Garamond" w:cs="Garamond"/>
        </w:rPr>
        <w:t>Z pomocy finansowej Wojewódzkiego Funduszu mogą korzystać między innymi:</w:t>
      </w:r>
    </w:p>
    <w:p w:rsidR="00A067DE" w:rsidRDefault="00A067DE" w:rsidP="00896C72">
      <w:pPr>
        <w:pStyle w:val="ListParagraph"/>
        <w:numPr>
          <w:ilvl w:val="0"/>
          <w:numId w:val="67"/>
        </w:numPr>
        <w:spacing w:after="120"/>
        <w:ind w:left="714" w:hanging="357"/>
        <w:jc w:val="both"/>
        <w:rPr>
          <w:rFonts w:ascii="Garamond" w:hAnsi="Garamond" w:cs="Garamond"/>
        </w:rPr>
      </w:pPr>
      <w:r w:rsidRPr="00BD007F">
        <w:rPr>
          <w:rFonts w:ascii="Garamond" w:hAnsi="Garamond" w:cs="Garamond"/>
        </w:rPr>
        <w:t>jednostki samorządu terytorialnego,</w:t>
      </w:r>
    </w:p>
    <w:p w:rsidR="00A067DE" w:rsidRDefault="00A067DE" w:rsidP="00896C72">
      <w:pPr>
        <w:pStyle w:val="ListParagraph"/>
        <w:numPr>
          <w:ilvl w:val="0"/>
          <w:numId w:val="67"/>
        </w:numPr>
        <w:spacing w:after="120"/>
        <w:ind w:left="714" w:hanging="357"/>
        <w:jc w:val="both"/>
        <w:rPr>
          <w:rFonts w:ascii="Garamond" w:hAnsi="Garamond" w:cs="Garamond"/>
        </w:rPr>
      </w:pPr>
      <w:r w:rsidRPr="00BD007F">
        <w:rPr>
          <w:rFonts w:ascii="Garamond" w:hAnsi="Garamond" w:cs="Garamond"/>
        </w:rPr>
        <w:t xml:space="preserve"> instytucje o charakterze publicznym,</w:t>
      </w:r>
    </w:p>
    <w:p w:rsidR="00A067DE" w:rsidRDefault="00A067DE" w:rsidP="00896C72">
      <w:pPr>
        <w:pStyle w:val="ListParagraph"/>
        <w:numPr>
          <w:ilvl w:val="0"/>
          <w:numId w:val="67"/>
        </w:numPr>
        <w:spacing w:after="120"/>
        <w:ind w:left="714" w:hanging="357"/>
        <w:jc w:val="both"/>
        <w:rPr>
          <w:rFonts w:ascii="Garamond" w:hAnsi="Garamond" w:cs="Garamond"/>
        </w:rPr>
      </w:pPr>
      <w:r w:rsidRPr="00BD007F">
        <w:rPr>
          <w:rFonts w:ascii="Garamond" w:hAnsi="Garamond" w:cs="Garamond"/>
        </w:rPr>
        <w:t>organizacje pozarządowe,</w:t>
      </w:r>
    </w:p>
    <w:p w:rsidR="00A067DE" w:rsidRDefault="00A067DE" w:rsidP="00896C72">
      <w:pPr>
        <w:pStyle w:val="ListParagraph"/>
        <w:numPr>
          <w:ilvl w:val="0"/>
          <w:numId w:val="67"/>
        </w:numPr>
        <w:spacing w:after="120"/>
        <w:ind w:left="714" w:hanging="357"/>
        <w:jc w:val="both"/>
        <w:rPr>
          <w:rFonts w:ascii="Garamond" w:hAnsi="Garamond" w:cs="Garamond"/>
        </w:rPr>
      </w:pPr>
      <w:r w:rsidRPr="00BD007F">
        <w:rPr>
          <w:rFonts w:ascii="Garamond" w:hAnsi="Garamond" w:cs="Garamond"/>
        </w:rPr>
        <w:t>przedsiębiorcy,</w:t>
      </w:r>
    </w:p>
    <w:p w:rsidR="00A067DE" w:rsidRDefault="00A067DE" w:rsidP="00896C72">
      <w:pPr>
        <w:pStyle w:val="ListParagraph"/>
        <w:numPr>
          <w:ilvl w:val="0"/>
          <w:numId w:val="67"/>
        </w:numPr>
        <w:spacing w:after="120"/>
        <w:ind w:left="714" w:hanging="357"/>
        <w:jc w:val="both"/>
        <w:rPr>
          <w:rFonts w:ascii="Garamond" w:hAnsi="Garamond" w:cs="Garamond"/>
        </w:rPr>
      </w:pPr>
      <w:r w:rsidRPr="00BD007F">
        <w:rPr>
          <w:rFonts w:ascii="Garamond" w:hAnsi="Garamond" w:cs="Garamond"/>
        </w:rPr>
        <w:t>szkoły wyższe.</w:t>
      </w:r>
    </w:p>
    <w:p w:rsidR="00A067DE" w:rsidRPr="00BD31F7" w:rsidRDefault="00A067DE" w:rsidP="00BD31F7">
      <w:pPr>
        <w:pStyle w:val="ListParagraph"/>
        <w:spacing w:after="120"/>
        <w:ind w:left="714"/>
        <w:jc w:val="both"/>
        <w:rPr>
          <w:rFonts w:ascii="Garamond" w:hAnsi="Garamond" w:cs="Garamond"/>
        </w:rPr>
      </w:pPr>
    </w:p>
    <w:p w:rsidR="00A067DE" w:rsidRPr="00B902E5" w:rsidRDefault="00A067DE" w:rsidP="00B902E5">
      <w:pPr>
        <w:jc w:val="both"/>
        <w:rPr>
          <w:rFonts w:ascii="Garamond" w:hAnsi="Garamond" w:cs="Garamond"/>
          <w:b/>
          <w:bCs/>
          <w:color w:val="824BB0"/>
          <w:sz w:val="24"/>
          <w:szCs w:val="24"/>
        </w:rPr>
      </w:pPr>
      <w:r w:rsidRPr="00B902E5">
        <w:rPr>
          <w:rFonts w:ascii="Garamond" w:hAnsi="Garamond" w:cs="Garamond"/>
          <w:b/>
          <w:bCs/>
          <w:color w:val="824BB0"/>
          <w:sz w:val="24"/>
          <w:szCs w:val="24"/>
        </w:rPr>
        <w:t>Kredyty z BOŚ S.A. i Kujawsko-Dobrzyńskiego Banku Spółdzielczego</w:t>
      </w:r>
    </w:p>
    <w:p w:rsidR="00A067DE" w:rsidRPr="00E0428B" w:rsidRDefault="00A067DE" w:rsidP="00183D22">
      <w:pPr>
        <w:spacing w:after="120"/>
        <w:ind w:firstLine="709"/>
        <w:jc w:val="both"/>
        <w:rPr>
          <w:rFonts w:ascii="Garamond" w:hAnsi="Garamond" w:cs="Garamond"/>
        </w:rPr>
      </w:pPr>
      <w:r w:rsidRPr="00E0428B">
        <w:rPr>
          <w:rFonts w:ascii="Garamond" w:hAnsi="Garamond" w:cs="Garamond"/>
        </w:rPr>
        <w:t>Preferencyjne kredyty w Banku Ochrony Środowiska S.A. i w Kujawsko-Dobrzyńskim Banku Spółdzielczym przy współpracy z WFOŚiGW w Toruniu</w:t>
      </w:r>
      <w:r>
        <w:rPr>
          <w:rFonts w:ascii="Garamond" w:hAnsi="Garamond" w:cs="Garamond"/>
        </w:rPr>
        <w:t>.</w:t>
      </w:r>
    </w:p>
    <w:p w:rsidR="00A067DE" w:rsidRDefault="00A067DE" w:rsidP="00183D22">
      <w:pPr>
        <w:spacing w:before="120" w:after="120"/>
        <w:ind w:firstLine="425"/>
        <w:jc w:val="both"/>
        <w:rPr>
          <w:rFonts w:ascii="Garamond" w:hAnsi="Garamond" w:cs="Garamond"/>
        </w:rPr>
      </w:pPr>
      <w:r w:rsidRPr="000E7DBD">
        <w:rPr>
          <w:rFonts w:ascii="Garamond" w:hAnsi="Garamond" w:cs="Garamond"/>
        </w:rPr>
        <w:t>Wojewódzki Fundusz Ochrony Środowiska i Gospodarki Wodnej w Toruniu zawarł z Kujawsko-Dobrzyńskim Bankiem Spółdzielczym i Bankiem Ochrony Środowiska S.A</w:t>
      </w:r>
      <w:r w:rsidRPr="001C413E">
        <w:rPr>
          <w:rFonts w:ascii="Garamond" w:hAnsi="Garamond" w:cs="Garamond"/>
        </w:rPr>
        <w:t>. umowy w sprawie dopłat ze środków Wojewódzkiego Funduszu do oprocentowania kredytów preferencyjnych finansujących inwestycje proekologiczne zlokalizowane na terenie województwa kujawsko – pomorskiego. Kredyty skierowane są do osób fizycznych, osób prawnych oraz jednostek organizacyjnych niebędących osobami prawnymi, którym ustawa przyznaje osobowość prawną.</w:t>
      </w:r>
    </w:p>
    <w:p w:rsidR="00A067DE" w:rsidRPr="001C413E" w:rsidRDefault="00A067DE" w:rsidP="001C413E">
      <w:pPr>
        <w:spacing w:before="120" w:after="120" w:line="23" w:lineRule="atLeast"/>
        <w:ind w:firstLine="425"/>
        <w:jc w:val="both"/>
        <w:rPr>
          <w:rFonts w:ascii="Garamond" w:hAnsi="Garamond" w:cs="Garamond"/>
        </w:rPr>
        <w:sectPr w:rsidR="00A067DE" w:rsidRPr="001C413E" w:rsidSect="00DE5AC3">
          <w:pgSz w:w="11906" w:h="16838"/>
          <w:pgMar w:top="1418" w:right="1418" w:bottom="1418" w:left="1418" w:header="709" w:footer="709" w:gutter="0"/>
          <w:cols w:space="708"/>
          <w:docGrid w:linePitch="360"/>
        </w:sectPr>
      </w:pPr>
    </w:p>
    <w:p w:rsidR="00A067DE" w:rsidRPr="00ED58D8" w:rsidRDefault="00A067DE" w:rsidP="007031CA">
      <w:pPr>
        <w:pStyle w:val="Caption"/>
        <w:rPr>
          <w:rFonts w:ascii="Garamond" w:hAnsi="Garamond" w:cs="Garamond"/>
          <w:color w:val="4F2D7F"/>
          <w:sz w:val="20"/>
          <w:szCs w:val="20"/>
        </w:rPr>
      </w:pPr>
      <w:bookmarkStart w:id="105" w:name="_Toc445729806"/>
      <w:r w:rsidRPr="00ED58D8">
        <w:rPr>
          <w:rFonts w:ascii="Garamond" w:hAnsi="Garamond" w:cs="Garamond"/>
          <w:color w:val="4F2D7F"/>
          <w:sz w:val="20"/>
          <w:szCs w:val="20"/>
        </w:rPr>
        <w:t xml:space="preserve">Tabela </w:t>
      </w:r>
      <w:r w:rsidRPr="00ED58D8">
        <w:rPr>
          <w:rFonts w:ascii="Garamond" w:hAnsi="Garamond" w:cs="Garamond"/>
          <w:color w:val="4F2D7F"/>
          <w:sz w:val="20"/>
          <w:szCs w:val="20"/>
        </w:rPr>
        <w:fldChar w:fldCharType="begin"/>
      </w:r>
      <w:r w:rsidRPr="00ED58D8">
        <w:rPr>
          <w:rFonts w:ascii="Garamond" w:hAnsi="Garamond" w:cs="Garamond"/>
          <w:color w:val="4F2D7F"/>
          <w:sz w:val="20"/>
          <w:szCs w:val="20"/>
        </w:rPr>
        <w:instrText xml:space="preserve"> SEQ Tabela \* ARABIC </w:instrText>
      </w:r>
      <w:r w:rsidRPr="00ED58D8">
        <w:rPr>
          <w:rFonts w:ascii="Garamond" w:hAnsi="Garamond" w:cs="Garamond"/>
          <w:color w:val="4F2D7F"/>
          <w:sz w:val="20"/>
          <w:szCs w:val="20"/>
        </w:rPr>
        <w:fldChar w:fldCharType="separate"/>
      </w:r>
      <w:r>
        <w:rPr>
          <w:rFonts w:ascii="Garamond" w:hAnsi="Garamond" w:cs="Garamond"/>
          <w:noProof/>
          <w:color w:val="4F2D7F"/>
          <w:sz w:val="20"/>
          <w:szCs w:val="20"/>
        </w:rPr>
        <w:t>44</w:t>
      </w:r>
      <w:r w:rsidRPr="00ED58D8">
        <w:rPr>
          <w:rFonts w:ascii="Garamond" w:hAnsi="Garamond" w:cs="Garamond"/>
          <w:color w:val="4F2D7F"/>
          <w:sz w:val="20"/>
          <w:szCs w:val="20"/>
        </w:rPr>
        <w:fldChar w:fldCharType="end"/>
      </w:r>
      <w:r w:rsidRPr="00ED58D8">
        <w:rPr>
          <w:rFonts w:ascii="Garamond" w:hAnsi="Garamond" w:cs="Garamond"/>
          <w:color w:val="4F2D7F"/>
          <w:sz w:val="20"/>
          <w:szCs w:val="20"/>
        </w:rPr>
        <w:t>. Preferencyjne kredyty w Banku Ochrony Środowiska S.A. przy współpracy z WFOŚiGW w Toruniu</w:t>
      </w:r>
      <w:bookmarkEnd w:id="105"/>
    </w:p>
    <w:tbl>
      <w:tblPr>
        <w:tblW w:w="1595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2951"/>
        <w:gridCol w:w="4197"/>
        <w:gridCol w:w="1385"/>
        <w:gridCol w:w="1476"/>
        <w:gridCol w:w="1549"/>
        <w:gridCol w:w="1495"/>
        <w:gridCol w:w="1703"/>
        <w:gridCol w:w="1200"/>
      </w:tblGrid>
      <w:tr w:rsidR="00A067DE" w:rsidRPr="00C00870">
        <w:trPr>
          <w:jc w:val="center"/>
        </w:trPr>
        <w:tc>
          <w:tcPr>
            <w:tcW w:w="2951" w:type="dxa"/>
            <w:tcBorders>
              <w:right w:val="single" w:sz="4" w:space="0" w:color="FFFFFF"/>
            </w:tcBorders>
          </w:tcPr>
          <w:p w:rsidR="00A067DE" w:rsidRPr="00C00870" w:rsidRDefault="00A067DE" w:rsidP="00706B82">
            <w:pPr>
              <w:rPr>
                <w:rFonts w:ascii="Garamond" w:hAnsi="Garamond" w:cs="Garamond"/>
                <w:sz w:val="20"/>
                <w:szCs w:val="20"/>
              </w:rPr>
            </w:pPr>
            <w:r w:rsidRPr="00D41322">
              <w:rPr>
                <w:rFonts w:ascii="Garamond" w:hAnsi="Garamond" w:cs="Garamond"/>
                <w:noProof/>
                <w:sz w:val="20"/>
                <w:szCs w:val="20"/>
                <w:lang w:eastAsia="pl-PL"/>
              </w:rPr>
              <w:pict>
                <v:shape id="irc_mi" o:spid="_x0000_i1041" type="#_x0000_t75" alt="Opis: Opis: http://www.payu.pl/sites/default/files/articles/BOS_BANK-pion.jpg" style="width:132.75pt;height:95.25pt;visibility:visible">
                  <v:imagedata r:id="rId34" o:title=""/>
                </v:shape>
              </w:pict>
            </w:r>
          </w:p>
        </w:tc>
        <w:tc>
          <w:tcPr>
            <w:tcW w:w="4197"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Zakres inwestycji</w:t>
            </w:r>
          </w:p>
        </w:tc>
        <w:tc>
          <w:tcPr>
            <w:tcW w:w="1385"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Kwota kredytu</w:t>
            </w:r>
          </w:p>
        </w:tc>
        <w:tc>
          <w:tcPr>
            <w:tcW w:w="1476"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kredytowania</w:t>
            </w:r>
          </w:p>
        </w:tc>
        <w:tc>
          <w:tcPr>
            <w:tcW w:w="1549"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realizacji inwestycji</w:t>
            </w:r>
          </w:p>
        </w:tc>
        <w:tc>
          <w:tcPr>
            <w:tcW w:w="1495"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Spłata kredytu</w:t>
            </w:r>
          </w:p>
        </w:tc>
        <w:tc>
          <w:tcPr>
            <w:tcW w:w="1703"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Oprocentowanie</w:t>
            </w:r>
          </w:p>
        </w:tc>
        <w:tc>
          <w:tcPr>
            <w:tcW w:w="1200" w:type="dxa"/>
            <w:tcBorders>
              <w:top w:val="single" w:sz="4" w:space="0" w:color="FFFFFF"/>
              <w:lef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Koszt prowizji</w:t>
            </w:r>
          </w:p>
        </w:tc>
      </w:tr>
      <w:tr w:rsidR="00A067DE" w:rsidRPr="00C00870">
        <w:trPr>
          <w:jc w:val="center"/>
        </w:trPr>
        <w:tc>
          <w:tcPr>
            <w:tcW w:w="2951"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1 „Inwestycje energooszczędne dotyczące centralnego ogrzewania i ciepłej wody”</w:t>
            </w:r>
          </w:p>
        </w:tc>
        <w:tc>
          <w:tcPr>
            <w:tcW w:w="4197"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energooszczędnych kotłów centralnego ogrzewania (bez ograniczenia mocy) opalanych gazem, olejem opałowym, biomasą lub zasilanych energią elektryczną z oprzyrządowaniem i materiałami niezbędnymi do ich zainstalowania w tym zbiorników do magazynowania paliwa i wkładów kominowych,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energooszczędnych wymienników ciepłej wody użytkowej zasilanych z kotłów gazowych, olejowych, na biomasę, zasilanych energią elektryczną z oprzyrządowaniem i materiałami niezbędnymi do ich zainstalowania,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promienników gazowych i elektrycznych z oprzyrządowaniem i materiałami niezbędnymi do ich zainstalowania,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grzejników konwekcyjnych wraz z zaworami i głowicami termostatycznymi i pozostałej instalacji centralnego ogrzewania,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grzejników akumulacyjnych,</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pomp ciepła i pozostałej instalacji centralnego ogrzewania,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wymienników ciepła z oprzyrządowaniem (urządzenie sterujące, czujniki, zawory trójdrożne, pompy, naczynie wyrównawcze),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przyłączy i węzłów cieplnych,</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wentylacji mechanicznej wraz z odzyskiem ciepła,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budowa przyłączy gazowych do budynków oraz wewnętrznej instalacji gazowej</w:t>
            </w:r>
          </w:p>
        </w:tc>
        <w:tc>
          <w:tcPr>
            <w:tcW w:w="1385" w:type="dxa"/>
          </w:tcPr>
          <w:p w:rsidR="00A067DE" w:rsidRPr="00C00870" w:rsidRDefault="00A067DE" w:rsidP="00706B82">
            <w:pPr>
              <w:rPr>
                <w:rFonts w:ascii="Garamond" w:hAnsi="Garamond" w:cs="Garamond"/>
                <w:b/>
                <w:bCs/>
                <w:sz w:val="20"/>
                <w:szCs w:val="20"/>
              </w:rPr>
            </w:pPr>
            <w:r w:rsidRPr="00C00870">
              <w:rPr>
                <w:rFonts w:ascii="Garamond" w:hAnsi="Garamond" w:cs="Garamond"/>
                <w:sz w:val="20"/>
                <w:szCs w:val="20"/>
              </w:rPr>
              <w:t>- nie wyższa niż 2000.000 zł (nie może przekroczyć 90% kosztu całkowitego realizowanej inwestycji)</w:t>
            </w:r>
          </w:p>
          <w:p w:rsidR="00A067DE" w:rsidRPr="00C00870" w:rsidRDefault="00A067DE" w:rsidP="00706B82">
            <w:pPr>
              <w:rPr>
                <w:rFonts w:ascii="Garamond" w:hAnsi="Garamond" w:cs="Garamond"/>
                <w:sz w:val="20"/>
                <w:szCs w:val="20"/>
              </w:rPr>
            </w:pPr>
          </w:p>
        </w:tc>
        <w:tc>
          <w:tcPr>
            <w:tcW w:w="14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60 miesięcy</w:t>
            </w:r>
          </w:p>
        </w:tc>
        <w:tc>
          <w:tcPr>
            <w:tcW w:w="154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3"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2951"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2 „Inwestycje energooszczędne dotyczące ocieplania budynków”</w:t>
            </w:r>
          </w:p>
        </w:tc>
        <w:tc>
          <w:tcPr>
            <w:tcW w:w="4197"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wykonanie dociepleń istniejących budynków poprzez:</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niezbędnych materiałów wraz z tynkiem i obróbkami blacharskimi,</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stolarki elewacyjnej i termoizolacyjnej o współczynniku przenikania ciepła poniżej 1,5 W/m</w:t>
            </w:r>
            <w:r w:rsidRPr="00C00870">
              <w:rPr>
                <w:rFonts w:ascii="Garamond" w:hAnsi="Garamond" w:cs="Garamond"/>
                <w:sz w:val="20"/>
                <w:szCs w:val="20"/>
                <w:vertAlign w:val="superscript"/>
              </w:rPr>
              <w:t>2</w:t>
            </w:r>
            <w:r w:rsidRPr="00C00870">
              <w:rPr>
                <w:rFonts w:ascii="Garamond" w:hAnsi="Garamond" w:cs="Garamond"/>
                <w:sz w:val="20"/>
                <w:szCs w:val="20"/>
              </w:rPr>
              <w:t xml:space="preserve">K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wykonanie izolacji przeciwwilgociowej</w:t>
            </w:r>
          </w:p>
        </w:tc>
        <w:tc>
          <w:tcPr>
            <w:tcW w:w="1385"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nie wyższa niż 400.000 zł. (nie może przekroczyć 90% kosztu całkowitego realizowanej inwestycji)</w:t>
            </w:r>
          </w:p>
        </w:tc>
        <w:tc>
          <w:tcPr>
            <w:tcW w:w="14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84 miesięcy</w:t>
            </w:r>
          </w:p>
        </w:tc>
        <w:tc>
          <w:tcPr>
            <w:tcW w:w="154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3"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2951"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8 „Inwestycje w zakresie odnawialnych źródeł energii”</w:t>
            </w:r>
          </w:p>
        </w:tc>
        <w:tc>
          <w:tcPr>
            <w:tcW w:w="4197" w:type="dxa"/>
          </w:tcPr>
          <w:p w:rsidR="00A067DE" w:rsidRPr="00C00870" w:rsidRDefault="00A067DE" w:rsidP="00706B82">
            <w:pPr>
              <w:ind w:left="284" w:hanging="284"/>
              <w:rPr>
                <w:rFonts w:ascii="Garamond" w:hAnsi="Garamond" w:cs="Garamond"/>
                <w:b/>
                <w:bCs/>
                <w:sz w:val="20"/>
                <w:szCs w:val="20"/>
              </w:rPr>
            </w:pPr>
            <w:r w:rsidRPr="00C00870">
              <w:rPr>
                <w:rFonts w:ascii="Garamond" w:hAnsi="Garamond" w:cs="Garamond"/>
                <w:sz w:val="20"/>
                <w:szCs w:val="20"/>
              </w:rPr>
              <w:t>- przyłączenie do sieci cieplnej wykorzystującej geotermalne źródła energii (ciepłociąg i węzeł),</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urządzeń małych elektrowni wodnych o mocy do 5 MW,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elektrowni wiatrowych o mocy do 3 MW, </w:t>
            </w:r>
          </w:p>
          <w:p w:rsidR="00A067DE" w:rsidRPr="00C00870" w:rsidRDefault="00A067DE" w:rsidP="00706B82">
            <w:pPr>
              <w:rPr>
                <w:rFonts w:ascii="Garamond" w:hAnsi="Garamond" w:cs="Garamond"/>
                <w:color w:val="FF0000"/>
                <w:sz w:val="20"/>
                <w:szCs w:val="20"/>
              </w:rPr>
            </w:pPr>
            <w:r w:rsidRPr="00C00870">
              <w:rPr>
                <w:rFonts w:ascii="Garamond" w:hAnsi="Garamond" w:cs="Garamond"/>
                <w:sz w:val="20"/>
                <w:szCs w:val="20"/>
              </w:rPr>
              <w:t>- zakup i montaż kolektorów i baterii słonecznych i pozostałej instalacji centralnego ogrzewania</w:t>
            </w:r>
            <w:r w:rsidRPr="00C00870">
              <w:rPr>
                <w:rFonts w:ascii="Garamond" w:hAnsi="Garamond" w:cs="Garamond"/>
                <w:color w:val="FF0000"/>
                <w:sz w:val="20"/>
                <w:szCs w:val="20"/>
              </w:rPr>
              <w:t xml:space="preserve">,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urządzeń fotowoltaicznych o mocy do 100 kW,</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innych instalacji wykorzystujących OZE o mocy do 100 kW</w:t>
            </w:r>
          </w:p>
        </w:tc>
        <w:tc>
          <w:tcPr>
            <w:tcW w:w="1385"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nie wyższa niż 800.000 zł (nie może przekroczyć 90% kosztu całkowitego realizowanej inwestycji)</w:t>
            </w:r>
          </w:p>
        </w:tc>
        <w:tc>
          <w:tcPr>
            <w:tcW w:w="14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60 miesięcy</w:t>
            </w:r>
          </w:p>
        </w:tc>
        <w:tc>
          <w:tcPr>
            <w:tcW w:w="154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95"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3"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2951" w:type="dxa"/>
          </w:tcPr>
          <w:p w:rsidR="00A067DE" w:rsidRPr="00C00870" w:rsidRDefault="00A067DE" w:rsidP="001C413E">
            <w:pPr>
              <w:rPr>
                <w:rFonts w:ascii="Garamond" w:hAnsi="Garamond" w:cs="Garamond"/>
                <w:b/>
                <w:bCs/>
                <w:color w:val="000000"/>
                <w:sz w:val="20"/>
                <w:szCs w:val="20"/>
                <w:highlight w:val="white"/>
                <w:lang w:eastAsia="pl-PL"/>
              </w:rPr>
            </w:pPr>
            <w:r w:rsidRPr="00C00870">
              <w:rPr>
                <w:rFonts w:ascii="Garamond" w:hAnsi="Garamond" w:cs="Garamond"/>
                <w:b/>
                <w:bCs/>
                <w:color w:val="000000"/>
                <w:sz w:val="20"/>
                <w:szCs w:val="20"/>
                <w:highlight w:val="white"/>
                <w:lang w:eastAsia="pl-PL"/>
              </w:rPr>
              <w:t>Linia nr 11 „Energooszczędne oświetlenie”</w:t>
            </w:r>
          </w:p>
        </w:tc>
        <w:tc>
          <w:tcPr>
            <w:tcW w:w="4197" w:type="dxa"/>
          </w:tcPr>
          <w:p w:rsidR="00A067DE" w:rsidRPr="00C00870" w:rsidRDefault="00A067DE" w:rsidP="001C413E">
            <w:pPr>
              <w:jc w:val="both"/>
              <w:rPr>
                <w:rFonts w:ascii="Garamond" w:hAnsi="Garamond" w:cs="Garamond"/>
                <w:sz w:val="20"/>
                <w:szCs w:val="20"/>
                <w:highlight w:val="white"/>
              </w:rPr>
            </w:pPr>
            <w:r w:rsidRPr="00C00870">
              <w:rPr>
                <w:rFonts w:ascii="Garamond" w:hAnsi="Garamond" w:cs="Garamond"/>
                <w:sz w:val="20"/>
                <w:szCs w:val="20"/>
                <w:highlight w:val="white"/>
              </w:rPr>
              <w:t>- zakup i montaż energooszczędnych źródeł światła LED oraz opraw przystosowanych do tego typu źródeł światła zasilanych energią elektryczną z sieci energetycznej lub energią elektryczną pochodzącą z odnawialnych źródeł energii wraz z oprzyrządowaniem i materiałami niezbędnymi do ich zainstalowania, w tym słupów oświetleniowych i systemów sterowania oświetleniem oraz turbin wiatrowych i baterii fotowoltaicznych z akumulatorami</w:t>
            </w:r>
          </w:p>
          <w:p w:rsidR="00A067DE" w:rsidRPr="00C00870" w:rsidRDefault="00A067DE" w:rsidP="001C413E">
            <w:pPr>
              <w:spacing w:after="0"/>
              <w:ind w:left="284" w:hanging="284"/>
              <w:rPr>
                <w:rFonts w:ascii="Garamond" w:hAnsi="Garamond" w:cs="Garamond"/>
                <w:sz w:val="20"/>
                <w:szCs w:val="20"/>
                <w:highlight w:val="white"/>
              </w:rPr>
            </w:pPr>
          </w:p>
        </w:tc>
        <w:tc>
          <w:tcPr>
            <w:tcW w:w="1385"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nie wyższa niż 500.000 zł (nie może przekroczyć 90% kosztu całkowitego realizowanej inwestycji)</w:t>
            </w:r>
          </w:p>
        </w:tc>
        <w:tc>
          <w:tcPr>
            <w:tcW w:w="1476"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do 60 miesięcy</w:t>
            </w:r>
          </w:p>
        </w:tc>
        <w:tc>
          <w:tcPr>
            <w:tcW w:w="1549"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do 18 miesięcy - liczony od daty postawienia przez Bank kredytu do dyspozycji Kredytobiorcy</w:t>
            </w:r>
          </w:p>
        </w:tc>
        <w:tc>
          <w:tcPr>
            <w:tcW w:w="1495"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odsetki płatne miesięcznie,</w:t>
            </w:r>
          </w:p>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karencja w spłacie rat kapitałowych do 6 miesięcy – liczona od daty zakończenia inwestycji</w:t>
            </w:r>
          </w:p>
        </w:tc>
        <w:tc>
          <w:tcPr>
            <w:tcW w:w="1703"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stałe przez cały okres kredytowania i wynosi 1,5 punktu procentowego w stosunku rocznym</w:t>
            </w:r>
          </w:p>
        </w:tc>
        <w:tc>
          <w:tcPr>
            <w:tcW w:w="1200" w:type="dxa"/>
          </w:tcPr>
          <w:p w:rsidR="00A067DE" w:rsidRPr="00C00870" w:rsidRDefault="00A067DE" w:rsidP="001C413E">
            <w:pPr>
              <w:rPr>
                <w:rFonts w:ascii="Garamond" w:hAnsi="Garamond" w:cs="Garamond"/>
                <w:sz w:val="20"/>
                <w:szCs w:val="20"/>
                <w:highlight w:val="white"/>
              </w:rPr>
            </w:pPr>
            <w:r w:rsidRPr="00C00870">
              <w:rPr>
                <w:rFonts w:ascii="Garamond" w:hAnsi="Garamond" w:cs="Garamond"/>
                <w:sz w:val="20"/>
                <w:szCs w:val="20"/>
                <w:highlight w:val="white"/>
              </w:rPr>
              <w:t>- do  1,5% wartości przyznanego kredytu, nie mniej niż 100 zł</w:t>
            </w:r>
          </w:p>
        </w:tc>
      </w:tr>
    </w:tbl>
    <w:p w:rsidR="00A067DE" w:rsidRDefault="00A067DE" w:rsidP="00E0428B">
      <w:pPr>
        <w:jc w:val="both"/>
        <w:rPr>
          <w:rFonts w:ascii="Garamond" w:hAnsi="Garamond" w:cs="Garamond"/>
          <w:i/>
          <w:iCs/>
          <w:sz w:val="20"/>
          <w:szCs w:val="20"/>
        </w:rPr>
      </w:pPr>
      <w:r w:rsidRPr="00DB61D0">
        <w:rPr>
          <w:rFonts w:ascii="Garamond" w:hAnsi="Garamond" w:cs="Garamond"/>
          <w:sz w:val="20"/>
          <w:szCs w:val="20"/>
        </w:rPr>
        <w:t xml:space="preserve">Źródło: </w:t>
      </w:r>
      <w:r w:rsidRPr="00840EFD">
        <w:rPr>
          <w:rFonts w:ascii="Garamond" w:hAnsi="Garamond" w:cs="Garamond"/>
          <w:i/>
          <w:iCs/>
          <w:sz w:val="20"/>
          <w:szCs w:val="20"/>
        </w:rPr>
        <w:t>Wojewódzki Fundusz Ochrony Środowiska i Gospodarki Wodnej w Toruniu</w:t>
      </w: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Default="00A067DE" w:rsidP="00E0428B">
      <w:pPr>
        <w:jc w:val="both"/>
        <w:rPr>
          <w:rFonts w:ascii="Garamond" w:hAnsi="Garamond" w:cs="Garamond"/>
          <w:i/>
          <w:iCs/>
          <w:sz w:val="20"/>
          <w:szCs w:val="20"/>
        </w:rPr>
      </w:pPr>
    </w:p>
    <w:p w:rsidR="00A067DE" w:rsidRPr="00334CAB" w:rsidRDefault="00A067DE" w:rsidP="00E0428B">
      <w:pPr>
        <w:jc w:val="both"/>
        <w:rPr>
          <w:rFonts w:ascii="Garamond" w:hAnsi="Garamond" w:cs="Garamond"/>
          <w:i/>
          <w:iCs/>
          <w:sz w:val="20"/>
          <w:szCs w:val="20"/>
        </w:rPr>
      </w:pPr>
    </w:p>
    <w:p w:rsidR="00A067DE" w:rsidRPr="00ED58D8" w:rsidRDefault="00A067DE" w:rsidP="007031CA">
      <w:pPr>
        <w:pStyle w:val="Caption"/>
        <w:rPr>
          <w:rFonts w:ascii="Garamond" w:hAnsi="Garamond" w:cs="Garamond"/>
          <w:color w:val="4F2D7F"/>
          <w:sz w:val="20"/>
          <w:szCs w:val="20"/>
        </w:rPr>
      </w:pPr>
      <w:bookmarkStart w:id="106" w:name="_Toc445729807"/>
      <w:r w:rsidRPr="00ED58D8">
        <w:rPr>
          <w:rFonts w:ascii="Garamond" w:hAnsi="Garamond" w:cs="Garamond"/>
          <w:color w:val="4F2D7F"/>
          <w:sz w:val="20"/>
          <w:szCs w:val="20"/>
        </w:rPr>
        <w:t xml:space="preserve">Tabela </w:t>
      </w:r>
      <w:r w:rsidRPr="00ED58D8">
        <w:rPr>
          <w:rFonts w:ascii="Garamond" w:hAnsi="Garamond" w:cs="Garamond"/>
          <w:color w:val="4F2D7F"/>
          <w:sz w:val="20"/>
          <w:szCs w:val="20"/>
        </w:rPr>
        <w:fldChar w:fldCharType="begin"/>
      </w:r>
      <w:r w:rsidRPr="00ED58D8">
        <w:rPr>
          <w:rFonts w:ascii="Garamond" w:hAnsi="Garamond" w:cs="Garamond"/>
          <w:color w:val="4F2D7F"/>
          <w:sz w:val="20"/>
          <w:szCs w:val="20"/>
        </w:rPr>
        <w:instrText xml:space="preserve"> SEQ Tabela \* ARABIC </w:instrText>
      </w:r>
      <w:r w:rsidRPr="00ED58D8">
        <w:rPr>
          <w:rFonts w:ascii="Garamond" w:hAnsi="Garamond" w:cs="Garamond"/>
          <w:color w:val="4F2D7F"/>
          <w:sz w:val="20"/>
          <w:szCs w:val="20"/>
        </w:rPr>
        <w:fldChar w:fldCharType="separate"/>
      </w:r>
      <w:r>
        <w:rPr>
          <w:rFonts w:ascii="Garamond" w:hAnsi="Garamond" w:cs="Garamond"/>
          <w:noProof/>
          <w:color w:val="4F2D7F"/>
          <w:sz w:val="20"/>
          <w:szCs w:val="20"/>
        </w:rPr>
        <w:t>45</w:t>
      </w:r>
      <w:r w:rsidRPr="00ED58D8">
        <w:rPr>
          <w:rFonts w:ascii="Garamond" w:hAnsi="Garamond" w:cs="Garamond"/>
          <w:color w:val="4F2D7F"/>
          <w:sz w:val="20"/>
          <w:szCs w:val="20"/>
        </w:rPr>
        <w:fldChar w:fldCharType="end"/>
      </w:r>
      <w:r w:rsidRPr="00ED58D8">
        <w:rPr>
          <w:rFonts w:ascii="Garamond" w:hAnsi="Garamond" w:cs="Garamond"/>
          <w:color w:val="4F2D7F"/>
          <w:sz w:val="20"/>
          <w:szCs w:val="20"/>
        </w:rPr>
        <w:t>. Preferencyjne kredyty w Kujawsko-Dobrzyńskim Banku Spółdzielczym przy współpracy z WFOŚiGW w Toruniu</w:t>
      </w:r>
      <w:bookmarkEnd w:id="106"/>
    </w:p>
    <w:tbl>
      <w:tblPr>
        <w:tblW w:w="15956" w:type="dxa"/>
        <w:jc w:val="center"/>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0A0"/>
      </w:tblPr>
      <w:tblGrid>
        <w:gridCol w:w="3066"/>
        <w:gridCol w:w="4120"/>
        <w:gridCol w:w="1376"/>
        <w:gridCol w:w="1471"/>
        <w:gridCol w:w="1539"/>
        <w:gridCol w:w="1484"/>
        <w:gridCol w:w="1700"/>
        <w:gridCol w:w="1200"/>
      </w:tblGrid>
      <w:tr w:rsidR="00A067DE" w:rsidRPr="00C00870">
        <w:trPr>
          <w:jc w:val="center"/>
        </w:trPr>
        <w:tc>
          <w:tcPr>
            <w:tcW w:w="3066" w:type="dxa"/>
            <w:tcBorders>
              <w:right w:val="single" w:sz="4" w:space="0" w:color="FFFFFF"/>
            </w:tcBorders>
          </w:tcPr>
          <w:p w:rsidR="00A067DE" w:rsidRPr="00C00870" w:rsidRDefault="00A067DE" w:rsidP="00706B82">
            <w:pPr>
              <w:rPr>
                <w:rFonts w:ascii="Garamond" w:hAnsi="Garamond" w:cs="Garamond"/>
                <w:b/>
                <w:bCs/>
                <w:sz w:val="20"/>
                <w:szCs w:val="20"/>
              </w:rPr>
            </w:pPr>
            <w:r w:rsidRPr="00D41322">
              <w:rPr>
                <w:rFonts w:ascii="Garamond" w:hAnsi="Garamond" w:cs="Garamond"/>
                <w:b/>
                <w:bCs/>
                <w:noProof/>
                <w:sz w:val="20"/>
                <w:szCs w:val="20"/>
                <w:lang w:eastAsia="pl-PL"/>
              </w:rPr>
              <w:pict>
                <v:shape id="_x0000_i1042" type="#_x0000_t75" alt="Opis: Opis: http://kdbs.com.pl/images/logo_kdbs.jpg" style="width:141pt;height:42pt;visibility:visible">
                  <v:imagedata r:id="rId35" o:title=""/>
                </v:shape>
              </w:pict>
            </w:r>
          </w:p>
        </w:tc>
        <w:tc>
          <w:tcPr>
            <w:tcW w:w="4120"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Zakres inwestycji</w:t>
            </w:r>
          </w:p>
        </w:tc>
        <w:tc>
          <w:tcPr>
            <w:tcW w:w="1376"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Kwota kredytu</w:t>
            </w:r>
          </w:p>
        </w:tc>
        <w:tc>
          <w:tcPr>
            <w:tcW w:w="1471"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kredytowania</w:t>
            </w:r>
          </w:p>
        </w:tc>
        <w:tc>
          <w:tcPr>
            <w:tcW w:w="1539"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Okres realizacji inwestycji</w:t>
            </w:r>
          </w:p>
        </w:tc>
        <w:tc>
          <w:tcPr>
            <w:tcW w:w="1484"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Spłata kredytu</w:t>
            </w:r>
          </w:p>
        </w:tc>
        <w:tc>
          <w:tcPr>
            <w:tcW w:w="1700" w:type="dxa"/>
            <w:tcBorders>
              <w:top w:val="single" w:sz="4" w:space="0" w:color="FFFFFF"/>
              <w:left w:val="single" w:sz="4" w:space="0" w:color="FFFFFF"/>
              <w:righ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Oprocentowanie</w:t>
            </w:r>
          </w:p>
        </w:tc>
        <w:tc>
          <w:tcPr>
            <w:tcW w:w="1200" w:type="dxa"/>
            <w:tcBorders>
              <w:top w:val="single" w:sz="4" w:space="0" w:color="FFFFFF"/>
              <w:left w:val="single" w:sz="4" w:space="0" w:color="FFFFFF"/>
            </w:tcBorders>
            <w:shd w:val="clear" w:color="auto" w:fill="824BB0"/>
            <w:vAlign w:val="center"/>
          </w:tcPr>
          <w:p w:rsidR="00A067DE" w:rsidRPr="00C00870" w:rsidRDefault="00A067DE" w:rsidP="00706B82">
            <w:pPr>
              <w:jc w:val="center"/>
              <w:rPr>
                <w:rFonts w:ascii="Garamond" w:hAnsi="Garamond" w:cs="Garamond"/>
                <w:b/>
                <w:bCs/>
                <w:color w:val="FFFFFF"/>
                <w:sz w:val="20"/>
                <w:szCs w:val="20"/>
              </w:rPr>
            </w:pPr>
            <w:r w:rsidRPr="00C00870">
              <w:rPr>
                <w:rFonts w:ascii="Garamond" w:hAnsi="Garamond" w:cs="Garamond"/>
                <w:b/>
                <w:bCs/>
                <w:color w:val="FFFFFF"/>
                <w:sz w:val="20"/>
                <w:szCs w:val="20"/>
              </w:rPr>
              <w:t>Koszt prowizji</w:t>
            </w:r>
          </w:p>
        </w:tc>
      </w:tr>
      <w:tr w:rsidR="00A067DE" w:rsidRPr="00C00870">
        <w:trPr>
          <w:jc w:val="center"/>
        </w:trPr>
        <w:tc>
          <w:tcPr>
            <w:tcW w:w="3066"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1 „Inwestycje energooszczędne dotyczące centralnego ogrzewania i ciepłej wody”</w:t>
            </w:r>
          </w:p>
        </w:tc>
        <w:tc>
          <w:tcPr>
            <w:tcW w:w="412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energooszczędnych kotłów centralnego ogrzewania (bez ograniczenia mocy) opalanych gazem, olejem opałowym, biomasą lub zasilanych energią elektryczną z oprzyrządowaniem i materiałami niezbędnymi do ich zainstalowania w tym zbiorników do magazynowania paliwa i wkładów kominowych,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energooszczędnych wymienników ciepłej wody użytkowej zasilanych z kotłów gazowych, olejowych, na biomasę, zasilanych energią elektryczną z oprzyrządowaniem i materiałami niezbędnymi do ich zainstalowania,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promienników gazowych i elektrycznych z oprzyrządowaniem i materiałami niezbędnymi do ich zainstalowania,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grzejników konwekcyjnych wraz z zaworami i głowicami termostatycznymi i pozostałej instalacji centralnego ogrzewania,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grzejników akumulacyjnych,</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pomp ciepła i pozostałej instalacji centralnego ogrzewania,</w:t>
            </w:r>
          </w:p>
          <w:p w:rsidR="00A067DE" w:rsidRPr="00C00870" w:rsidRDefault="00A067DE" w:rsidP="00840EFD">
            <w:pPr>
              <w:pStyle w:val="BodyTextIndent"/>
              <w:ind w:left="0"/>
              <w:rPr>
                <w:rFonts w:ascii="Garamond" w:hAnsi="Garamond" w:cs="Garamond"/>
                <w:sz w:val="20"/>
                <w:szCs w:val="20"/>
              </w:rPr>
            </w:pPr>
            <w:r w:rsidRPr="00C00870">
              <w:rPr>
                <w:rFonts w:ascii="Garamond" w:hAnsi="Garamond" w:cs="Garamond"/>
                <w:sz w:val="20"/>
                <w:szCs w:val="20"/>
              </w:rPr>
              <w:t>- zakup i montaż wymienników ciepła z oprzyrządowaniem (urządzenie sterujące, czujniki, zawory trójdrożne, pompy, naczynie wyrównawcze),</w:t>
            </w:r>
          </w:p>
          <w:p w:rsidR="00A067DE" w:rsidRPr="00C00870" w:rsidRDefault="00A067DE" w:rsidP="00840EFD">
            <w:pPr>
              <w:pStyle w:val="BodyTextIndent"/>
              <w:ind w:left="0"/>
              <w:rPr>
                <w:rFonts w:ascii="Garamond" w:hAnsi="Garamond" w:cs="Garamond"/>
                <w:sz w:val="20"/>
                <w:szCs w:val="20"/>
              </w:rPr>
            </w:pPr>
            <w:r w:rsidRPr="00C00870">
              <w:rPr>
                <w:rFonts w:ascii="Garamond" w:hAnsi="Garamond" w:cs="Garamond"/>
                <w:sz w:val="20"/>
                <w:szCs w:val="20"/>
              </w:rPr>
              <w:t>- zakup i montaż przyłączy i węzłów cieplnych,</w:t>
            </w:r>
          </w:p>
          <w:p w:rsidR="00A067DE" w:rsidRPr="00C00870" w:rsidRDefault="00A067DE" w:rsidP="00840EFD">
            <w:pPr>
              <w:pStyle w:val="BodyTextIndent"/>
              <w:ind w:left="0"/>
              <w:rPr>
                <w:rFonts w:ascii="Garamond" w:hAnsi="Garamond" w:cs="Garamond"/>
                <w:sz w:val="20"/>
                <w:szCs w:val="20"/>
              </w:rPr>
            </w:pPr>
            <w:r w:rsidRPr="00C00870">
              <w:rPr>
                <w:rFonts w:ascii="Garamond" w:hAnsi="Garamond" w:cs="Garamond"/>
                <w:sz w:val="20"/>
                <w:szCs w:val="20"/>
              </w:rPr>
              <w:t xml:space="preserve">- zakup i montaż wentylacji mechanicznej wraz z odzyskiem ciepła, </w:t>
            </w:r>
          </w:p>
          <w:p w:rsidR="00A067DE" w:rsidRPr="00C00870" w:rsidRDefault="00A067DE" w:rsidP="00840EFD">
            <w:pPr>
              <w:pStyle w:val="BodyTextIndent"/>
              <w:ind w:left="0"/>
              <w:rPr>
                <w:rFonts w:ascii="Garamond" w:hAnsi="Garamond" w:cs="Garamond"/>
                <w:color w:val="FF0000"/>
                <w:sz w:val="20"/>
                <w:szCs w:val="20"/>
              </w:rPr>
            </w:pPr>
            <w:r w:rsidRPr="00C00870">
              <w:rPr>
                <w:rFonts w:ascii="Garamond" w:hAnsi="Garamond" w:cs="Garamond"/>
                <w:sz w:val="20"/>
                <w:szCs w:val="20"/>
              </w:rPr>
              <w:t>- budowa przyłączy gazowych do budynków oraz wewnętrznej instalacji gazowej</w:t>
            </w:r>
          </w:p>
        </w:tc>
        <w:tc>
          <w:tcPr>
            <w:tcW w:w="13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nie wyższa niż 200.000 zł (nie może przekroczyć 90% kosztu całkowitego realizowanej inwestycji)</w:t>
            </w:r>
          </w:p>
        </w:tc>
        <w:tc>
          <w:tcPr>
            <w:tcW w:w="1471"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60 miesięcy</w:t>
            </w:r>
          </w:p>
        </w:tc>
        <w:tc>
          <w:tcPr>
            <w:tcW w:w="153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3066"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2 „Inwestycje energooszczędne dotyczące ocieplania budynków”</w:t>
            </w:r>
          </w:p>
        </w:tc>
        <w:tc>
          <w:tcPr>
            <w:tcW w:w="412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wykonanie dociepleń istniejących budynków poprzez:</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niezbędnych materiałów wraz z tynkiem i obróbkami blacharskimi,</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stolarki elewacyjnej i termoizolacyjnej o współczynniku przenikania ciepła poniżej 1,5 W/m</w:t>
            </w:r>
            <w:r w:rsidRPr="00C00870">
              <w:rPr>
                <w:rFonts w:ascii="Garamond" w:hAnsi="Garamond" w:cs="Garamond"/>
                <w:sz w:val="20"/>
                <w:szCs w:val="20"/>
                <w:vertAlign w:val="superscript"/>
              </w:rPr>
              <w:t>2</w:t>
            </w:r>
            <w:r w:rsidRPr="00C00870">
              <w:rPr>
                <w:rFonts w:ascii="Garamond" w:hAnsi="Garamond" w:cs="Garamond"/>
                <w:sz w:val="20"/>
                <w:szCs w:val="20"/>
              </w:rPr>
              <w:t xml:space="preserve">K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wykonanie izolacji przeciwwilgociowej</w:t>
            </w:r>
          </w:p>
        </w:tc>
        <w:tc>
          <w:tcPr>
            <w:tcW w:w="13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nie wyższa niż 400.000 zł. (nie może przekroczyć 90% kosztu całkowitego realizowanej inwestycji)</w:t>
            </w:r>
          </w:p>
        </w:tc>
        <w:tc>
          <w:tcPr>
            <w:tcW w:w="1471"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84 miesięcy</w:t>
            </w:r>
          </w:p>
        </w:tc>
        <w:tc>
          <w:tcPr>
            <w:tcW w:w="153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3066" w:type="dxa"/>
          </w:tcPr>
          <w:p w:rsidR="00A067DE" w:rsidRPr="00C00870" w:rsidRDefault="00A067DE" w:rsidP="00706B82">
            <w:pPr>
              <w:rPr>
                <w:rFonts w:ascii="Garamond" w:hAnsi="Garamond" w:cs="Garamond"/>
                <w:sz w:val="20"/>
                <w:szCs w:val="20"/>
              </w:rPr>
            </w:pPr>
            <w:r w:rsidRPr="00C00870">
              <w:rPr>
                <w:rFonts w:ascii="Garamond" w:hAnsi="Garamond" w:cs="Garamond"/>
                <w:b/>
                <w:bCs/>
                <w:color w:val="000000"/>
                <w:sz w:val="20"/>
                <w:szCs w:val="20"/>
                <w:lang w:eastAsia="pl-PL"/>
              </w:rPr>
              <w:t>Linia nr 8 „Inwestycje w zakresie odnawialnych źródeł energii”</w:t>
            </w:r>
          </w:p>
        </w:tc>
        <w:tc>
          <w:tcPr>
            <w:tcW w:w="4120" w:type="dxa"/>
          </w:tcPr>
          <w:p w:rsidR="00A067DE" w:rsidRPr="00C00870" w:rsidRDefault="00A067DE" w:rsidP="00706B82">
            <w:pPr>
              <w:spacing w:after="0"/>
              <w:ind w:left="284" w:hanging="284"/>
              <w:rPr>
                <w:rFonts w:ascii="Garamond" w:hAnsi="Garamond" w:cs="Garamond"/>
                <w:sz w:val="20"/>
                <w:szCs w:val="20"/>
              </w:rPr>
            </w:pPr>
            <w:r w:rsidRPr="00C00870">
              <w:rPr>
                <w:rFonts w:ascii="Garamond" w:hAnsi="Garamond" w:cs="Garamond"/>
                <w:sz w:val="20"/>
                <w:szCs w:val="20"/>
              </w:rPr>
              <w:t>- przyłączenie do sieci cieplnej wykorzystującej</w:t>
            </w:r>
          </w:p>
          <w:p w:rsidR="00A067DE" w:rsidRPr="00C00870" w:rsidRDefault="00A067DE" w:rsidP="00706B82">
            <w:pPr>
              <w:spacing w:after="0"/>
              <w:ind w:left="284" w:hanging="284"/>
              <w:rPr>
                <w:rFonts w:ascii="Garamond" w:hAnsi="Garamond" w:cs="Garamond"/>
                <w:sz w:val="20"/>
                <w:szCs w:val="20"/>
              </w:rPr>
            </w:pPr>
            <w:r w:rsidRPr="00C00870">
              <w:rPr>
                <w:rFonts w:ascii="Garamond" w:hAnsi="Garamond" w:cs="Garamond"/>
                <w:sz w:val="20"/>
                <w:szCs w:val="20"/>
              </w:rPr>
              <w:t>geotermalne źródła energii (ciepłociąg i węzeł),</w:t>
            </w:r>
          </w:p>
          <w:p w:rsidR="00A067DE" w:rsidRPr="00C00870" w:rsidRDefault="00A067DE" w:rsidP="00706B82">
            <w:pPr>
              <w:spacing w:after="0"/>
              <w:ind w:left="284" w:hanging="284"/>
              <w:rPr>
                <w:rFonts w:ascii="Garamond" w:hAnsi="Garamond" w:cs="Garamond"/>
                <w:sz w:val="20"/>
                <w:szCs w:val="20"/>
              </w:rPr>
            </w:pP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urządzeń małych elektrowni wodnych o mocy do 5 MW, </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xml:space="preserve">- zakup i montaż elektrowni wiatrowych o mocy do 3 MW, </w:t>
            </w:r>
          </w:p>
          <w:p w:rsidR="00A067DE" w:rsidRPr="00C00870" w:rsidRDefault="00A067DE" w:rsidP="00706B82">
            <w:pPr>
              <w:rPr>
                <w:rFonts w:ascii="Garamond" w:hAnsi="Garamond" w:cs="Garamond"/>
                <w:color w:val="FF0000"/>
                <w:sz w:val="20"/>
                <w:szCs w:val="20"/>
              </w:rPr>
            </w:pPr>
            <w:r w:rsidRPr="00C00870">
              <w:rPr>
                <w:rFonts w:ascii="Garamond" w:hAnsi="Garamond" w:cs="Garamond"/>
                <w:sz w:val="20"/>
                <w:szCs w:val="20"/>
              </w:rPr>
              <w:t>- zakup i montaż kolektorów i baterii słonecznych i pozostałej instalacji centralnego ogrzewania,</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urządzeń fotowoltaicznych o mocy do 100 kW,</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zakup i montaż innych instalacji wykorzystujących OZE o mocy do 100 kW</w:t>
            </w:r>
          </w:p>
        </w:tc>
        <w:tc>
          <w:tcPr>
            <w:tcW w:w="1376"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nie wyższa niż 800.000 zł (nie może przekroczyć 90% kosztu całkowitego realizowanej inwestycji)</w:t>
            </w:r>
          </w:p>
        </w:tc>
        <w:tc>
          <w:tcPr>
            <w:tcW w:w="1471"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60 miesięcy</w:t>
            </w:r>
          </w:p>
        </w:tc>
        <w:tc>
          <w:tcPr>
            <w:tcW w:w="1539"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18 miesięcy - liczony od daty postawienia przez Bank kredytu do dyspozycji Kredytobiorcy</w:t>
            </w:r>
          </w:p>
        </w:tc>
        <w:tc>
          <w:tcPr>
            <w:tcW w:w="1484"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odsetki płatne miesięcznie,</w:t>
            </w:r>
          </w:p>
          <w:p w:rsidR="00A067DE" w:rsidRPr="00C00870" w:rsidRDefault="00A067DE" w:rsidP="00706B82">
            <w:pPr>
              <w:rPr>
                <w:rFonts w:ascii="Garamond" w:hAnsi="Garamond" w:cs="Garamond"/>
                <w:sz w:val="20"/>
                <w:szCs w:val="20"/>
              </w:rPr>
            </w:pPr>
            <w:r w:rsidRPr="00C00870">
              <w:rPr>
                <w:rFonts w:ascii="Garamond" w:hAnsi="Garamond" w:cs="Garamond"/>
                <w:sz w:val="20"/>
                <w:szCs w:val="20"/>
              </w:rPr>
              <w:t>- karencja w spłacie rat kapitałowych do 6 miesięcy – liczona od daty zakończenia inwestycji</w:t>
            </w:r>
          </w:p>
        </w:tc>
        <w:tc>
          <w:tcPr>
            <w:tcW w:w="17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stałe przez cały okres kredytowania i wynosi 1,5 punktu procentowego w stosunku rocznym</w:t>
            </w:r>
          </w:p>
        </w:tc>
        <w:tc>
          <w:tcPr>
            <w:tcW w:w="1200" w:type="dxa"/>
          </w:tcPr>
          <w:p w:rsidR="00A067DE" w:rsidRPr="00C00870" w:rsidRDefault="00A067DE" w:rsidP="00706B82">
            <w:pPr>
              <w:rPr>
                <w:rFonts w:ascii="Garamond" w:hAnsi="Garamond" w:cs="Garamond"/>
                <w:sz w:val="20"/>
                <w:szCs w:val="20"/>
              </w:rPr>
            </w:pPr>
            <w:r w:rsidRPr="00C00870">
              <w:rPr>
                <w:rFonts w:ascii="Garamond" w:hAnsi="Garamond" w:cs="Garamond"/>
                <w:sz w:val="20"/>
                <w:szCs w:val="20"/>
              </w:rPr>
              <w:t>- do 1,5% wartości przyznanego kredytu, nie mniej niż 100 zł</w:t>
            </w:r>
          </w:p>
        </w:tc>
      </w:tr>
      <w:tr w:rsidR="00A067DE" w:rsidRPr="00C00870">
        <w:trPr>
          <w:jc w:val="center"/>
        </w:trPr>
        <w:tc>
          <w:tcPr>
            <w:tcW w:w="3066" w:type="dxa"/>
          </w:tcPr>
          <w:p w:rsidR="00A067DE" w:rsidRPr="00C00870" w:rsidRDefault="00A067DE" w:rsidP="00302695">
            <w:pPr>
              <w:rPr>
                <w:rFonts w:ascii="Garamond" w:hAnsi="Garamond" w:cs="Garamond"/>
                <w:b/>
                <w:bCs/>
                <w:color w:val="000000"/>
                <w:sz w:val="20"/>
                <w:szCs w:val="20"/>
                <w:highlight w:val="white"/>
                <w:lang w:eastAsia="pl-PL"/>
              </w:rPr>
            </w:pPr>
            <w:r w:rsidRPr="00C00870">
              <w:rPr>
                <w:rFonts w:ascii="Garamond" w:hAnsi="Garamond" w:cs="Garamond"/>
                <w:b/>
                <w:bCs/>
                <w:color w:val="000000"/>
                <w:sz w:val="20"/>
                <w:szCs w:val="20"/>
                <w:highlight w:val="white"/>
                <w:lang w:eastAsia="pl-PL"/>
              </w:rPr>
              <w:t>Linia nr 11 „Energooszczędne oświetlenie”</w:t>
            </w:r>
          </w:p>
        </w:tc>
        <w:tc>
          <w:tcPr>
            <w:tcW w:w="4120" w:type="dxa"/>
          </w:tcPr>
          <w:p w:rsidR="00A067DE" w:rsidRPr="00C00870" w:rsidRDefault="00A067DE" w:rsidP="007E35AA">
            <w:pPr>
              <w:jc w:val="both"/>
              <w:rPr>
                <w:rFonts w:ascii="Garamond" w:hAnsi="Garamond" w:cs="Garamond"/>
                <w:sz w:val="20"/>
                <w:szCs w:val="20"/>
                <w:highlight w:val="white"/>
              </w:rPr>
            </w:pPr>
            <w:r w:rsidRPr="00C00870">
              <w:rPr>
                <w:rFonts w:ascii="Garamond" w:hAnsi="Garamond" w:cs="Garamond"/>
                <w:sz w:val="20"/>
                <w:szCs w:val="20"/>
                <w:highlight w:val="white"/>
              </w:rPr>
              <w:t>- zakup i montaż energooszczędnych źródeł światła LED oraz opraw przystosowanych do tego typu źródeł światła zasilanych energią elektryczną z sieci energetycznej lub energią elektryczną pochodzącą z odnawialnych źródeł energii wraz z oprzyrządowaniem i materiałami niezbędnymi do ich zainstalowania, w tym słupów oświetleniowych i systemów sterowania oświetleniem oraz turbin wiatrowych i baterii fotowoltaicznych z akumulatorami</w:t>
            </w:r>
          </w:p>
        </w:tc>
        <w:tc>
          <w:tcPr>
            <w:tcW w:w="1376"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nie wyższa niż 500.000 zł (nie może przekroczyć 90% kosztu całkowitego realizowanej inwestycji)</w:t>
            </w:r>
          </w:p>
        </w:tc>
        <w:tc>
          <w:tcPr>
            <w:tcW w:w="1471"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do 60 miesięcy</w:t>
            </w:r>
          </w:p>
        </w:tc>
        <w:tc>
          <w:tcPr>
            <w:tcW w:w="1539"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do 18 miesięcy - liczony od daty postawienia przez Bank kredytu do dyspozycji Kredytobiorcy</w:t>
            </w:r>
          </w:p>
        </w:tc>
        <w:tc>
          <w:tcPr>
            <w:tcW w:w="1484"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odsetki płatne miesięcznie,</w:t>
            </w:r>
          </w:p>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karencja w spłacie rat kapitałowych do 6 miesięcy – liczona od daty zakończenia inwestycji</w:t>
            </w:r>
          </w:p>
        </w:tc>
        <w:tc>
          <w:tcPr>
            <w:tcW w:w="1700"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stałe przez cały okres kredytowania i wynosi 1,5 punktu procentowego w stosunku rocznym</w:t>
            </w:r>
          </w:p>
        </w:tc>
        <w:tc>
          <w:tcPr>
            <w:tcW w:w="1200" w:type="dxa"/>
          </w:tcPr>
          <w:p w:rsidR="00A067DE" w:rsidRPr="00C00870" w:rsidRDefault="00A067DE" w:rsidP="00302695">
            <w:pPr>
              <w:rPr>
                <w:rFonts w:ascii="Garamond" w:hAnsi="Garamond" w:cs="Garamond"/>
                <w:sz w:val="20"/>
                <w:szCs w:val="20"/>
                <w:highlight w:val="white"/>
              </w:rPr>
            </w:pPr>
            <w:r w:rsidRPr="00C00870">
              <w:rPr>
                <w:rFonts w:ascii="Garamond" w:hAnsi="Garamond" w:cs="Garamond"/>
                <w:sz w:val="20"/>
                <w:szCs w:val="20"/>
                <w:highlight w:val="white"/>
              </w:rPr>
              <w:t>- do  1,5% wartości przyznanego kredytu, nie mniej niż 100 zł</w:t>
            </w:r>
          </w:p>
        </w:tc>
      </w:tr>
    </w:tbl>
    <w:p w:rsidR="00A067DE" w:rsidRPr="00DB61D0" w:rsidRDefault="00A067DE" w:rsidP="00E0428B">
      <w:pPr>
        <w:jc w:val="both"/>
        <w:rPr>
          <w:rFonts w:ascii="Garamond" w:hAnsi="Garamond" w:cs="Garamond"/>
          <w:sz w:val="20"/>
          <w:szCs w:val="20"/>
        </w:rPr>
      </w:pPr>
      <w:r w:rsidRPr="00DB61D0">
        <w:rPr>
          <w:rFonts w:ascii="Garamond" w:hAnsi="Garamond" w:cs="Garamond"/>
          <w:sz w:val="20"/>
          <w:szCs w:val="20"/>
        </w:rPr>
        <w:t xml:space="preserve">Źródło: </w:t>
      </w:r>
      <w:r w:rsidRPr="00E0428B">
        <w:rPr>
          <w:rFonts w:ascii="Garamond" w:hAnsi="Garamond" w:cs="Garamond"/>
          <w:i/>
          <w:iCs/>
          <w:sz w:val="20"/>
          <w:szCs w:val="20"/>
        </w:rPr>
        <w:t>Wojewódzki Fundusz Ochrony Środowiska i Gospodarki Wodnej w Toruniu</w:t>
      </w:r>
    </w:p>
    <w:p w:rsidR="00A067DE" w:rsidRDefault="00A067DE" w:rsidP="00580DB1"/>
    <w:p w:rsidR="00A067DE" w:rsidRDefault="00A067DE" w:rsidP="00580DB1"/>
    <w:p w:rsidR="00A067DE" w:rsidRDefault="00A067DE" w:rsidP="00580DB1"/>
    <w:p w:rsidR="00A067DE" w:rsidRDefault="00A067DE" w:rsidP="00975E73">
      <w:pPr>
        <w:rPr>
          <w:rFonts w:ascii="Garamond" w:hAnsi="Garamond" w:cs="Garamond"/>
          <w:sz w:val="24"/>
          <w:szCs w:val="24"/>
        </w:rPr>
      </w:pPr>
    </w:p>
    <w:p w:rsidR="00A067DE" w:rsidRDefault="00A067DE" w:rsidP="00975E73">
      <w:pPr>
        <w:rPr>
          <w:rFonts w:ascii="Garamond" w:hAnsi="Garamond" w:cs="Garamond"/>
          <w:sz w:val="24"/>
          <w:szCs w:val="24"/>
        </w:rPr>
      </w:pPr>
    </w:p>
    <w:p w:rsidR="00A067DE" w:rsidRDefault="00A067DE" w:rsidP="00334CAB">
      <w:pPr>
        <w:rPr>
          <w:rFonts w:ascii="Garamond" w:hAnsi="Garamond" w:cs="Garamond"/>
          <w:sz w:val="24"/>
          <w:szCs w:val="24"/>
        </w:rPr>
      </w:pPr>
    </w:p>
    <w:p w:rsidR="00A067DE" w:rsidRDefault="00A067DE" w:rsidP="00334CAB">
      <w:pPr>
        <w:rPr>
          <w:rFonts w:ascii="Garamond" w:hAnsi="Garamond" w:cs="Garamond"/>
          <w:sz w:val="24"/>
          <w:szCs w:val="24"/>
        </w:rPr>
      </w:pPr>
    </w:p>
    <w:p w:rsidR="00A067DE" w:rsidRDefault="00A067DE" w:rsidP="00334CAB">
      <w:pPr>
        <w:rPr>
          <w:rFonts w:ascii="Garamond" w:hAnsi="Garamond" w:cs="Garamond"/>
          <w:sz w:val="24"/>
          <w:szCs w:val="24"/>
        </w:rPr>
      </w:pPr>
    </w:p>
    <w:p w:rsidR="00A067DE" w:rsidRDefault="00A067DE" w:rsidP="00334CAB">
      <w:pPr>
        <w:rPr>
          <w:rFonts w:ascii="Garamond" w:hAnsi="Garamond" w:cs="Garamond"/>
          <w:sz w:val="24"/>
          <w:szCs w:val="24"/>
        </w:rPr>
      </w:pPr>
    </w:p>
    <w:p w:rsidR="00A067DE" w:rsidRDefault="00A067DE" w:rsidP="00334CAB">
      <w:pPr>
        <w:rPr>
          <w:rFonts w:ascii="Garamond" w:hAnsi="Garamond" w:cs="Garamond"/>
          <w:sz w:val="24"/>
          <w:szCs w:val="24"/>
        </w:rPr>
      </w:pPr>
    </w:p>
    <w:p w:rsidR="00A067DE" w:rsidRDefault="00A067DE" w:rsidP="00334CAB">
      <w:pPr>
        <w:rPr>
          <w:rFonts w:ascii="Garamond" w:hAnsi="Garamond" w:cs="Garamond"/>
          <w:sz w:val="24"/>
          <w:szCs w:val="24"/>
        </w:rPr>
        <w:sectPr w:rsidR="00A067DE" w:rsidSect="00334CAB">
          <w:pgSz w:w="16838" w:h="11906" w:orient="landscape"/>
          <w:pgMar w:top="1418" w:right="1418" w:bottom="1418" w:left="1418" w:header="709" w:footer="709" w:gutter="0"/>
          <w:cols w:space="708"/>
          <w:docGrid w:linePitch="360"/>
        </w:sectPr>
      </w:pPr>
    </w:p>
    <w:p w:rsidR="00A067DE" w:rsidRPr="004A3113" w:rsidRDefault="00A067DE" w:rsidP="008C5AFF">
      <w:pPr>
        <w:jc w:val="both"/>
        <w:rPr>
          <w:rFonts w:ascii="Garamond" w:hAnsi="Garamond" w:cs="Garamond"/>
          <w:b/>
          <w:bCs/>
          <w:color w:val="824BB0"/>
          <w:sz w:val="36"/>
          <w:szCs w:val="36"/>
        </w:rPr>
      </w:pPr>
      <w:r w:rsidRPr="004A3113">
        <w:rPr>
          <w:rFonts w:ascii="Garamond" w:hAnsi="Garamond" w:cs="Garamond"/>
          <w:b/>
          <w:bCs/>
          <w:color w:val="824BB0"/>
          <w:sz w:val="36"/>
          <w:szCs w:val="36"/>
        </w:rPr>
        <w:t>Spis tabel</w:t>
      </w:r>
    </w:p>
    <w:p w:rsidR="00A067DE" w:rsidRPr="00FD6FB0" w:rsidRDefault="00A067DE">
      <w:pPr>
        <w:pStyle w:val="TableofFigures"/>
        <w:tabs>
          <w:tab w:val="right" w:leader="dot" w:pos="9060"/>
        </w:tabs>
        <w:rPr>
          <w:rFonts w:ascii="Garamond" w:hAnsi="Garamond" w:cs="Garamond"/>
          <w:noProof/>
          <w:sz w:val="20"/>
          <w:szCs w:val="20"/>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\c "Tabela" </w:instrText>
      </w:r>
      <w:r w:rsidRPr="00FD6FB0">
        <w:rPr>
          <w:rFonts w:ascii="Garamond" w:hAnsi="Garamond" w:cs="Garamond"/>
          <w:sz w:val="20"/>
          <w:szCs w:val="20"/>
        </w:rPr>
        <w:fldChar w:fldCharType="separate"/>
      </w:r>
      <w:hyperlink w:anchor="_Toc445729763" w:history="1">
        <w:r w:rsidRPr="00FD6FB0">
          <w:rPr>
            <w:rStyle w:val="Hyperlink"/>
            <w:rFonts w:ascii="Garamond" w:hAnsi="Garamond" w:cs="Garamond"/>
            <w:noProof/>
            <w:sz w:val="20"/>
            <w:szCs w:val="20"/>
          </w:rPr>
          <w:t>Tabela 1. Spójność Planu z innymi dokumentami strategicznymi i planistycznymi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4" w:history="1">
        <w:r w:rsidRPr="00FD6FB0">
          <w:rPr>
            <w:rStyle w:val="Hyperlink"/>
            <w:rFonts w:ascii="Garamond" w:hAnsi="Garamond" w:cs="Garamond"/>
            <w:noProof/>
            <w:sz w:val="20"/>
            <w:szCs w:val="20"/>
          </w:rPr>
          <w:t>Tabela 2 Liczba ludności wg płci w gminie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5" w:history="1">
        <w:r w:rsidRPr="00FD6FB0">
          <w:rPr>
            <w:rStyle w:val="Hyperlink"/>
            <w:rFonts w:ascii="Garamond" w:hAnsi="Garamond" w:cs="Garamond"/>
            <w:noProof/>
            <w:sz w:val="20"/>
            <w:szCs w:val="20"/>
          </w:rPr>
          <w:t xml:space="preserve">Tabela 3. </w:t>
        </w:r>
        <w:r w:rsidRPr="00FD6FB0">
          <w:rPr>
            <w:rStyle w:val="Hyperlink"/>
            <w:rFonts w:ascii="Garamond" w:hAnsi="Garamond" w:cs="Garamond"/>
            <w:noProof/>
            <w:sz w:val="20"/>
            <w:szCs w:val="20"/>
            <w:shd w:val="clear" w:color="auto" w:fill="FAFCFF"/>
          </w:rPr>
          <w:t>Liczba podmiotów gospodarki narodowej</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6" w:history="1">
        <w:r w:rsidRPr="00FD6FB0">
          <w:rPr>
            <w:rStyle w:val="Hyperlink"/>
            <w:rFonts w:ascii="Garamond" w:hAnsi="Garamond" w:cs="Garamond"/>
            <w:noProof/>
            <w:sz w:val="20"/>
            <w:szCs w:val="20"/>
          </w:rPr>
          <w:t>Tabela 4. Podmioty wg klas wielkości na 10 tys. Mieszkańców w wieku produkcyjnym</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7" w:history="1">
        <w:r w:rsidRPr="00FD6FB0">
          <w:rPr>
            <w:rStyle w:val="Hyperlink"/>
            <w:rFonts w:ascii="Garamond" w:hAnsi="Garamond" w:cs="Garamond"/>
            <w:noProof/>
            <w:sz w:val="20"/>
            <w:szCs w:val="20"/>
          </w:rPr>
          <w:t xml:space="preserve">Tabela 5. </w:t>
        </w:r>
        <w:r w:rsidRPr="00FD6FB0">
          <w:rPr>
            <w:rStyle w:val="Hyperlink"/>
            <w:rFonts w:ascii="Garamond" w:hAnsi="Garamond" w:cs="Garamond"/>
            <w:noProof/>
            <w:sz w:val="20"/>
            <w:szCs w:val="20"/>
            <w:shd w:val="clear" w:color="auto" w:fill="FAFCFF"/>
          </w:rPr>
          <w:t>Podmioty gospodarki narodowej w Gminie Chełmża według grup rodzajów działalności PKD  w 2013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8" w:history="1">
        <w:r w:rsidRPr="00FD6FB0">
          <w:rPr>
            <w:rStyle w:val="Hyperlink"/>
            <w:rFonts w:ascii="Garamond" w:hAnsi="Garamond" w:cs="Garamond"/>
            <w:noProof/>
            <w:sz w:val="20"/>
            <w:szCs w:val="20"/>
          </w:rPr>
          <w:t>Tabela 6. Pomniki przyrody na terenie gminy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69" w:history="1">
        <w:r w:rsidRPr="00FD6FB0">
          <w:rPr>
            <w:rStyle w:val="Hyperlink"/>
            <w:rFonts w:ascii="Garamond" w:hAnsi="Garamond" w:cs="Garamond"/>
            <w:noProof/>
            <w:sz w:val="20"/>
            <w:szCs w:val="20"/>
          </w:rPr>
          <w:t>Tabela 7. Zasoby mieszkaniowe w gminie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_Toc445729769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0" w:history="1">
        <w:r w:rsidRPr="00FD6FB0">
          <w:rPr>
            <w:rStyle w:val="Hyperlink"/>
            <w:rFonts w:ascii="Garamond" w:hAnsi="Garamond" w:cs="Garamond"/>
            <w:noProof/>
            <w:sz w:val="20"/>
            <w:szCs w:val="20"/>
          </w:rPr>
          <w:t>Tabela 8. Wyposażenie mieszkań w instalacje techniczno-sanitarne w gminie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1" w:history="1">
        <w:r w:rsidRPr="00FD6FB0">
          <w:rPr>
            <w:rStyle w:val="Hyperlink"/>
            <w:rFonts w:ascii="Garamond" w:hAnsi="Garamond" w:cs="Garamond"/>
            <w:noProof/>
            <w:sz w:val="20"/>
            <w:szCs w:val="20"/>
          </w:rPr>
          <w:t>Tabela 9. Zestawienie klas strefy kujawsko-pomorskiej dla poszczególnych zanieczyszczeń</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2" w:history="1">
        <w:r w:rsidRPr="00FD6FB0">
          <w:rPr>
            <w:rStyle w:val="Hyperlink"/>
            <w:rFonts w:ascii="Garamond" w:hAnsi="Garamond" w:cs="Garamond"/>
            <w:noProof/>
            <w:sz w:val="20"/>
            <w:szCs w:val="20"/>
          </w:rPr>
          <w:t>Tabela 10.  Prognoza zapotrzebowania na energię finalną w podziale na sektory gospodarki [Mtoe]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3" w:history="1">
        <w:r w:rsidRPr="00FD6FB0">
          <w:rPr>
            <w:rStyle w:val="Hyperlink"/>
            <w:rFonts w:ascii="Garamond" w:hAnsi="Garamond" w:cs="Garamond"/>
            <w:noProof/>
            <w:sz w:val="20"/>
            <w:szCs w:val="20"/>
          </w:rPr>
          <w:t>Tabela 11. Charakterystyka GPZ zasilających gminę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4" w:history="1">
        <w:r w:rsidRPr="00FD6FB0">
          <w:rPr>
            <w:rStyle w:val="Hyperlink"/>
            <w:rFonts w:ascii="Garamond" w:hAnsi="Garamond" w:cs="Garamond"/>
            <w:noProof/>
            <w:sz w:val="20"/>
            <w:szCs w:val="20"/>
          </w:rPr>
          <w:t>Tabela 12. Zestawienie linii elektroenergetycznych napowietrznych i kablowych.</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5" w:history="1">
        <w:r w:rsidRPr="00FD6FB0">
          <w:rPr>
            <w:rStyle w:val="Hyperlink"/>
            <w:rFonts w:ascii="Garamond" w:hAnsi="Garamond" w:cs="Garamond"/>
            <w:noProof/>
            <w:sz w:val="20"/>
            <w:szCs w:val="20"/>
          </w:rPr>
          <w:t>Tabela 13. Plany rozwojowe Energa – Operator S.A. 2015-2020</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6" w:history="1">
        <w:r w:rsidRPr="00FD6FB0">
          <w:rPr>
            <w:rStyle w:val="Hyperlink"/>
            <w:rFonts w:ascii="Garamond" w:hAnsi="Garamond" w:cs="Garamond"/>
            <w:noProof/>
            <w:sz w:val="20"/>
            <w:szCs w:val="20"/>
          </w:rPr>
          <w:t xml:space="preserve">Tabela 14. </w:t>
        </w:r>
        <w:r w:rsidRPr="00FD6FB0">
          <w:rPr>
            <w:rStyle w:val="Hyperlink"/>
            <w:rFonts w:ascii="Garamond" w:hAnsi="Garamond" w:cs="Garamond"/>
            <w:noProof/>
            <w:sz w:val="20"/>
            <w:szCs w:val="20"/>
            <w:lang w:eastAsia="pl-PL"/>
          </w:rPr>
          <w:t>Projektowa temperatura zewnętrzna i średnia roczna temperatura zewnętrzna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7" w:history="1">
        <w:r w:rsidRPr="00FD6FB0">
          <w:rPr>
            <w:rStyle w:val="Hyperlink"/>
            <w:rFonts w:ascii="Garamond" w:hAnsi="Garamond" w:cs="Garamond"/>
            <w:noProof/>
            <w:sz w:val="20"/>
            <w:szCs w:val="20"/>
          </w:rPr>
          <w:t>Tabela 15. Średnie zapotrzebowanie na ciepło</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8" w:history="1">
        <w:r w:rsidRPr="00FD6FB0">
          <w:rPr>
            <w:rStyle w:val="Hyperlink"/>
            <w:rFonts w:ascii="Garamond" w:hAnsi="Garamond" w:cs="Garamond"/>
            <w:noProof/>
            <w:sz w:val="20"/>
            <w:szCs w:val="20"/>
          </w:rPr>
          <w:t>Tabela 16. Zestawienie nośnika energii SM „Zgoda” w 2011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79" w:history="1">
        <w:r w:rsidRPr="00FD6FB0">
          <w:rPr>
            <w:rStyle w:val="Hyperlink"/>
            <w:rFonts w:ascii="Garamond" w:hAnsi="Garamond" w:cs="Garamond"/>
            <w:noProof/>
            <w:sz w:val="20"/>
            <w:szCs w:val="20"/>
          </w:rPr>
          <w:t>Tabela 17. Zestawienie nośnika energii SM „Zgoda” w 2014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_Toc445729779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0" w:history="1">
        <w:r w:rsidRPr="00FD6FB0">
          <w:rPr>
            <w:rStyle w:val="Hyperlink"/>
            <w:rFonts w:ascii="Garamond" w:hAnsi="Garamond" w:cs="Garamond"/>
            <w:noProof/>
            <w:sz w:val="20"/>
            <w:szCs w:val="20"/>
          </w:rPr>
          <w:t>Tabela 18. Zużycie gazu w latach 2011-2014 w gminie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1" w:history="1">
        <w:r w:rsidRPr="00FD6FB0">
          <w:rPr>
            <w:rStyle w:val="Hyperlink"/>
            <w:rFonts w:ascii="Garamond" w:hAnsi="Garamond" w:cs="Garamond"/>
            <w:noProof/>
            <w:sz w:val="20"/>
            <w:szCs w:val="20"/>
          </w:rPr>
          <w:t>Tabela 19. Wykaz budynków użyteczności publicznej w gminie Chełmża  posiadających zestawy solarne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2" w:history="1">
        <w:r w:rsidRPr="00FD6FB0">
          <w:rPr>
            <w:rStyle w:val="Hyperlink"/>
            <w:rFonts w:ascii="Garamond" w:hAnsi="Garamond" w:cs="Garamond"/>
            <w:noProof/>
            <w:sz w:val="20"/>
            <w:szCs w:val="20"/>
          </w:rPr>
          <w:t>Tabela 20. Wytworzenie energii z zastosowaniem OZE w 2011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3" w:history="1">
        <w:r w:rsidRPr="00FD6FB0">
          <w:rPr>
            <w:rStyle w:val="Hyperlink"/>
            <w:rFonts w:ascii="Garamond" w:hAnsi="Garamond" w:cs="Garamond"/>
            <w:noProof/>
            <w:sz w:val="20"/>
            <w:szCs w:val="20"/>
          </w:rPr>
          <w:t>Tabela 21. Wytworzenie energii z zastosowaniem OZE w 2014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4" w:history="1">
        <w:r w:rsidRPr="00FD6FB0">
          <w:rPr>
            <w:rStyle w:val="Hyperlink"/>
            <w:rFonts w:ascii="Garamond" w:hAnsi="Garamond" w:cs="Garamond"/>
            <w:noProof/>
            <w:sz w:val="20"/>
            <w:szCs w:val="20"/>
          </w:rPr>
          <w:t>Tabela 22. Przyjęte wskaźniki do obliczeń</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5" w:history="1">
        <w:r w:rsidRPr="00FD6FB0">
          <w:rPr>
            <w:rStyle w:val="Hyperlink"/>
            <w:rFonts w:ascii="Garamond" w:hAnsi="Garamond" w:cs="Garamond"/>
            <w:noProof/>
            <w:sz w:val="20"/>
            <w:szCs w:val="20"/>
          </w:rPr>
          <w:t>Tabela 23.  Wskaźnik emisji MgCO</w:t>
        </w:r>
        <w:r w:rsidRPr="00FD6FB0">
          <w:rPr>
            <w:rStyle w:val="Hyperlink"/>
            <w:rFonts w:ascii="Garamond" w:hAnsi="Garamond" w:cs="Garamond"/>
            <w:noProof/>
            <w:sz w:val="20"/>
            <w:szCs w:val="20"/>
            <w:vertAlign w:val="subscript"/>
          </w:rPr>
          <w:t>2</w:t>
        </w:r>
        <w:r w:rsidRPr="00FD6FB0">
          <w:rPr>
            <w:rStyle w:val="Hyperlink"/>
            <w:rFonts w:ascii="Garamond" w:hAnsi="Garamond" w:cs="Garamond"/>
            <w:noProof/>
            <w:sz w:val="20"/>
            <w:szCs w:val="20"/>
          </w:rPr>
          <w:t xml:space="preserve"> dla  odnawialnych źródeł energii.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6" w:history="1">
        <w:r w:rsidRPr="00FD6FB0">
          <w:rPr>
            <w:rStyle w:val="Hyperlink"/>
            <w:rFonts w:ascii="Garamond" w:hAnsi="Garamond" w:cs="Garamond"/>
            <w:noProof/>
            <w:sz w:val="20"/>
            <w:szCs w:val="20"/>
          </w:rPr>
          <w:t>Tabela 24.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samorządu lokalnego w roku bazowym 2011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7" w:history="1">
        <w:r w:rsidRPr="00FD6FB0">
          <w:rPr>
            <w:rStyle w:val="Hyperlink"/>
            <w:rFonts w:ascii="Garamond" w:hAnsi="Garamond" w:cs="Garamond"/>
            <w:noProof/>
            <w:sz w:val="20"/>
            <w:szCs w:val="20"/>
          </w:rPr>
          <w:t>Tabela 25.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działalności samorządu lokalnego w roku porównawczym 2014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8" w:history="1">
        <w:r w:rsidRPr="00FD6FB0">
          <w:rPr>
            <w:rStyle w:val="Hyperlink"/>
            <w:rFonts w:ascii="Garamond" w:hAnsi="Garamond" w:cs="Garamond"/>
            <w:noProof/>
            <w:sz w:val="20"/>
            <w:szCs w:val="20"/>
          </w:rPr>
          <w:t>Tabela 26. Zestawienie emisji CO</w:t>
        </w:r>
        <w:r w:rsidRPr="00FD6FB0">
          <w:rPr>
            <w:rStyle w:val="Hyperlink"/>
            <w:rFonts w:ascii="Garamond" w:hAnsi="Garamond" w:cs="Garamond"/>
            <w:noProof/>
            <w:sz w:val="20"/>
            <w:szCs w:val="20"/>
            <w:vertAlign w:val="subscript"/>
          </w:rPr>
          <w:t>2e</w:t>
        </w:r>
        <w:r w:rsidRPr="00FD6FB0">
          <w:rPr>
            <w:rStyle w:val="Hyperlink"/>
            <w:rFonts w:ascii="Garamond" w:hAnsi="Garamond" w:cs="Garamond"/>
            <w:noProof/>
            <w:sz w:val="20"/>
            <w:szCs w:val="20"/>
          </w:rPr>
          <w:t xml:space="preserve"> zdziałalności samorządu lokalnego: obiekty użyteczności publicznej</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89" w:history="1">
        <w:r w:rsidRPr="00FD6FB0">
          <w:rPr>
            <w:rStyle w:val="Hyperlink"/>
            <w:rFonts w:ascii="Garamond" w:hAnsi="Garamond" w:cs="Garamond"/>
            <w:noProof/>
            <w:sz w:val="20"/>
            <w:szCs w:val="20"/>
          </w:rPr>
          <w:t>Tabela 27. Zestawienie emisji CO</w:t>
        </w:r>
        <w:r w:rsidRPr="00FD6FB0">
          <w:rPr>
            <w:rStyle w:val="Hyperlink"/>
            <w:rFonts w:ascii="Garamond" w:hAnsi="Garamond" w:cs="Garamond"/>
            <w:noProof/>
            <w:sz w:val="20"/>
            <w:szCs w:val="20"/>
            <w:vertAlign w:val="subscript"/>
          </w:rPr>
          <w:t>2e</w:t>
        </w:r>
        <w:r w:rsidRPr="00FD6FB0">
          <w:rPr>
            <w:rStyle w:val="Hyperlink"/>
            <w:rFonts w:ascii="Garamond" w:hAnsi="Garamond" w:cs="Garamond"/>
            <w:noProof/>
            <w:sz w:val="20"/>
            <w:szCs w:val="20"/>
          </w:rPr>
          <w:t xml:space="preserve"> zdziałalności samorządu lokalnego: oświetlenie dróg</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_Toc445729789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0" w:history="1">
        <w:r w:rsidRPr="00FD6FB0">
          <w:rPr>
            <w:rStyle w:val="Hyperlink"/>
            <w:rFonts w:ascii="Garamond" w:hAnsi="Garamond" w:cs="Garamond"/>
            <w:noProof/>
            <w:sz w:val="20"/>
            <w:szCs w:val="20"/>
          </w:rPr>
          <w:t>Tabela 28. Zestawienie emisji CO</w:t>
        </w:r>
        <w:r w:rsidRPr="00FD6FB0">
          <w:rPr>
            <w:rStyle w:val="Hyperlink"/>
            <w:rFonts w:ascii="Garamond" w:hAnsi="Garamond" w:cs="Garamond"/>
            <w:noProof/>
            <w:sz w:val="20"/>
            <w:szCs w:val="20"/>
            <w:vertAlign w:val="subscript"/>
          </w:rPr>
          <w:t>2e</w:t>
        </w:r>
        <w:r w:rsidRPr="00FD6FB0">
          <w:rPr>
            <w:rStyle w:val="Hyperlink"/>
            <w:rFonts w:ascii="Garamond" w:hAnsi="Garamond" w:cs="Garamond"/>
            <w:noProof/>
            <w:sz w:val="20"/>
            <w:szCs w:val="20"/>
          </w:rPr>
          <w:t xml:space="preserve"> zdziałalności samorządu lokalnego: pojazdy gminy</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1" w:history="1">
        <w:r w:rsidRPr="00FD6FB0">
          <w:rPr>
            <w:rStyle w:val="Hyperlink"/>
            <w:rFonts w:ascii="Garamond" w:hAnsi="Garamond" w:cs="Garamond"/>
            <w:noProof/>
            <w:sz w:val="20"/>
            <w:szCs w:val="20"/>
          </w:rPr>
          <w:t>Tabela 29. Zestawienie emisji CO</w:t>
        </w:r>
        <w:r w:rsidRPr="00FD6FB0">
          <w:rPr>
            <w:rStyle w:val="Hyperlink"/>
            <w:rFonts w:ascii="Garamond" w:hAnsi="Garamond" w:cs="Garamond"/>
            <w:noProof/>
            <w:sz w:val="20"/>
            <w:szCs w:val="20"/>
            <w:vertAlign w:val="subscript"/>
          </w:rPr>
          <w:t>2e</w:t>
        </w:r>
        <w:r w:rsidRPr="00FD6FB0">
          <w:rPr>
            <w:rStyle w:val="Hyperlink"/>
            <w:rFonts w:ascii="Garamond" w:hAnsi="Garamond" w:cs="Garamond"/>
            <w:noProof/>
            <w:sz w:val="20"/>
            <w:szCs w:val="20"/>
          </w:rPr>
          <w:t xml:space="preserve"> zdziałalności samorządu lokalnego: gospodarka wodno-ściekowa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2" w:history="1">
        <w:r w:rsidRPr="00FD6FB0">
          <w:rPr>
            <w:rStyle w:val="Hyperlink"/>
            <w:rFonts w:ascii="Garamond" w:hAnsi="Garamond" w:cs="Garamond"/>
            <w:noProof/>
            <w:sz w:val="20"/>
            <w:szCs w:val="20"/>
          </w:rPr>
          <w:t>Tabela 30.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społeczeństwa w roku bazowym 2011</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3" w:history="1">
        <w:r w:rsidRPr="00FD6FB0">
          <w:rPr>
            <w:rStyle w:val="Hyperlink"/>
            <w:rFonts w:ascii="Garamond" w:hAnsi="Garamond" w:cs="Garamond"/>
            <w:noProof/>
            <w:sz w:val="20"/>
            <w:szCs w:val="20"/>
          </w:rPr>
          <w:t>Tabela 31.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społeczeństwa w 2014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_Toc445729793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4" w:history="1">
        <w:r w:rsidRPr="00FD6FB0">
          <w:rPr>
            <w:rStyle w:val="Hyperlink"/>
            <w:rFonts w:ascii="Garamond" w:hAnsi="Garamond" w:cs="Garamond"/>
            <w:noProof/>
            <w:sz w:val="20"/>
            <w:szCs w:val="20"/>
          </w:rPr>
          <w:t>Tabela 32.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społeczeństwa: budynki mieszkalne</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5" w:history="1">
        <w:r w:rsidRPr="00FD6FB0">
          <w:rPr>
            <w:rStyle w:val="Hyperlink"/>
            <w:rFonts w:ascii="Garamond" w:hAnsi="Garamond" w:cs="Garamond"/>
            <w:noProof/>
            <w:sz w:val="20"/>
            <w:szCs w:val="20"/>
          </w:rPr>
          <w:t>Tabela 33.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społeczeństwa: przemysł i usługi</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6" w:history="1">
        <w:r w:rsidRPr="00FD6FB0">
          <w:rPr>
            <w:rStyle w:val="Hyperlink"/>
            <w:rFonts w:ascii="Garamond" w:hAnsi="Garamond" w:cs="Garamond"/>
            <w:noProof/>
            <w:sz w:val="20"/>
            <w:szCs w:val="20"/>
          </w:rPr>
          <w:t>Tabela 34.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działalności społeczeństwa: transport</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7" w:history="1">
        <w:r w:rsidRPr="00FD6FB0">
          <w:rPr>
            <w:rStyle w:val="Hyperlink"/>
            <w:rFonts w:ascii="Garamond" w:hAnsi="Garamond" w:cs="Garamond"/>
            <w:noProof/>
            <w:sz w:val="20"/>
            <w:szCs w:val="20"/>
          </w:rPr>
          <w:t>Tabela 35. Zestawienie emisji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obszaru gminy Chełmża</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8" w:history="1">
        <w:r w:rsidRPr="00FD6FB0">
          <w:rPr>
            <w:rStyle w:val="Hyperlink"/>
            <w:rFonts w:ascii="Garamond" w:hAnsi="Garamond" w:cs="Garamond"/>
            <w:noProof/>
            <w:sz w:val="20"/>
            <w:szCs w:val="20"/>
          </w:rPr>
          <w:t>Tabela 36. Analiza SWOT</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_Toc445729798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799" w:history="1">
        <w:r w:rsidRPr="00FD6FB0">
          <w:rPr>
            <w:rStyle w:val="Hyperlink"/>
            <w:rFonts w:ascii="Garamond" w:hAnsi="Garamond" w:cs="Garamond"/>
            <w:noProof/>
            <w:sz w:val="20"/>
            <w:szCs w:val="20"/>
          </w:rPr>
          <w:t>Tabela 37. Docelowe emisja CO</w:t>
        </w:r>
        <w:r w:rsidRPr="00FD6FB0">
          <w:rPr>
            <w:rStyle w:val="Hyperlink"/>
            <w:rFonts w:ascii="Garamond" w:hAnsi="Garamond" w:cs="Garamond"/>
            <w:noProof/>
            <w:sz w:val="20"/>
            <w:szCs w:val="20"/>
            <w:vertAlign w:val="subscript"/>
          </w:rPr>
          <w:t xml:space="preserve">2e  </w:t>
        </w:r>
        <w:r w:rsidRPr="00FD6FB0">
          <w:rPr>
            <w:rStyle w:val="Hyperlink"/>
            <w:rFonts w:ascii="Garamond" w:hAnsi="Garamond" w:cs="Garamond"/>
            <w:noProof/>
            <w:sz w:val="20"/>
            <w:szCs w:val="20"/>
          </w:rPr>
          <w:t>z obszaru Gminy Chełmża w 2020 r.</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_Toc445729799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0" w:history="1">
        <w:r w:rsidRPr="00FD6FB0">
          <w:rPr>
            <w:rStyle w:val="Hyperlink"/>
            <w:rFonts w:ascii="Garamond" w:hAnsi="Garamond" w:cs="Garamond"/>
            <w:noProof/>
            <w:sz w:val="20"/>
            <w:szCs w:val="20"/>
          </w:rPr>
          <w:t xml:space="preserve">Tabela 38. </w:t>
        </w:r>
        <w:r w:rsidRPr="00FD6FB0">
          <w:rPr>
            <w:rStyle w:val="Hyperlink"/>
            <w:rFonts w:ascii="Garamond" w:hAnsi="Garamond" w:cs="Garamond"/>
            <w:noProof/>
            <w:sz w:val="20"/>
            <w:szCs w:val="20"/>
            <w:lang w:eastAsia="pl-PL"/>
          </w:rPr>
          <w:t>Efekty wybranych usprawnień termomodernizacyjnych</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_Toc445729800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1" w:history="1">
        <w:r w:rsidRPr="00FD6FB0">
          <w:rPr>
            <w:rStyle w:val="Hyperlink"/>
            <w:rFonts w:ascii="Garamond" w:hAnsi="Garamond" w:cs="Garamond"/>
            <w:noProof/>
            <w:sz w:val="20"/>
            <w:szCs w:val="20"/>
          </w:rPr>
          <w:t xml:space="preserve">Tabela 39. </w:t>
        </w:r>
        <w:r w:rsidRPr="00FD6FB0">
          <w:rPr>
            <w:rStyle w:val="Hyperlink"/>
            <w:rFonts w:ascii="Garamond" w:hAnsi="Garamond" w:cs="Garamond"/>
            <w:noProof/>
            <w:sz w:val="20"/>
            <w:szCs w:val="20"/>
            <w:lang w:eastAsia="pl-PL"/>
          </w:rPr>
          <w:t>Możliwości oszczędności energii elektrycznej na poziomie użytkownika finalnego</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_Toc445729801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2" w:history="1">
        <w:r w:rsidRPr="00FD6FB0">
          <w:rPr>
            <w:rStyle w:val="Hyperlink"/>
            <w:rFonts w:ascii="Garamond" w:hAnsi="Garamond" w:cs="Garamond"/>
            <w:noProof/>
            <w:sz w:val="20"/>
            <w:szCs w:val="20"/>
          </w:rPr>
          <w:t xml:space="preserve">Tabela 40. </w:t>
        </w:r>
        <w:r w:rsidRPr="00FD6FB0">
          <w:rPr>
            <w:rStyle w:val="Hyperlink"/>
            <w:rFonts w:ascii="Garamond" w:hAnsi="Garamond" w:cs="Garamond"/>
            <w:noProof/>
            <w:sz w:val="20"/>
            <w:szCs w:val="20"/>
            <w:lang w:eastAsia="pl-PL"/>
          </w:rPr>
          <w:t>Zestawienie granicznych parametrów źródeł światła do ogólnych celów oświetleniowych</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_Toc445729802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CE6644" w:rsidRDefault="00A067DE">
      <w:pPr>
        <w:pStyle w:val="TableofFigures"/>
        <w:tabs>
          <w:tab w:val="right" w:leader="dot" w:pos="9060"/>
        </w:tabs>
        <w:rPr>
          <w:rFonts w:ascii="Garamond" w:hAnsi="Garamond" w:cs="Garamond"/>
          <w:noProof/>
          <w:sz w:val="20"/>
          <w:szCs w:val="20"/>
          <w:lang w:eastAsia="pl-PL"/>
        </w:rPr>
      </w:pPr>
      <w:hyperlink w:anchor="_Toc445729803" w:history="1">
        <w:r w:rsidRPr="00CE6644">
          <w:rPr>
            <w:rStyle w:val="Hyperlink"/>
            <w:rFonts w:ascii="Garamond" w:hAnsi="Garamond" w:cs="Garamond"/>
            <w:noProof/>
            <w:sz w:val="20"/>
            <w:szCs w:val="20"/>
          </w:rPr>
          <w:t xml:space="preserve">Tabela 41. </w:t>
        </w:r>
        <w:r w:rsidRPr="00CE6644">
          <w:rPr>
            <w:rStyle w:val="Hyperlink"/>
            <w:rFonts w:ascii="Garamond" w:hAnsi="Garamond" w:cs="Garamond"/>
            <w:noProof/>
            <w:sz w:val="20"/>
            <w:szCs w:val="20"/>
            <w:lang w:eastAsia="pl-PL"/>
          </w:rPr>
          <w:t>Oszczędności energii elektrycznej, wynikające z wymiany różnych źródeł światła</w:t>
        </w:r>
        <w:r w:rsidRPr="00CE6644">
          <w:rPr>
            <w:rFonts w:ascii="Garamond" w:hAnsi="Garamond" w:cs="Garamond"/>
            <w:noProof/>
            <w:webHidden/>
            <w:sz w:val="20"/>
            <w:szCs w:val="20"/>
          </w:rPr>
          <w:tab/>
        </w:r>
        <w:r w:rsidRPr="00CE6644">
          <w:rPr>
            <w:rFonts w:ascii="Garamond" w:hAnsi="Garamond" w:cs="Garamond"/>
            <w:noProof/>
            <w:webHidden/>
            <w:sz w:val="20"/>
            <w:szCs w:val="20"/>
          </w:rPr>
          <w:fldChar w:fldCharType="begin"/>
        </w:r>
        <w:r w:rsidRPr="00CE6644">
          <w:rPr>
            <w:rFonts w:ascii="Garamond" w:hAnsi="Garamond" w:cs="Garamond"/>
            <w:noProof/>
            <w:webHidden/>
            <w:sz w:val="20"/>
            <w:szCs w:val="20"/>
          </w:rPr>
          <w:instrText xml:space="preserve"> PAGEREF _Toc445729803 \h </w:instrText>
        </w:r>
        <w:r w:rsidRPr="00124178">
          <w:rPr>
            <w:rFonts w:ascii="Garamond" w:hAnsi="Garamond" w:cs="Garamond"/>
            <w:noProof/>
            <w:sz w:val="20"/>
            <w:szCs w:val="20"/>
          </w:rPr>
        </w:r>
        <w:r w:rsidRPr="00CE6644">
          <w:rPr>
            <w:rFonts w:ascii="Garamond" w:hAnsi="Garamond" w:cs="Garamond"/>
            <w:noProof/>
            <w:webHidden/>
            <w:sz w:val="20"/>
            <w:szCs w:val="20"/>
          </w:rPr>
          <w:fldChar w:fldCharType="separate"/>
        </w:r>
        <w:r>
          <w:rPr>
            <w:rFonts w:ascii="Garamond" w:hAnsi="Garamond" w:cs="Garamond"/>
            <w:noProof/>
            <w:webHidden/>
            <w:sz w:val="20"/>
            <w:szCs w:val="20"/>
          </w:rPr>
          <w:t>2</w:t>
        </w:r>
        <w:r w:rsidRPr="00CE6644">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4" w:history="1">
        <w:r w:rsidRPr="00FD6FB0">
          <w:rPr>
            <w:rStyle w:val="Hyperlink"/>
            <w:rFonts w:ascii="Garamond" w:hAnsi="Garamond" w:cs="Garamond"/>
            <w:noProof/>
            <w:sz w:val="20"/>
            <w:szCs w:val="20"/>
          </w:rPr>
          <w:t xml:space="preserve">Tabela 42. </w:t>
        </w:r>
        <w:r w:rsidRPr="00FD6FB0">
          <w:rPr>
            <w:rStyle w:val="Hyperlink"/>
            <w:rFonts w:ascii="Garamond" w:hAnsi="Garamond" w:cs="Garamond"/>
            <w:noProof/>
            <w:sz w:val="20"/>
            <w:szCs w:val="20"/>
            <w:lang w:eastAsia="pl-PL"/>
          </w:rPr>
          <w:t>Proponowane działania i ich zakres</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_Toc445729804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5" w:history="1">
        <w:r w:rsidRPr="00FD6FB0">
          <w:rPr>
            <w:rStyle w:val="Hyperlink"/>
            <w:rFonts w:ascii="Garamond" w:hAnsi="Garamond" w:cs="Garamond"/>
            <w:noProof/>
            <w:sz w:val="20"/>
            <w:szCs w:val="20"/>
          </w:rPr>
          <w:t>Tabela 43. Proponowane wskaźniki monitoringu realizacji zaplanowanych działań</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_Toc445729805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6" w:history="1">
        <w:r w:rsidRPr="00FD6FB0">
          <w:rPr>
            <w:rStyle w:val="Hyperlink"/>
            <w:rFonts w:ascii="Garamond" w:hAnsi="Garamond" w:cs="Garamond"/>
            <w:noProof/>
            <w:sz w:val="20"/>
            <w:szCs w:val="20"/>
          </w:rPr>
          <w:t>Tabela 44. Preferencyjne kredyty w Banku Ochrony Środowiska S.A. przy współpracy z WFOŚiGW w Toruniu</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_Toc445729806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Pr="00FD6FB0" w:rsidRDefault="00A067DE">
      <w:pPr>
        <w:pStyle w:val="TableofFigures"/>
        <w:tabs>
          <w:tab w:val="right" w:leader="dot" w:pos="9060"/>
        </w:tabs>
        <w:rPr>
          <w:rFonts w:ascii="Garamond" w:hAnsi="Garamond" w:cs="Garamond"/>
          <w:noProof/>
          <w:sz w:val="20"/>
          <w:szCs w:val="20"/>
          <w:lang w:eastAsia="pl-PL"/>
        </w:rPr>
      </w:pPr>
      <w:hyperlink w:anchor="_Toc445729807" w:history="1">
        <w:r w:rsidRPr="00FD6FB0">
          <w:rPr>
            <w:rStyle w:val="Hyperlink"/>
            <w:rFonts w:ascii="Garamond" w:hAnsi="Garamond" w:cs="Garamond"/>
            <w:noProof/>
            <w:sz w:val="20"/>
            <w:szCs w:val="20"/>
          </w:rPr>
          <w:t>Tabela 45. Preferencyjne kredyty w Kujawsko-Dobrzyńskim Banku Spółdzielczym przy współpracy z WFOŚiGW w Toruniu</w:t>
        </w:r>
        <w:r w:rsidRPr="00FD6FB0">
          <w:rPr>
            <w:rFonts w:ascii="Garamond" w:hAnsi="Garamond" w:cs="Garamond"/>
            <w:noProof/>
            <w:webHidden/>
            <w:sz w:val="20"/>
            <w:szCs w:val="20"/>
          </w:rPr>
          <w:tab/>
        </w:r>
        <w:r w:rsidRPr="00FD6FB0">
          <w:rPr>
            <w:rFonts w:ascii="Garamond" w:hAnsi="Garamond" w:cs="Garamond"/>
            <w:noProof/>
            <w:webHidden/>
            <w:sz w:val="20"/>
            <w:szCs w:val="20"/>
          </w:rPr>
          <w:fldChar w:fldCharType="begin"/>
        </w:r>
        <w:r w:rsidRPr="00FD6FB0">
          <w:rPr>
            <w:rFonts w:ascii="Garamond" w:hAnsi="Garamond" w:cs="Garamond"/>
            <w:noProof/>
            <w:webHidden/>
            <w:sz w:val="20"/>
            <w:szCs w:val="20"/>
          </w:rPr>
          <w:instrText xml:space="preserve"> PAGEREF _Toc445729807 \h </w:instrText>
        </w:r>
        <w:r w:rsidRPr="00124178">
          <w:rPr>
            <w:rFonts w:ascii="Garamond" w:hAnsi="Garamond" w:cs="Garamond"/>
            <w:noProof/>
            <w:sz w:val="20"/>
            <w:szCs w:val="20"/>
          </w:rPr>
        </w:r>
        <w:r w:rsidRPr="00FD6FB0">
          <w:rPr>
            <w:rFonts w:ascii="Garamond" w:hAnsi="Garamond" w:cs="Garamond"/>
            <w:noProof/>
            <w:webHidden/>
            <w:sz w:val="20"/>
            <w:szCs w:val="20"/>
          </w:rPr>
          <w:fldChar w:fldCharType="separate"/>
        </w:r>
        <w:r>
          <w:rPr>
            <w:rFonts w:ascii="Garamond" w:hAnsi="Garamond" w:cs="Garamond"/>
            <w:noProof/>
            <w:webHidden/>
            <w:sz w:val="20"/>
            <w:szCs w:val="20"/>
          </w:rPr>
          <w:t>2</w:t>
        </w:r>
        <w:r w:rsidRPr="00FD6FB0">
          <w:rPr>
            <w:rFonts w:ascii="Garamond" w:hAnsi="Garamond" w:cs="Garamond"/>
            <w:noProof/>
            <w:webHidden/>
            <w:sz w:val="20"/>
            <w:szCs w:val="20"/>
          </w:rPr>
          <w:fldChar w:fldCharType="end"/>
        </w:r>
      </w:hyperlink>
    </w:p>
    <w:p w:rsidR="00A067DE" w:rsidRDefault="00A067DE" w:rsidP="00060589">
      <w:pPr>
        <w:spacing w:after="120"/>
        <w:jc w:val="both"/>
        <w:rPr>
          <w:rFonts w:ascii="Garamond" w:hAnsi="Garamond" w:cs="Garamond"/>
          <w:sz w:val="20"/>
          <w:szCs w:val="20"/>
        </w:rPr>
      </w:pPr>
      <w:r w:rsidRPr="00FD6FB0">
        <w:rPr>
          <w:rFonts w:ascii="Garamond" w:hAnsi="Garamond" w:cs="Garamond"/>
          <w:sz w:val="20"/>
          <w:szCs w:val="20"/>
        </w:rPr>
        <w:fldChar w:fldCharType="end"/>
      </w:r>
    </w:p>
    <w:p w:rsidR="00A067DE" w:rsidRDefault="00A067DE" w:rsidP="00060589">
      <w:pPr>
        <w:spacing w:after="120"/>
        <w:jc w:val="both"/>
        <w:rPr>
          <w:rFonts w:ascii="Garamond" w:hAnsi="Garamond" w:cs="Garamond"/>
          <w:sz w:val="20"/>
          <w:szCs w:val="20"/>
        </w:rPr>
      </w:pPr>
    </w:p>
    <w:p w:rsidR="00A067DE" w:rsidRPr="00060589" w:rsidRDefault="00A067DE" w:rsidP="00060589">
      <w:pPr>
        <w:spacing w:after="120"/>
        <w:jc w:val="both"/>
        <w:rPr>
          <w:rFonts w:ascii="Garamond" w:hAnsi="Garamond" w:cs="Garamond"/>
          <w:sz w:val="24"/>
          <w:szCs w:val="24"/>
        </w:rPr>
      </w:pPr>
    </w:p>
    <w:p w:rsidR="00A067DE" w:rsidRDefault="00A067DE" w:rsidP="005A0C42">
      <w:pPr>
        <w:jc w:val="both"/>
        <w:rPr>
          <w:rFonts w:ascii="Garamond" w:hAnsi="Garamond" w:cs="Garamond"/>
          <w:b/>
          <w:bCs/>
          <w:color w:val="824BB0"/>
          <w:sz w:val="36"/>
          <w:szCs w:val="36"/>
        </w:rPr>
      </w:pPr>
      <w:r w:rsidRPr="004A3113">
        <w:rPr>
          <w:rFonts w:ascii="Garamond" w:hAnsi="Garamond" w:cs="Garamond"/>
          <w:b/>
          <w:bCs/>
          <w:color w:val="824BB0"/>
          <w:sz w:val="36"/>
          <w:szCs w:val="36"/>
        </w:rPr>
        <w:t xml:space="preserve">Spis </w:t>
      </w:r>
      <w:r>
        <w:rPr>
          <w:rFonts w:ascii="Garamond" w:hAnsi="Garamond" w:cs="Garamond"/>
          <w:b/>
          <w:bCs/>
          <w:color w:val="824BB0"/>
          <w:sz w:val="36"/>
          <w:szCs w:val="36"/>
        </w:rPr>
        <w:t>wykresów</w:t>
      </w:r>
    </w:p>
    <w:p w:rsidR="00A067DE" w:rsidRPr="00FD6FB0" w:rsidRDefault="00A067DE">
      <w:pPr>
        <w:pStyle w:val="TOC1"/>
        <w:tabs>
          <w:tab w:val="right" w:leader="dot" w:pos="9060"/>
        </w:tabs>
        <w:rPr>
          <w:rFonts w:ascii="Garamond" w:hAnsi="Garamond" w:cs="Garamond"/>
          <w:noProof/>
          <w:lang w:eastAsia="pl-PL"/>
        </w:rPr>
      </w:pPr>
      <w:r w:rsidRPr="00FD6FB0">
        <w:rPr>
          <w:rFonts w:ascii="Garamond" w:hAnsi="Garamond" w:cs="Garamond"/>
          <w:b/>
          <w:bCs/>
          <w:color w:val="824BB0"/>
        </w:rPr>
        <w:fldChar w:fldCharType="begin"/>
      </w:r>
      <w:r w:rsidRPr="00FD6FB0">
        <w:rPr>
          <w:rFonts w:ascii="Garamond" w:hAnsi="Garamond" w:cs="Garamond"/>
          <w:b/>
          <w:bCs/>
          <w:color w:val="824BB0"/>
        </w:rPr>
        <w:instrText xml:space="preserve"> TOC \h \z \t "Wyk2;1" </w:instrText>
      </w:r>
      <w:r w:rsidRPr="00FD6FB0">
        <w:rPr>
          <w:rFonts w:ascii="Garamond" w:hAnsi="Garamond" w:cs="Garamond"/>
          <w:b/>
          <w:bCs/>
          <w:color w:val="824BB0"/>
        </w:rPr>
        <w:fldChar w:fldCharType="separate"/>
      </w:r>
      <w:hyperlink w:anchor="_Toc445729751" w:history="1">
        <w:r w:rsidRPr="00FD6FB0">
          <w:rPr>
            <w:rStyle w:val="Hyperlink"/>
            <w:rFonts w:ascii="Garamond" w:hAnsi="Garamond" w:cs="Garamond"/>
            <w:noProof/>
          </w:rPr>
          <w:t xml:space="preserve">Wykres 1. </w:t>
        </w:r>
        <w:r w:rsidRPr="00FD6FB0">
          <w:rPr>
            <w:rStyle w:val="Hyperlink"/>
            <w:rFonts w:ascii="Garamond" w:hAnsi="Garamond" w:cs="Garamond"/>
            <w:noProof/>
            <w:lang w:eastAsia="pl-PL"/>
          </w:rPr>
          <w:t>Struktura zaopatrzenia w energię pierwotną w Polsce wg źródeł w 2011 r.</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_Toc445729751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OC1"/>
        <w:tabs>
          <w:tab w:val="right" w:leader="dot" w:pos="9060"/>
        </w:tabs>
        <w:rPr>
          <w:rFonts w:ascii="Garamond" w:hAnsi="Garamond" w:cs="Garamond"/>
          <w:noProof/>
          <w:lang w:eastAsia="pl-PL"/>
        </w:rPr>
      </w:pPr>
      <w:hyperlink w:anchor="_Toc445729752" w:history="1">
        <w:r w:rsidRPr="00FD6FB0">
          <w:rPr>
            <w:rStyle w:val="Hyperlink"/>
            <w:rFonts w:ascii="Garamond" w:hAnsi="Garamond" w:cs="Garamond"/>
            <w:noProof/>
          </w:rPr>
          <w:t>Wykres 2. Struktura pokrywania potrzeb grzewczych przez gospodarstwa domowe w Polsce w 2011 r.</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_Toc445729752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OC1"/>
        <w:tabs>
          <w:tab w:val="right" w:leader="dot" w:pos="9060"/>
        </w:tabs>
        <w:rPr>
          <w:rFonts w:ascii="Garamond" w:hAnsi="Garamond" w:cs="Garamond"/>
          <w:noProof/>
          <w:lang w:eastAsia="pl-PL"/>
        </w:rPr>
      </w:pPr>
      <w:hyperlink w:anchor="_Toc445729753" w:history="1">
        <w:r w:rsidRPr="00FD6FB0">
          <w:rPr>
            <w:rStyle w:val="Hyperlink"/>
            <w:rFonts w:ascii="Garamond" w:hAnsi="Garamond" w:cs="Garamond"/>
            <w:noProof/>
          </w:rPr>
          <w:t>Wykres 3. Struktura produkcji ciepła według stosowanych paliw w gospodarstwach domowych w Polsce 2011 i 2014 r.</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_Toc445729753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5A0C42" w:rsidRDefault="00A067DE" w:rsidP="00060589">
      <w:pPr>
        <w:spacing w:line="240" w:lineRule="auto"/>
        <w:jc w:val="both"/>
        <w:rPr>
          <w:rFonts w:ascii="Garamond" w:hAnsi="Garamond" w:cs="Garamond"/>
          <w:b/>
          <w:bCs/>
          <w:color w:val="824BB0"/>
        </w:rPr>
      </w:pPr>
      <w:r w:rsidRPr="00FD6FB0">
        <w:rPr>
          <w:rFonts w:ascii="Garamond" w:hAnsi="Garamond" w:cs="Garamond"/>
          <w:b/>
          <w:bCs/>
          <w:color w:val="824BB0"/>
        </w:rPr>
        <w:fldChar w:fldCharType="end"/>
      </w:r>
    </w:p>
    <w:p w:rsidR="00A067DE" w:rsidRPr="004A3113" w:rsidRDefault="00A067DE" w:rsidP="004A3113">
      <w:pPr>
        <w:jc w:val="both"/>
        <w:rPr>
          <w:rFonts w:ascii="Garamond" w:hAnsi="Garamond" w:cs="Garamond"/>
          <w:b/>
          <w:bCs/>
          <w:color w:val="824BB0"/>
          <w:sz w:val="36"/>
          <w:szCs w:val="36"/>
        </w:rPr>
      </w:pPr>
      <w:r w:rsidRPr="004A3113">
        <w:rPr>
          <w:rFonts w:ascii="Garamond" w:hAnsi="Garamond" w:cs="Garamond"/>
          <w:b/>
          <w:bCs/>
          <w:color w:val="824BB0"/>
          <w:sz w:val="36"/>
          <w:szCs w:val="36"/>
        </w:rPr>
        <w:t>Spis rysunków</w:t>
      </w:r>
    </w:p>
    <w:p w:rsidR="00A067DE" w:rsidRPr="00FD6FB0" w:rsidRDefault="00A067DE">
      <w:pPr>
        <w:pStyle w:val="TableofFigures"/>
        <w:tabs>
          <w:tab w:val="right" w:leader="dot" w:pos="9060"/>
        </w:tabs>
        <w:rPr>
          <w:rFonts w:ascii="Garamond" w:hAnsi="Garamond" w:cs="Garamond"/>
          <w:noProof/>
          <w:lang w:eastAsia="pl-PL"/>
        </w:rPr>
      </w:pPr>
      <w:r w:rsidRPr="00FD6FB0">
        <w:rPr>
          <w:rFonts w:ascii="Garamond" w:hAnsi="Garamond" w:cs="Garamond"/>
          <w:sz w:val="20"/>
          <w:szCs w:val="20"/>
        </w:rPr>
        <w:fldChar w:fldCharType="begin"/>
      </w:r>
      <w:r w:rsidRPr="00FD6FB0">
        <w:rPr>
          <w:rFonts w:ascii="Garamond" w:hAnsi="Garamond" w:cs="Garamond"/>
          <w:sz w:val="20"/>
          <w:szCs w:val="20"/>
        </w:rPr>
        <w:instrText xml:space="preserve"> TOC \h \z \c "Rysunek" </w:instrText>
      </w:r>
      <w:r w:rsidRPr="00FD6FB0">
        <w:rPr>
          <w:rFonts w:ascii="Garamond" w:hAnsi="Garamond" w:cs="Garamond"/>
          <w:sz w:val="20"/>
          <w:szCs w:val="20"/>
        </w:rPr>
        <w:fldChar w:fldCharType="separate"/>
      </w:r>
      <w:hyperlink w:anchor="_Toc445729736" w:history="1">
        <w:r w:rsidRPr="00FD6FB0">
          <w:rPr>
            <w:rStyle w:val="Hyperlink"/>
            <w:rFonts w:ascii="Garamond" w:hAnsi="Garamond" w:cs="Garamond"/>
            <w:noProof/>
          </w:rPr>
          <w:t>Rysunek 1. Lokalizacja gminy Chełmża na tle sąsiadujących miast</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_Toc445729736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37" w:history="1">
        <w:r w:rsidRPr="00FD6FB0">
          <w:rPr>
            <w:rStyle w:val="Hyperlink"/>
            <w:rFonts w:ascii="Garamond" w:hAnsi="Garamond" w:cs="Garamond"/>
            <w:noProof/>
          </w:rPr>
          <w:t>Rysunek 2. Mapa gminy Chełmża</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_Toc445729737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38" w:history="1">
        <w:r w:rsidRPr="00FD6FB0">
          <w:rPr>
            <w:rStyle w:val="Hyperlink"/>
            <w:rFonts w:ascii="Garamond" w:hAnsi="Garamond" w:cs="Garamond"/>
            <w:noProof/>
          </w:rPr>
          <w:t>Rysunek 3. Obszary działania dostawców energii w Polsce</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_Toc445729738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39" w:history="1">
        <w:r w:rsidRPr="00FD6FB0">
          <w:rPr>
            <w:rStyle w:val="Hyperlink"/>
            <w:rFonts w:ascii="Garamond" w:hAnsi="Garamond" w:cs="Garamond"/>
            <w:noProof/>
          </w:rPr>
          <w:t>Rysunek 4. Sieć energetyczna na terenie gminy Chełmża.</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_Toc445729739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40" w:history="1">
        <w:r w:rsidRPr="00FD6FB0">
          <w:rPr>
            <w:rStyle w:val="Hyperlink"/>
            <w:rFonts w:ascii="Garamond" w:hAnsi="Garamond" w:cs="Garamond"/>
            <w:noProof/>
          </w:rPr>
          <w:t>Rysunek 5. Mapa Polski z zaznaczonymi strefami klimatycznymi</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_Toc445729740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41" w:history="1">
        <w:r w:rsidRPr="00FD6FB0">
          <w:rPr>
            <w:rStyle w:val="Hyperlink"/>
            <w:rFonts w:ascii="Garamond" w:hAnsi="Garamond" w:cs="Garamond"/>
            <w:noProof/>
          </w:rPr>
          <w:t>Rysunek 6. Wykaz miejscowości dystrybucji gazu ziemnego niskiego napięcia na obszarze gminy Chełmża</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_Toc445729741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42" w:history="1">
        <w:r w:rsidRPr="00FD6FB0">
          <w:rPr>
            <w:rStyle w:val="Hyperlink"/>
            <w:rFonts w:ascii="Garamond" w:hAnsi="Garamond" w:cs="Garamond"/>
            <w:noProof/>
          </w:rPr>
          <w:t>Rysunek 7. Wartość nasłonecznienia w kWh/m</w:t>
        </w:r>
        <w:r w:rsidRPr="00FD6FB0">
          <w:rPr>
            <w:rStyle w:val="Hyperlink"/>
            <w:rFonts w:ascii="Garamond" w:hAnsi="Garamond" w:cs="Garamond"/>
            <w:noProof/>
            <w:vertAlign w:val="superscript"/>
          </w:rPr>
          <w:t>2</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_Toc445729742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43" w:history="1">
        <w:r w:rsidRPr="00FD6FB0">
          <w:rPr>
            <w:rStyle w:val="Hyperlink"/>
            <w:rFonts w:ascii="Garamond" w:hAnsi="Garamond" w:cs="Garamond"/>
            <w:noProof/>
          </w:rPr>
          <w:t>Rysunek 8. Średnie nasłonecznienie w ciągu roku w Polsce</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_Toc445729743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Pr="00FD6FB0" w:rsidRDefault="00A067DE">
      <w:pPr>
        <w:pStyle w:val="TableofFigures"/>
        <w:tabs>
          <w:tab w:val="right" w:leader="dot" w:pos="9060"/>
        </w:tabs>
        <w:rPr>
          <w:rFonts w:ascii="Garamond" w:hAnsi="Garamond" w:cs="Garamond"/>
          <w:noProof/>
          <w:lang w:eastAsia="pl-PL"/>
        </w:rPr>
      </w:pPr>
      <w:hyperlink w:anchor="_Toc445729744" w:history="1">
        <w:r w:rsidRPr="00FD6FB0">
          <w:rPr>
            <w:rStyle w:val="Hyperlink"/>
            <w:rFonts w:ascii="Garamond" w:hAnsi="Garamond" w:cs="Garamond"/>
            <w:noProof/>
          </w:rPr>
          <w:t>Rysunek 9. Kolejność działań w procesie wdrażania i oceny Planu</w:t>
        </w:r>
        <w:r w:rsidRPr="00FD6FB0">
          <w:rPr>
            <w:rFonts w:ascii="Garamond" w:hAnsi="Garamond" w:cs="Garamond"/>
            <w:noProof/>
            <w:webHidden/>
          </w:rPr>
          <w:tab/>
        </w:r>
        <w:r w:rsidRPr="00FD6FB0">
          <w:rPr>
            <w:rFonts w:ascii="Garamond" w:hAnsi="Garamond" w:cs="Garamond"/>
            <w:noProof/>
            <w:webHidden/>
          </w:rPr>
          <w:fldChar w:fldCharType="begin"/>
        </w:r>
        <w:r w:rsidRPr="00FD6FB0">
          <w:rPr>
            <w:rFonts w:ascii="Garamond" w:hAnsi="Garamond" w:cs="Garamond"/>
            <w:noProof/>
            <w:webHidden/>
          </w:rPr>
          <w:instrText xml:space="preserve"> PAGEREF _Toc445729744 \h </w:instrText>
        </w:r>
        <w:r w:rsidRPr="00124178">
          <w:rPr>
            <w:rFonts w:ascii="Garamond" w:hAnsi="Garamond" w:cs="Garamond"/>
            <w:noProof/>
          </w:rPr>
        </w:r>
        <w:r w:rsidRPr="00FD6FB0">
          <w:rPr>
            <w:rFonts w:ascii="Garamond" w:hAnsi="Garamond" w:cs="Garamond"/>
            <w:noProof/>
            <w:webHidden/>
          </w:rPr>
          <w:fldChar w:fldCharType="separate"/>
        </w:r>
        <w:r>
          <w:rPr>
            <w:rFonts w:ascii="Garamond" w:hAnsi="Garamond" w:cs="Garamond"/>
            <w:noProof/>
            <w:webHidden/>
          </w:rPr>
          <w:t>2</w:t>
        </w:r>
        <w:r w:rsidRPr="00FD6FB0">
          <w:rPr>
            <w:rFonts w:ascii="Garamond" w:hAnsi="Garamond" w:cs="Garamond"/>
            <w:noProof/>
            <w:webHidden/>
          </w:rPr>
          <w:fldChar w:fldCharType="end"/>
        </w:r>
      </w:hyperlink>
    </w:p>
    <w:p w:rsidR="00A067DE" w:rsidRDefault="00A067DE" w:rsidP="00BD31F7">
      <w:pPr>
        <w:spacing w:after="120"/>
        <w:jc w:val="both"/>
        <w:rPr>
          <w:rFonts w:ascii="Garamond" w:hAnsi="Garamond" w:cs="Garamond"/>
          <w:sz w:val="24"/>
          <w:szCs w:val="24"/>
        </w:rPr>
      </w:pPr>
      <w:r w:rsidRPr="00FD6FB0">
        <w:rPr>
          <w:rFonts w:ascii="Garamond" w:hAnsi="Garamond" w:cs="Garamond"/>
          <w:sz w:val="20"/>
          <w:szCs w:val="20"/>
        </w:rPr>
        <w:fldChar w:fldCharType="end"/>
      </w:r>
    </w:p>
    <w:sectPr w:rsidR="00A067DE" w:rsidSect="00334CAB">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7DE" w:rsidRDefault="00A067DE" w:rsidP="00593CA0">
      <w:pPr>
        <w:spacing w:after="0" w:line="240" w:lineRule="auto"/>
      </w:pPr>
      <w:r>
        <w:separator/>
      </w:r>
    </w:p>
  </w:endnote>
  <w:endnote w:type="continuationSeparator" w:id="1">
    <w:p w:rsidR="00A067DE" w:rsidRDefault="00A067DE" w:rsidP="00593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Arial Narrow">
    <w:panose1 w:val="020B0506020202030204"/>
    <w:charset w:val="EE"/>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Microsoft YaHei">
    <w:panose1 w:val="00000000000000000000"/>
    <w:charset w:val="86"/>
    <w:family w:val="swiss"/>
    <w:notTrueType/>
    <w:pitch w:val="variable"/>
    <w:sig w:usb0="00000001" w:usb1="080E0000" w:usb2="00000010" w:usb3="00000000" w:csb0="00040000" w:csb1="00000000"/>
  </w:font>
  <w:font w:name="Helvetica">
    <w:panose1 w:val="020B0604020202020204"/>
    <w:charset w:val="EE"/>
    <w:family w:val="swiss"/>
    <w:pitch w:val="variable"/>
    <w:sig w:usb0="20002A87" w:usb1="80000000" w:usb2="00000008" w:usb3="00000000" w:csb0="000001FF" w:csb1="00000000"/>
  </w:font>
  <w:font w:name="Square721TL-Roman">
    <w:panose1 w:val="00000000000000000000"/>
    <w:charset w:val="EE"/>
    <w:family w:val="auto"/>
    <w:notTrueType/>
    <w:pitch w:val="default"/>
    <w:sig w:usb0="00000005" w:usb1="00000000" w:usb2="00000000" w:usb3="00000000" w:csb0="00000002" w:csb1="00000000"/>
  </w:font>
  <w:font w:name="DejaVuSerifCondensed">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7DE" w:rsidRPr="00F12502" w:rsidRDefault="00A067DE">
    <w:pPr>
      <w:pStyle w:val="Footer"/>
      <w:jc w:val="right"/>
      <w:rPr>
        <w:rFonts w:ascii="Garamond" w:hAnsi="Garamond" w:cs="Garamond"/>
      </w:rPr>
    </w:pPr>
    <w:r w:rsidRPr="00F12502">
      <w:rPr>
        <w:rFonts w:ascii="Garamond" w:hAnsi="Garamond" w:cs="Garamond"/>
      </w:rPr>
      <w:t xml:space="preserve">Strona | </w:t>
    </w:r>
    <w:r w:rsidRPr="00F12502">
      <w:rPr>
        <w:rFonts w:ascii="Garamond" w:hAnsi="Garamond" w:cs="Garamond"/>
      </w:rPr>
      <w:fldChar w:fldCharType="begin"/>
    </w:r>
    <w:r w:rsidRPr="00F12502">
      <w:rPr>
        <w:rFonts w:ascii="Garamond" w:hAnsi="Garamond" w:cs="Garamond"/>
      </w:rPr>
      <w:instrText xml:space="preserve"> PAGE   \* MERGEFORMAT </w:instrText>
    </w:r>
    <w:r w:rsidRPr="00F12502">
      <w:rPr>
        <w:rFonts w:ascii="Garamond" w:hAnsi="Garamond" w:cs="Garamond"/>
      </w:rPr>
      <w:fldChar w:fldCharType="separate"/>
    </w:r>
    <w:r>
      <w:rPr>
        <w:rFonts w:ascii="Garamond" w:hAnsi="Garamond" w:cs="Garamond"/>
        <w:noProof/>
      </w:rPr>
      <w:t>93</w:t>
    </w:r>
    <w:r w:rsidRPr="00F12502">
      <w:rPr>
        <w:rFonts w:ascii="Garamond" w:hAnsi="Garamond" w:cs="Garamond"/>
      </w:rPr>
      <w:fldChar w:fldCharType="end"/>
    </w:r>
  </w:p>
  <w:p w:rsidR="00A067DE" w:rsidRDefault="00A067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7DE" w:rsidRDefault="00A067DE" w:rsidP="00593CA0">
      <w:pPr>
        <w:spacing w:after="0" w:line="240" w:lineRule="auto"/>
      </w:pPr>
      <w:r>
        <w:separator/>
      </w:r>
    </w:p>
  </w:footnote>
  <w:footnote w:type="continuationSeparator" w:id="1">
    <w:p w:rsidR="00A067DE" w:rsidRDefault="00A067DE" w:rsidP="00593CA0">
      <w:pPr>
        <w:spacing w:after="0" w:line="240" w:lineRule="auto"/>
      </w:pPr>
      <w:r>
        <w:continuationSeparator/>
      </w:r>
    </w:p>
  </w:footnote>
  <w:footnote w:id="2">
    <w:p w:rsidR="00A067DE" w:rsidRDefault="00A067DE" w:rsidP="008A4AA5">
      <w:pPr>
        <w:pStyle w:val="FootnoteText"/>
      </w:pPr>
      <w:r w:rsidRPr="004601D1">
        <w:rPr>
          <w:rStyle w:val="FootnoteReference"/>
          <w:rFonts w:ascii="Garamond" w:hAnsi="Garamond" w:cs="Garamond"/>
        </w:rPr>
        <w:footnoteRef/>
      </w:r>
      <w:r w:rsidRPr="004601D1">
        <w:rPr>
          <w:rFonts w:ascii="Garamond" w:hAnsi="Garamond" w:cs="Garamond"/>
        </w:rPr>
        <w:t xml:space="preserve"> Obliczenia na podstawie </w:t>
      </w:r>
      <w:r>
        <w:rPr>
          <w:rFonts w:ascii="Garamond" w:hAnsi="Garamond" w:cs="Garamond"/>
        </w:rPr>
        <w:t>„P</w:t>
      </w:r>
      <w:r w:rsidRPr="004601D1">
        <w:rPr>
          <w:rFonts w:ascii="Garamond" w:hAnsi="Garamond" w:cs="Garamond"/>
        </w:rPr>
        <w:t>rogramu ochrony powietrza dla strefy kujawsko-pomorskiej ze względu na przekroczenia poziomów dopuszczalnych dla pyłu PM10 i benzenu i benzenu oraz docelowych dla arsenu i ozonu</w:t>
      </w:r>
      <w:r>
        <w:rPr>
          <w:rFonts w:ascii="Garamond" w:hAnsi="Garamond" w:cs="Garamond"/>
        </w:rPr>
        <w:t>”, str. 95</w:t>
      </w:r>
    </w:p>
  </w:footnote>
  <w:footnote w:id="3">
    <w:p w:rsidR="00A067DE" w:rsidRDefault="00A067DE" w:rsidP="00153296">
      <w:pPr>
        <w:pStyle w:val="FootnoteText"/>
      </w:pPr>
      <w:r w:rsidRPr="00CB0A38">
        <w:rPr>
          <w:rStyle w:val="FootnoteReference"/>
          <w:rFonts w:ascii="Garamond" w:hAnsi="Garamond" w:cs="Garamond"/>
        </w:rPr>
        <w:footnoteRef/>
      </w:r>
      <w:r w:rsidRPr="00CB0A38">
        <w:rPr>
          <w:rFonts w:ascii="Garamond" w:hAnsi="Garamond" w:cs="Garamond"/>
        </w:rPr>
        <w:t xml:space="preserve"> Roczna ocena jakości powietrza atmosferycznego w województwie kujawsko-pomorskim za rok 2014 , str. 52</w:t>
      </w:r>
      <w:r>
        <w:rPr>
          <w:rFonts w:ascii="Garamond" w:hAnsi="Garamond" w:cs="Garamond"/>
        </w:rPr>
        <w:t>-53</w:t>
      </w:r>
    </w:p>
  </w:footnote>
  <w:footnote w:id="4">
    <w:p w:rsidR="00A067DE" w:rsidRDefault="00A067DE" w:rsidP="004C47FA">
      <w:pPr>
        <w:pStyle w:val="FootnoteText"/>
        <w:jc w:val="both"/>
      </w:pPr>
      <w:r w:rsidRPr="000E1486">
        <w:rPr>
          <w:rStyle w:val="FootnoteReference"/>
          <w:rFonts w:ascii="Garamond" w:hAnsi="Garamond" w:cs="Garamond"/>
        </w:rPr>
        <w:footnoteRef/>
      </w:r>
      <w:r w:rsidRPr="000E1486">
        <w:rPr>
          <w:rFonts w:ascii="Garamond" w:hAnsi="Garamond" w:cs="Garamond"/>
        </w:rPr>
        <w:t xml:space="preserve"> Dz. Urz. Województwa Kujawsko-Pomorskiego z 11.02.2013, Uchwała XXX/537/13 Sejmiku Województwa Kujawsko-Pomorskiego w sprawie określenia programu ochrony powietrza dla strefy kujawsko-pomorskiej ze względu na przekroczenia poziomów dopuszczalnych dla pyłu PM10 i benzenu i benzenu oraz docelowych dla arsenu i ozonu, s. 88</w:t>
      </w:r>
    </w:p>
  </w:footnote>
  <w:footnote w:id="5">
    <w:p w:rsidR="00A067DE" w:rsidRDefault="00A067DE">
      <w:pPr>
        <w:pStyle w:val="FootnoteText"/>
      </w:pPr>
      <w:r w:rsidRPr="004601D1">
        <w:rPr>
          <w:rStyle w:val="FootnoteReference"/>
          <w:rFonts w:ascii="Garamond" w:hAnsi="Garamond" w:cs="Garamond"/>
        </w:rPr>
        <w:footnoteRef/>
      </w:r>
      <w:r w:rsidRPr="004601D1">
        <w:rPr>
          <w:rFonts w:ascii="Garamond" w:hAnsi="Garamond" w:cs="Garamond"/>
        </w:rPr>
        <w:t xml:space="preserve"> Obliczenia na podstawie </w:t>
      </w:r>
      <w:r>
        <w:rPr>
          <w:rFonts w:ascii="Garamond" w:hAnsi="Garamond" w:cs="Garamond"/>
        </w:rPr>
        <w:t>„P</w:t>
      </w:r>
      <w:r w:rsidRPr="004601D1">
        <w:rPr>
          <w:rFonts w:ascii="Garamond" w:hAnsi="Garamond" w:cs="Garamond"/>
        </w:rPr>
        <w:t>rogramu ochrony powietrza dla strefy kujawsko-pomorskiej ze względu na przekroczenia poziomów dopuszczalnych dla pyłu PM10 i benzenu i benzenu oraz docelowych dla arsenu i ozonu</w:t>
      </w:r>
      <w:r>
        <w:rPr>
          <w:rFonts w:ascii="Garamond" w:hAnsi="Garamond" w:cs="Garamond"/>
        </w:rPr>
        <w:t>”, str. 95</w:t>
      </w:r>
    </w:p>
  </w:footnote>
  <w:footnote w:id="6">
    <w:p w:rsidR="00A067DE" w:rsidRDefault="00A067DE" w:rsidP="00E81705">
      <w:pPr>
        <w:pStyle w:val="FootnoteText"/>
      </w:pPr>
      <w:r w:rsidRPr="00D50D52">
        <w:rPr>
          <w:rStyle w:val="FootnoteReference"/>
          <w:rFonts w:ascii="Garamond" w:hAnsi="Garamond" w:cs="Garamond"/>
        </w:rPr>
        <w:footnoteRef/>
      </w:r>
      <w:r w:rsidRPr="00D50D52">
        <w:rPr>
          <w:rFonts w:ascii="Garamond" w:hAnsi="Garamond" w:cs="Garamond"/>
        </w:rPr>
        <w:t xml:space="preserve"> zasada rozliczeniowa, od ilości zakupionej energii, odejmuje się energ</w:t>
      </w:r>
      <w:r>
        <w:rPr>
          <w:rFonts w:ascii="Garamond" w:hAnsi="Garamond" w:cs="Garamond"/>
        </w:rPr>
        <w:t>ię wytworzoną i oddaną do sieci.</w:t>
      </w:r>
    </w:p>
  </w:footnote>
  <w:footnote w:id="7">
    <w:p w:rsidR="00A067DE" w:rsidRDefault="00A067DE">
      <w:pPr>
        <w:pStyle w:val="FootnoteText"/>
      </w:pPr>
      <w:r>
        <w:rPr>
          <w:rStyle w:val="FootnoteReference"/>
        </w:rPr>
        <w:footnoteRef/>
      </w:r>
      <w:r>
        <w:rPr>
          <w:rFonts w:ascii="Garamond" w:hAnsi="Garamond" w:cs="Garamond"/>
        </w:rPr>
        <w:t>J.Dekoster, U. Schollaert : „Miasta rowerowe, miastami przyszłości”</w:t>
      </w:r>
    </w:p>
  </w:footnote>
  <w:footnote w:id="8">
    <w:p w:rsidR="00A067DE" w:rsidRDefault="00A067DE" w:rsidP="00F47931">
      <w:pPr>
        <w:pStyle w:val="FootnoteText"/>
      </w:pPr>
      <w:r w:rsidRPr="001A0BF3">
        <w:rPr>
          <w:rStyle w:val="FootnoteReference"/>
          <w:rFonts w:ascii="Garamond" w:hAnsi="Garamond" w:cs="Garamond"/>
        </w:rPr>
        <w:footnoteRef/>
      </w:r>
      <w:r w:rsidRPr="001A0BF3">
        <w:rPr>
          <w:rFonts w:ascii="Garamond" w:hAnsi="Garamond" w:cs="Garamond"/>
        </w:rPr>
        <w:t xml:space="preserve"> Poradnik „Jak opracować plan działań na rzecz zrównoważonej energii (SEAP)?”, str. 93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7DE" w:rsidRDefault="00A067DE" w:rsidP="00510790">
    <w:pPr>
      <w:pStyle w:val="Header"/>
      <w:tabs>
        <w:tab w:val="clear" w:pos="4536"/>
        <w:tab w:val="clear" w:pos="9072"/>
        <w:tab w:val="left" w:pos="5824"/>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decimal"/>
      <w:lvlText w:val="%1)"/>
      <w:lvlJc w:val="left"/>
      <w:pPr>
        <w:tabs>
          <w:tab w:val="num" w:pos="720"/>
        </w:tabs>
        <w:ind w:left="720" w:hanging="360"/>
      </w:pPr>
    </w:lvl>
  </w:abstractNum>
  <w:abstractNum w:abstractNumId="1">
    <w:nsid w:val="0098635F"/>
    <w:multiLevelType w:val="hybridMultilevel"/>
    <w:tmpl w:val="EAC66ED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nsid w:val="011E7763"/>
    <w:multiLevelType w:val="hybridMultilevel"/>
    <w:tmpl w:val="C366AD4E"/>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
    <w:nsid w:val="032856F3"/>
    <w:multiLevelType w:val="hybridMultilevel"/>
    <w:tmpl w:val="0608AB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
    <w:nsid w:val="060E72A1"/>
    <w:multiLevelType w:val="hybridMultilevel"/>
    <w:tmpl w:val="C18ED7B4"/>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
    <w:nsid w:val="087B7A55"/>
    <w:multiLevelType w:val="hybridMultilevel"/>
    <w:tmpl w:val="B346317E"/>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6">
    <w:nsid w:val="09A94729"/>
    <w:multiLevelType w:val="hybridMultilevel"/>
    <w:tmpl w:val="555E471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
    <w:nsid w:val="0A1E5957"/>
    <w:multiLevelType w:val="hybridMultilevel"/>
    <w:tmpl w:val="3DF2E452"/>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8">
    <w:nsid w:val="0AAB68D2"/>
    <w:multiLevelType w:val="hybridMultilevel"/>
    <w:tmpl w:val="20AE277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9">
    <w:nsid w:val="0B393B03"/>
    <w:multiLevelType w:val="hybridMultilevel"/>
    <w:tmpl w:val="22767F4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nsid w:val="0EF75719"/>
    <w:multiLevelType w:val="hybridMultilevel"/>
    <w:tmpl w:val="4A70FA24"/>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1">
    <w:nsid w:val="0F196F84"/>
    <w:multiLevelType w:val="hybridMultilevel"/>
    <w:tmpl w:val="289A01B4"/>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
    <w:nsid w:val="0FF01080"/>
    <w:multiLevelType w:val="hybridMultilevel"/>
    <w:tmpl w:val="BBD09EFC"/>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3">
    <w:nsid w:val="100543F7"/>
    <w:multiLevelType w:val="hybridMultilevel"/>
    <w:tmpl w:val="BE763E62"/>
    <w:lvl w:ilvl="0" w:tplc="04150005">
      <w:start w:val="1"/>
      <w:numFmt w:val="bullet"/>
      <w:lvlText w:val=""/>
      <w:lvlJc w:val="left"/>
      <w:pPr>
        <w:ind w:left="360" w:hanging="360"/>
      </w:pPr>
      <w:rPr>
        <w:rFonts w:ascii="Wingdings" w:hAnsi="Wingdings" w:cs="Wingdings" w:hint="default"/>
      </w:rPr>
    </w:lvl>
    <w:lvl w:ilvl="1" w:tplc="04150005">
      <w:start w:val="1"/>
      <w:numFmt w:val="bullet"/>
      <w:lvlText w:val=""/>
      <w:lvlJc w:val="left"/>
      <w:pPr>
        <w:ind w:left="1080" w:hanging="360"/>
      </w:pPr>
      <w:rPr>
        <w:rFonts w:ascii="Wingdings" w:hAnsi="Wingdings" w:cs="Wingdings"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4">
    <w:nsid w:val="10DF6D69"/>
    <w:multiLevelType w:val="hybridMultilevel"/>
    <w:tmpl w:val="5E8813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11D71323"/>
    <w:multiLevelType w:val="hybridMultilevel"/>
    <w:tmpl w:val="D7FECF3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
    <w:nsid w:val="11F469D0"/>
    <w:multiLevelType w:val="hybridMultilevel"/>
    <w:tmpl w:val="AABEECFA"/>
    <w:lvl w:ilvl="0" w:tplc="0415000F">
      <w:start w:val="1"/>
      <w:numFmt w:val="decimal"/>
      <w:lvlText w:val="%1."/>
      <w:lvlJc w:val="left"/>
      <w:pPr>
        <w:ind w:left="720" w:hanging="360"/>
      </w:pPr>
      <w:rPr>
        <w:b w:val="0"/>
        <w:b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15A210A7"/>
    <w:multiLevelType w:val="hybridMultilevel"/>
    <w:tmpl w:val="57DE494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
    <w:nsid w:val="161E30EB"/>
    <w:multiLevelType w:val="multilevel"/>
    <w:tmpl w:val="F37C75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16FF6DC6"/>
    <w:multiLevelType w:val="hybridMultilevel"/>
    <w:tmpl w:val="2A98951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173D3497"/>
    <w:multiLevelType w:val="hybridMultilevel"/>
    <w:tmpl w:val="A33011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1">
    <w:nsid w:val="183E3F51"/>
    <w:multiLevelType w:val="hybridMultilevel"/>
    <w:tmpl w:val="9ED01FC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2">
    <w:nsid w:val="18C61662"/>
    <w:multiLevelType w:val="hybridMultilevel"/>
    <w:tmpl w:val="BA666F2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3">
    <w:nsid w:val="19643BE6"/>
    <w:multiLevelType w:val="hybridMultilevel"/>
    <w:tmpl w:val="7340F16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4">
    <w:nsid w:val="1A34751B"/>
    <w:multiLevelType w:val="hybridMultilevel"/>
    <w:tmpl w:val="0E4E351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5">
    <w:nsid w:val="1B5413A0"/>
    <w:multiLevelType w:val="hybridMultilevel"/>
    <w:tmpl w:val="4DA07ACE"/>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
    <w:nsid w:val="1C243740"/>
    <w:multiLevelType w:val="hybridMultilevel"/>
    <w:tmpl w:val="B28660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7">
    <w:nsid w:val="1C510110"/>
    <w:multiLevelType w:val="hybridMultilevel"/>
    <w:tmpl w:val="0E9E415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nsid w:val="1DFC064D"/>
    <w:multiLevelType w:val="hybridMultilevel"/>
    <w:tmpl w:val="BE5C481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9">
    <w:nsid w:val="1E8A50CD"/>
    <w:multiLevelType w:val="hybridMultilevel"/>
    <w:tmpl w:val="240087F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nsid w:val="206501C8"/>
    <w:multiLevelType w:val="hybridMultilevel"/>
    <w:tmpl w:val="20B6511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
    <w:nsid w:val="217F3EE5"/>
    <w:multiLevelType w:val="hybridMultilevel"/>
    <w:tmpl w:val="7CD469F6"/>
    <w:lvl w:ilvl="0" w:tplc="6C183D5A">
      <w:start w:val="1"/>
      <w:numFmt w:val="bullet"/>
      <w:lvlText w:val=""/>
      <w:lvlJc w:val="left"/>
      <w:pPr>
        <w:ind w:left="720" w:hanging="360"/>
      </w:pPr>
      <w:rPr>
        <w:rFonts w:ascii="Symbol" w:hAnsi="Symbol" w:cs="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
    <w:nsid w:val="22F66C12"/>
    <w:multiLevelType w:val="hybridMultilevel"/>
    <w:tmpl w:val="590A5BA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33">
    <w:nsid w:val="2317720D"/>
    <w:multiLevelType w:val="hybridMultilevel"/>
    <w:tmpl w:val="88524BF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4">
    <w:nsid w:val="238C64CD"/>
    <w:multiLevelType w:val="hybridMultilevel"/>
    <w:tmpl w:val="D6504A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5">
    <w:nsid w:val="245F02B4"/>
    <w:multiLevelType w:val="hybridMultilevel"/>
    <w:tmpl w:val="F2E0373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253E067E"/>
    <w:multiLevelType w:val="hybridMultilevel"/>
    <w:tmpl w:val="5D2E4AEC"/>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7">
    <w:nsid w:val="254F142A"/>
    <w:multiLevelType w:val="hybridMultilevel"/>
    <w:tmpl w:val="3A04119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
    <w:nsid w:val="260A1428"/>
    <w:multiLevelType w:val="hybridMultilevel"/>
    <w:tmpl w:val="CC965262"/>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39">
    <w:nsid w:val="26512B84"/>
    <w:multiLevelType w:val="hybridMultilevel"/>
    <w:tmpl w:val="47E69B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nsid w:val="292C33CC"/>
    <w:multiLevelType w:val="hybridMultilevel"/>
    <w:tmpl w:val="4746CF4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1">
    <w:nsid w:val="295E3274"/>
    <w:multiLevelType w:val="hybridMultilevel"/>
    <w:tmpl w:val="9FD428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2">
    <w:nsid w:val="2CFD18FC"/>
    <w:multiLevelType w:val="hybridMultilevel"/>
    <w:tmpl w:val="41EEAF7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43">
    <w:nsid w:val="2D0556B1"/>
    <w:multiLevelType w:val="hybridMultilevel"/>
    <w:tmpl w:val="392CA7B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4">
    <w:nsid w:val="2EEA742E"/>
    <w:multiLevelType w:val="hybridMultilevel"/>
    <w:tmpl w:val="8EC467B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
    <w:nsid w:val="30C70CBF"/>
    <w:multiLevelType w:val="hybridMultilevel"/>
    <w:tmpl w:val="B1FCA3A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6">
    <w:nsid w:val="3130345F"/>
    <w:multiLevelType w:val="hybridMultilevel"/>
    <w:tmpl w:val="7A78DF9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7">
    <w:nsid w:val="3185757B"/>
    <w:multiLevelType w:val="hybridMultilevel"/>
    <w:tmpl w:val="9BD239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
    <w:nsid w:val="31F9671C"/>
    <w:multiLevelType w:val="hybridMultilevel"/>
    <w:tmpl w:val="E75C515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9">
    <w:nsid w:val="36B86B2A"/>
    <w:multiLevelType w:val="hybridMultilevel"/>
    <w:tmpl w:val="8B023CF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
    <w:nsid w:val="38CF295A"/>
    <w:multiLevelType w:val="hybridMultilevel"/>
    <w:tmpl w:val="5B3430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3A477BA6"/>
    <w:multiLevelType w:val="hybridMultilevel"/>
    <w:tmpl w:val="DBDAB2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
    <w:nsid w:val="3AF1023F"/>
    <w:multiLevelType w:val="hybridMultilevel"/>
    <w:tmpl w:val="26DC16E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3">
    <w:nsid w:val="3BCE0CE6"/>
    <w:multiLevelType w:val="hybridMultilevel"/>
    <w:tmpl w:val="45A2B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
    <w:nsid w:val="3C1403B9"/>
    <w:multiLevelType w:val="hybridMultilevel"/>
    <w:tmpl w:val="F8CE7D64"/>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5">
    <w:nsid w:val="3C99086E"/>
    <w:multiLevelType w:val="hybridMultilevel"/>
    <w:tmpl w:val="3EB410F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6">
    <w:nsid w:val="3DAA526D"/>
    <w:multiLevelType w:val="hybridMultilevel"/>
    <w:tmpl w:val="E85C920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7">
    <w:nsid w:val="3EB43883"/>
    <w:multiLevelType w:val="hybridMultilevel"/>
    <w:tmpl w:val="00563D3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8">
    <w:nsid w:val="40180B90"/>
    <w:multiLevelType w:val="hybridMultilevel"/>
    <w:tmpl w:val="9E6C45E2"/>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9">
    <w:nsid w:val="40374E2A"/>
    <w:multiLevelType w:val="hybridMultilevel"/>
    <w:tmpl w:val="5956C9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0">
    <w:nsid w:val="40CF1327"/>
    <w:multiLevelType w:val="hybridMultilevel"/>
    <w:tmpl w:val="05A041C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1">
    <w:nsid w:val="43C10864"/>
    <w:multiLevelType w:val="hybridMultilevel"/>
    <w:tmpl w:val="09BCC2BE"/>
    <w:lvl w:ilvl="0" w:tplc="04150001">
      <w:start w:val="1"/>
      <w:numFmt w:val="bullet"/>
      <w:lvlText w:val=""/>
      <w:lvlJc w:val="left"/>
      <w:pPr>
        <w:ind w:left="770" w:hanging="360"/>
      </w:pPr>
      <w:rPr>
        <w:rFonts w:ascii="Symbol" w:hAnsi="Symbol" w:cs="Symbol" w:hint="default"/>
      </w:rPr>
    </w:lvl>
    <w:lvl w:ilvl="1" w:tplc="04150003">
      <w:start w:val="1"/>
      <w:numFmt w:val="bullet"/>
      <w:lvlText w:val="o"/>
      <w:lvlJc w:val="left"/>
      <w:pPr>
        <w:ind w:left="1490" w:hanging="360"/>
      </w:pPr>
      <w:rPr>
        <w:rFonts w:ascii="Courier New" w:hAnsi="Courier New" w:cs="Courier New" w:hint="default"/>
      </w:rPr>
    </w:lvl>
    <w:lvl w:ilvl="2" w:tplc="04150005">
      <w:start w:val="1"/>
      <w:numFmt w:val="bullet"/>
      <w:lvlText w:val=""/>
      <w:lvlJc w:val="left"/>
      <w:pPr>
        <w:ind w:left="2210" w:hanging="360"/>
      </w:pPr>
      <w:rPr>
        <w:rFonts w:ascii="Wingdings" w:hAnsi="Wingdings" w:cs="Wingdings" w:hint="default"/>
      </w:rPr>
    </w:lvl>
    <w:lvl w:ilvl="3" w:tplc="04150001">
      <w:start w:val="1"/>
      <w:numFmt w:val="bullet"/>
      <w:lvlText w:val=""/>
      <w:lvlJc w:val="left"/>
      <w:pPr>
        <w:ind w:left="2930" w:hanging="360"/>
      </w:pPr>
      <w:rPr>
        <w:rFonts w:ascii="Symbol" w:hAnsi="Symbol" w:cs="Symbol" w:hint="default"/>
      </w:rPr>
    </w:lvl>
    <w:lvl w:ilvl="4" w:tplc="04150003">
      <w:start w:val="1"/>
      <w:numFmt w:val="bullet"/>
      <w:lvlText w:val="o"/>
      <w:lvlJc w:val="left"/>
      <w:pPr>
        <w:ind w:left="3650" w:hanging="360"/>
      </w:pPr>
      <w:rPr>
        <w:rFonts w:ascii="Courier New" w:hAnsi="Courier New" w:cs="Courier New" w:hint="default"/>
      </w:rPr>
    </w:lvl>
    <w:lvl w:ilvl="5" w:tplc="04150005">
      <w:start w:val="1"/>
      <w:numFmt w:val="bullet"/>
      <w:lvlText w:val=""/>
      <w:lvlJc w:val="left"/>
      <w:pPr>
        <w:ind w:left="4370" w:hanging="360"/>
      </w:pPr>
      <w:rPr>
        <w:rFonts w:ascii="Wingdings" w:hAnsi="Wingdings" w:cs="Wingdings" w:hint="default"/>
      </w:rPr>
    </w:lvl>
    <w:lvl w:ilvl="6" w:tplc="04150001">
      <w:start w:val="1"/>
      <w:numFmt w:val="bullet"/>
      <w:lvlText w:val=""/>
      <w:lvlJc w:val="left"/>
      <w:pPr>
        <w:ind w:left="5090" w:hanging="360"/>
      </w:pPr>
      <w:rPr>
        <w:rFonts w:ascii="Symbol" w:hAnsi="Symbol" w:cs="Symbol" w:hint="default"/>
      </w:rPr>
    </w:lvl>
    <w:lvl w:ilvl="7" w:tplc="04150003">
      <w:start w:val="1"/>
      <w:numFmt w:val="bullet"/>
      <w:lvlText w:val="o"/>
      <w:lvlJc w:val="left"/>
      <w:pPr>
        <w:ind w:left="5810" w:hanging="360"/>
      </w:pPr>
      <w:rPr>
        <w:rFonts w:ascii="Courier New" w:hAnsi="Courier New" w:cs="Courier New" w:hint="default"/>
      </w:rPr>
    </w:lvl>
    <w:lvl w:ilvl="8" w:tplc="04150005">
      <w:start w:val="1"/>
      <w:numFmt w:val="bullet"/>
      <w:lvlText w:val=""/>
      <w:lvlJc w:val="left"/>
      <w:pPr>
        <w:ind w:left="6530" w:hanging="360"/>
      </w:pPr>
      <w:rPr>
        <w:rFonts w:ascii="Wingdings" w:hAnsi="Wingdings" w:cs="Wingdings" w:hint="default"/>
      </w:rPr>
    </w:lvl>
  </w:abstractNum>
  <w:abstractNum w:abstractNumId="62">
    <w:nsid w:val="44424A3D"/>
    <w:multiLevelType w:val="hybridMultilevel"/>
    <w:tmpl w:val="B03C8F8E"/>
    <w:lvl w:ilvl="0" w:tplc="04150001">
      <w:start w:val="1"/>
      <w:numFmt w:val="bullet"/>
      <w:lvlText w:val=""/>
      <w:lvlJc w:val="left"/>
      <w:pPr>
        <w:ind w:left="1428" w:hanging="360"/>
      </w:pPr>
      <w:rPr>
        <w:rFonts w:ascii="Symbol" w:hAnsi="Symbol" w:cs="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cs="Wingdings" w:hint="default"/>
      </w:rPr>
    </w:lvl>
    <w:lvl w:ilvl="3" w:tplc="04150001">
      <w:start w:val="1"/>
      <w:numFmt w:val="bullet"/>
      <w:lvlText w:val=""/>
      <w:lvlJc w:val="left"/>
      <w:pPr>
        <w:ind w:left="3588" w:hanging="360"/>
      </w:pPr>
      <w:rPr>
        <w:rFonts w:ascii="Symbol" w:hAnsi="Symbol" w:cs="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cs="Wingdings" w:hint="default"/>
      </w:rPr>
    </w:lvl>
    <w:lvl w:ilvl="6" w:tplc="04150001">
      <w:start w:val="1"/>
      <w:numFmt w:val="bullet"/>
      <w:lvlText w:val=""/>
      <w:lvlJc w:val="left"/>
      <w:pPr>
        <w:ind w:left="5748" w:hanging="360"/>
      </w:pPr>
      <w:rPr>
        <w:rFonts w:ascii="Symbol" w:hAnsi="Symbol" w:cs="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cs="Wingdings" w:hint="default"/>
      </w:rPr>
    </w:lvl>
  </w:abstractNum>
  <w:abstractNum w:abstractNumId="63">
    <w:nsid w:val="452A145F"/>
    <w:multiLevelType w:val="hybridMultilevel"/>
    <w:tmpl w:val="8E0C0220"/>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64">
    <w:nsid w:val="452B5587"/>
    <w:multiLevelType w:val="hybridMultilevel"/>
    <w:tmpl w:val="DA905600"/>
    <w:lvl w:ilvl="0" w:tplc="04150001">
      <w:start w:val="1"/>
      <w:numFmt w:val="bullet"/>
      <w:lvlText w:val=""/>
      <w:lvlJc w:val="left"/>
      <w:pPr>
        <w:ind w:left="1429" w:hanging="360"/>
      </w:pPr>
      <w:rPr>
        <w:rFonts w:ascii="Symbol" w:hAnsi="Symbol" w:cs="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cs="Wingdings" w:hint="default"/>
      </w:rPr>
    </w:lvl>
    <w:lvl w:ilvl="3" w:tplc="04150001">
      <w:start w:val="1"/>
      <w:numFmt w:val="bullet"/>
      <w:lvlText w:val=""/>
      <w:lvlJc w:val="left"/>
      <w:pPr>
        <w:ind w:left="3589" w:hanging="360"/>
      </w:pPr>
      <w:rPr>
        <w:rFonts w:ascii="Symbol" w:hAnsi="Symbol" w:cs="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cs="Wingdings" w:hint="default"/>
      </w:rPr>
    </w:lvl>
    <w:lvl w:ilvl="6" w:tplc="04150001">
      <w:start w:val="1"/>
      <w:numFmt w:val="bullet"/>
      <w:lvlText w:val=""/>
      <w:lvlJc w:val="left"/>
      <w:pPr>
        <w:ind w:left="5749" w:hanging="360"/>
      </w:pPr>
      <w:rPr>
        <w:rFonts w:ascii="Symbol" w:hAnsi="Symbol" w:cs="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cs="Wingdings" w:hint="default"/>
      </w:rPr>
    </w:lvl>
  </w:abstractNum>
  <w:abstractNum w:abstractNumId="65">
    <w:nsid w:val="46E176E2"/>
    <w:multiLevelType w:val="hybridMultilevel"/>
    <w:tmpl w:val="0AC8E9A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6">
    <w:nsid w:val="48954420"/>
    <w:multiLevelType w:val="hybridMultilevel"/>
    <w:tmpl w:val="7446FF7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7">
    <w:nsid w:val="49E466F4"/>
    <w:multiLevelType w:val="hybridMultilevel"/>
    <w:tmpl w:val="B99C03BC"/>
    <w:lvl w:ilvl="0" w:tplc="4DC046DE">
      <w:start w:val="1"/>
      <w:numFmt w:val="decimal"/>
      <w:lvlText w:val="%1."/>
      <w:lvlJc w:val="left"/>
      <w:pPr>
        <w:ind w:left="360" w:hanging="360"/>
      </w:pPr>
      <w:rPr>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8">
    <w:nsid w:val="4A432151"/>
    <w:multiLevelType w:val="hybridMultilevel"/>
    <w:tmpl w:val="858E13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9">
    <w:nsid w:val="4A956D82"/>
    <w:multiLevelType w:val="hybridMultilevel"/>
    <w:tmpl w:val="91FE46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0">
    <w:nsid w:val="4AFF616E"/>
    <w:multiLevelType w:val="hybridMultilevel"/>
    <w:tmpl w:val="14FEC46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1">
    <w:nsid w:val="4DF57861"/>
    <w:multiLevelType w:val="hybridMultilevel"/>
    <w:tmpl w:val="0D30673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2">
    <w:nsid w:val="5270509B"/>
    <w:multiLevelType w:val="hybridMultilevel"/>
    <w:tmpl w:val="1B724F4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3">
    <w:nsid w:val="52E86539"/>
    <w:multiLevelType w:val="hybridMultilevel"/>
    <w:tmpl w:val="0416229A"/>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4">
    <w:nsid w:val="55DA6178"/>
    <w:multiLevelType w:val="hybridMultilevel"/>
    <w:tmpl w:val="EE8E873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nsid w:val="576A5620"/>
    <w:multiLevelType w:val="hybridMultilevel"/>
    <w:tmpl w:val="CE2639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6">
    <w:nsid w:val="582378D4"/>
    <w:multiLevelType w:val="hybridMultilevel"/>
    <w:tmpl w:val="423C62A8"/>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77">
    <w:nsid w:val="585467E5"/>
    <w:multiLevelType w:val="hybridMultilevel"/>
    <w:tmpl w:val="5EDED46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8">
    <w:nsid w:val="590A1E16"/>
    <w:multiLevelType w:val="hybridMultilevel"/>
    <w:tmpl w:val="F43E96A6"/>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79">
    <w:nsid w:val="5C254B6D"/>
    <w:multiLevelType w:val="hybridMultilevel"/>
    <w:tmpl w:val="AED2497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0">
    <w:nsid w:val="5CA56A29"/>
    <w:multiLevelType w:val="multilevel"/>
    <w:tmpl w:val="C69E12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1">
    <w:nsid w:val="5D6E0F0D"/>
    <w:multiLevelType w:val="hybridMultilevel"/>
    <w:tmpl w:val="4992B3B0"/>
    <w:lvl w:ilvl="0" w:tplc="D58ABFC0">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82">
    <w:nsid w:val="5DC16C4F"/>
    <w:multiLevelType w:val="hybridMultilevel"/>
    <w:tmpl w:val="AA528858"/>
    <w:lvl w:ilvl="0" w:tplc="04150001">
      <w:start w:val="1"/>
      <w:numFmt w:val="bullet"/>
      <w:lvlText w:val=""/>
      <w:lvlJc w:val="left"/>
      <w:pPr>
        <w:ind w:left="1077"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83">
    <w:nsid w:val="5E750949"/>
    <w:multiLevelType w:val="hybridMultilevel"/>
    <w:tmpl w:val="AF5870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4">
    <w:nsid w:val="5EA109C1"/>
    <w:multiLevelType w:val="hybridMultilevel"/>
    <w:tmpl w:val="DA78C6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5">
    <w:nsid w:val="617938FC"/>
    <w:multiLevelType w:val="hybridMultilevel"/>
    <w:tmpl w:val="D4B23D6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6">
    <w:nsid w:val="62773721"/>
    <w:multiLevelType w:val="hybridMultilevel"/>
    <w:tmpl w:val="D472A6D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87">
    <w:nsid w:val="62C57DEA"/>
    <w:multiLevelType w:val="multilevel"/>
    <w:tmpl w:val="D3A28FB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8"/>
      <w:numFmt w:val="decimal"/>
      <w:lvlText w:val="%3."/>
      <w:lvlJc w:val="left"/>
      <w:pPr>
        <w:ind w:left="2160" w:hanging="360"/>
      </w:pPr>
      <w:rPr>
        <w:rFonts w:eastAsia="Times New Roman" w:hint="default"/>
        <w:b w:val="0"/>
        <w:bCs w:val="0"/>
        <w:color w:val="auto"/>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8">
    <w:nsid w:val="637A135F"/>
    <w:multiLevelType w:val="hybridMultilevel"/>
    <w:tmpl w:val="9A9CF066"/>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89">
    <w:nsid w:val="63CE1C4F"/>
    <w:multiLevelType w:val="hybridMultilevel"/>
    <w:tmpl w:val="44E0C2B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0">
    <w:nsid w:val="63CE2519"/>
    <w:multiLevelType w:val="hybridMultilevel"/>
    <w:tmpl w:val="CB54097C"/>
    <w:lvl w:ilvl="0" w:tplc="D58ABFC0">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91">
    <w:nsid w:val="66826612"/>
    <w:multiLevelType w:val="hybridMultilevel"/>
    <w:tmpl w:val="2674735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2">
    <w:nsid w:val="676426C4"/>
    <w:multiLevelType w:val="hybridMultilevel"/>
    <w:tmpl w:val="E2627C5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3">
    <w:nsid w:val="68596636"/>
    <w:multiLevelType w:val="hybridMultilevel"/>
    <w:tmpl w:val="D0A0114E"/>
    <w:lvl w:ilvl="0" w:tplc="D58ABFC0">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4">
    <w:nsid w:val="690D6531"/>
    <w:multiLevelType w:val="hybridMultilevel"/>
    <w:tmpl w:val="9D8EC7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nsid w:val="6A20268D"/>
    <w:multiLevelType w:val="hybridMultilevel"/>
    <w:tmpl w:val="6D224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6">
    <w:nsid w:val="6A284B55"/>
    <w:multiLevelType w:val="hybridMultilevel"/>
    <w:tmpl w:val="FC70FB9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7">
    <w:nsid w:val="6B420874"/>
    <w:multiLevelType w:val="hybridMultilevel"/>
    <w:tmpl w:val="FA86A2A6"/>
    <w:lvl w:ilvl="0" w:tplc="04150001">
      <w:start w:val="1"/>
      <w:numFmt w:val="bullet"/>
      <w:lvlText w:val=""/>
      <w:lvlJc w:val="left"/>
      <w:pPr>
        <w:ind w:left="1083" w:hanging="360"/>
      </w:pPr>
      <w:rPr>
        <w:rFonts w:ascii="Symbol" w:hAnsi="Symbol" w:cs="Symbol" w:hint="default"/>
      </w:rPr>
    </w:lvl>
    <w:lvl w:ilvl="1" w:tplc="04150003">
      <w:start w:val="1"/>
      <w:numFmt w:val="bullet"/>
      <w:lvlText w:val="o"/>
      <w:lvlJc w:val="left"/>
      <w:pPr>
        <w:ind w:left="1803" w:hanging="360"/>
      </w:pPr>
      <w:rPr>
        <w:rFonts w:ascii="Courier New" w:hAnsi="Courier New" w:cs="Courier New" w:hint="default"/>
      </w:rPr>
    </w:lvl>
    <w:lvl w:ilvl="2" w:tplc="04150005">
      <w:start w:val="1"/>
      <w:numFmt w:val="bullet"/>
      <w:lvlText w:val=""/>
      <w:lvlJc w:val="left"/>
      <w:pPr>
        <w:ind w:left="2523" w:hanging="360"/>
      </w:pPr>
      <w:rPr>
        <w:rFonts w:ascii="Wingdings" w:hAnsi="Wingdings" w:cs="Wingdings" w:hint="default"/>
      </w:rPr>
    </w:lvl>
    <w:lvl w:ilvl="3" w:tplc="04150001">
      <w:start w:val="1"/>
      <w:numFmt w:val="bullet"/>
      <w:lvlText w:val=""/>
      <w:lvlJc w:val="left"/>
      <w:pPr>
        <w:ind w:left="3243" w:hanging="360"/>
      </w:pPr>
      <w:rPr>
        <w:rFonts w:ascii="Symbol" w:hAnsi="Symbol" w:cs="Symbol" w:hint="default"/>
      </w:rPr>
    </w:lvl>
    <w:lvl w:ilvl="4" w:tplc="04150003">
      <w:start w:val="1"/>
      <w:numFmt w:val="bullet"/>
      <w:lvlText w:val="o"/>
      <w:lvlJc w:val="left"/>
      <w:pPr>
        <w:ind w:left="3963" w:hanging="360"/>
      </w:pPr>
      <w:rPr>
        <w:rFonts w:ascii="Courier New" w:hAnsi="Courier New" w:cs="Courier New" w:hint="default"/>
      </w:rPr>
    </w:lvl>
    <w:lvl w:ilvl="5" w:tplc="04150005">
      <w:start w:val="1"/>
      <w:numFmt w:val="bullet"/>
      <w:lvlText w:val=""/>
      <w:lvlJc w:val="left"/>
      <w:pPr>
        <w:ind w:left="4683" w:hanging="360"/>
      </w:pPr>
      <w:rPr>
        <w:rFonts w:ascii="Wingdings" w:hAnsi="Wingdings" w:cs="Wingdings" w:hint="default"/>
      </w:rPr>
    </w:lvl>
    <w:lvl w:ilvl="6" w:tplc="04150001">
      <w:start w:val="1"/>
      <w:numFmt w:val="bullet"/>
      <w:lvlText w:val=""/>
      <w:lvlJc w:val="left"/>
      <w:pPr>
        <w:ind w:left="5403" w:hanging="360"/>
      </w:pPr>
      <w:rPr>
        <w:rFonts w:ascii="Symbol" w:hAnsi="Symbol" w:cs="Symbol" w:hint="default"/>
      </w:rPr>
    </w:lvl>
    <w:lvl w:ilvl="7" w:tplc="04150003">
      <w:start w:val="1"/>
      <w:numFmt w:val="bullet"/>
      <w:lvlText w:val="o"/>
      <w:lvlJc w:val="left"/>
      <w:pPr>
        <w:ind w:left="6123" w:hanging="360"/>
      </w:pPr>
      <w:rPr>
        <w:rFonts w:ascii="Courier New" w:hAnsi="Courier New" w:cs="Courier New" w:hint="default"/>
      </w:rPr>
    </w:lvl>
    <w:lvl w:ilvl="8" w:tplc="04150005">
      <w:start w:val="1"/>
      <w:numFmt w:val="bullet"/>
      <w:lvlText w:val=""/>
      <w:lvlJc w:val="left"/>
      <w:pPr>
        <w:ind w:left="6843" w:hanging="360"/>
      </w:pPr>
      <w:rPr>
        <w:rFonts w:ascii="Wingdings" w:hAnsi="Wingdings" w:cs="Wingdings" w:hint="default"/>
      </w:rPr>
    </w:lvl>
  </w:abstractNum>
  <w:abstractNum w:abstractNumId="98">
    <w:nsid w:val="6C05420D"/>
    <w:multiLevelType w:val="hybridMultilevel"/>
    <w:tmpl w:val="076ADF1C"/>
    <w:name w:val="WW8Num522222"/>
    <w:lvl w:ilvl="0" w:tplc="04150001">
      <w:start w:val="1"/>
      <w:numFmt w:val="decimal"/>
      <w:lvlText w:val="%1."/>
      <w:lvlJc w:val="left"/>
      <w:pPr>
        <w:tabs>
          <w:tab w:val="num" w:pos="720"/>
        </w:tabs>
        <w:ind w:left="720" w:hanging="360"/>
      </w:pPr>
      <w:rPr>
        <w:rFonts w:hint="default"/>
      </w:rPr>
    </w:lvl>
    <w:lvl w:ilvl="1" w:tplc="04150003">
      <w:start w:val="1"/>
      <w:numFmt w:val="lowerLetter"/>
      <w:lvlText w:val="%2."/>
      <w:lvlJc w:val="left"/>
      <w:pPr>
        <w:tabs>
          <w:tab w:val="num" w:pos="1440"/>
        </w:tabs>
        <w:ind w:left="1440" w:hanging="360"/>
      </w:pPr>
    </w:lvl>
    <w:lvl w:ilvl="2" w:tplc="04150005">
      <w:start w:val="1"/>
      <w:numFmt w:val="lowerRoman"/>
      <w:lvlText w:val="%3."/>
      <w:lvlJc w:val="right"/>
      <w:pPr>
        <w:tabs>
          <w:tab w:val="num" w:pos="2160"/>
        </w:tabs>
        <w:ind w:left="2160" w:hanging="180"/>
      </w:pPr>
    </w:lvl>
    <w:lvl w:ilvl="3" w:tplc="04150001">
      <w:start w:val="1"/>
      <w:numFmt w:val="decimal"/>
      <w:lvlText w:val="%4."/>
      <w:lvlJc w:val="left"/>
      <w:pPr>
        <w:tabs>
          <w:tab w:val="num" w:pos="2880"/>
        </w:tabs>
        <w:ind w:left="2880" w:hanging="360"/>
      </w:pPr>
    </w:lvl>
    <w:lvl w:ilvl="4" w:tplc="04150003">
      <w:start w:val="1"/>
      <w:numFmt w:val="lowerLetter"/>
      <w:lvlText w:val="%5."/>
      <w:lvlJc w:val="left"/>
      <w:pPr>
        <w:tabs>
          <w:tab w:val="num" w:pos="3600"/>
        </w:tabs>
        <w:ind w:left="3600" w:hanging="360"/>
      </w:pPr>
    </w:lvl>
    <w:lvl w:ilvl="5" w:tplc="04150005">
      <w:start w:val="1"/>
      <w:numFmt w:val="lowerRoman"/>
      <w:lvlText w:val="%6."/>
      <w:lvlJc w:val="right"/>
      <w:pPr>
        <w:tabs>
          <w:tab w:val="num" w:pos="4320"/>
        </w:tabs>
        <w:ind w:left="4320" w:hanging="180"/>
      </w:pPr>
    </w:lvl>
    <w:lvl w:ilvl="6" w:tplc="04150001">
      <w:start w:val="1"/>
      <w:numFmt w:val="decimal"/>
      <w:lvlText w:val="%7."/>
      <w:lvlJc w:val="left"/>
      <w:pPr>
        <w:tabs>
          <w:tab w:val="num" w:pos="5040"/>
        </w:tabs>
        <w:ind w:left="5040" w:hanging="360"/>
      </w:pPr>
    </w:lvl>
    <w:lvl w:ilvl="7" w:tplc="04150003">
      <w:start w:val="1"/>
      <w:numFmt w:val="lowerLetter"/>
      <w:lvlText w:val="%8."/>
      <w:lvlJc w:val="left"/>
      <w:pPr>
        <w:tabs>
          <w:tab w:val="num" w:pos="5760"/>
        </w:tabs>
        <w:ind w:left="5760" w:hanging="360"/>
      </w:pPr>
    </w:lvl>
    <w:lvl w:ilvl="8" w:tplc="04150005">
      <w:start w:val="1"/>
      <w:numFmt w:val="lowerRoman"/>
      <w:lvlText w:val="%9."/>
      <w:lvlJc w:val="right"/>
      <w:pPr>
        <w:tabs>
          <w:tab w:val="num" w:pos="6480"/>
        </w:tabs>
        <w:ind w:left="6480" w:hanging="180"/>
      </w:pPr>
    </w:lvl>
  </w:abstractNum>
  <w:abstractNum w:abstractNumId="99">
    <w:nsid w:val="6DC438D6"/>
    <w:multiLevelType w:val="hybridMultilevel"/>
    <w:tmpl w:val="E38ACD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0">
    <w:nsid w:val="72D23F46"/>
    <w:multiLevelType w:val="hybridMultilevel"/>
    <w:tmpl w:val="368AC40C"/>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01">
    <w:nsid w:val="730131BB"/>
    <w:multiLevelType w:val="hybridMultilevel"/>
    <w:tmpl w:val="030EA9CC"/>
    <w:lvl w:ilvl="0" w:tplc="04150001">
      <w:start w:val="1"/>
      <w:numFmt w:val="bullet"/>
      <w:lvlText w:val=""/>
      <w:lvlJc w:val="left"/>
      <w:pPr>
        <w:ind w:left="1077"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102">
    <w:nsid w:val="75452DB8"/>
    <w:multiLevelType w:val="hybridMultilevel"/>
    <w:tmpl w:val="4DF8A8CA"/>
    <w:lvl w:ilvl="0" w:tplc="D58ABFC0">
      <w:start w:val="1"/>
      <w:numFmt w:val="bullet"/>
      <w:lvlText w:val=""/>
      <w:lvlJc w:val="left"/>
      <w:pPr>
        <w:ind w:left="1080" w:hanging="360"/>
      </w:pPr>
      <w:rPr>
        <w:rFonts w:ascii="Symbol" w:hAnsi="Symbol" w:cs="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03">
    <w:nsid w:val="766A1C8C"/>
    <w:multiLevelType w:val="hybridMultilevel"/>
    <w:tmpl w:val="C3285C8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4">
    <w:nsid w:val="76F729D3"/>
    <w:multiLevelType w:val="hybridMultilevel"/>
    <w:tmpl w:val="69987BDA"/>
    <w:name w:val="WW8Num522222222"/>
    <w:lvl w:ilvl="0" w:tplc="2CECBA0E">
      <w:start w:val="1"/>
      <w:numFmt w:val="bullet"/>
      <w:lvlText w:val="–"/>
      <w:lvlJc w:val="left"/>
      <w:pPr>
        <w:tabs>
          <w:tab w:val="num" w:pos="1080"/>
        </w:tabs>
        <w:ind w:left="1080" w:hanging="360"/>
      </w:pPr>
      <w:rPr>
        <w:rFonts w:ascii="Verdana" w:hAnsi="Verdana" w:cs="Verdana" w:hint="default"/>
        <w:b w:val="0"/>
        <w:bCs w:val="0"/>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105">
    <w:nsid w:val="770F5B56"/>
    <w:multiLevelType w:val="multilevel"/>
    <w:tmpl w:val="7D7453D2"/>
    <w:lvl w:ilvl="0">
      <w:start w:val="1"/>
      <w:numFmt w:val="decimal"/>
      <w:pStyle w:val="S1"/>
      <w:lvlText w:val="%1."/>
      <w:lvlJc w:val="left"/>
      <w:pPr>
        <w:ind w:left="360" w:hanging="360"/>
      </w:pPr>
      <w:rPr>
        <w:rFonts w:hint="default"/>
      </w:rPr>
    </w:lvl>
    <w:lvl w:ilvl="1">
      <w:start w:val="1"/>
      <w:numFmt w:val="decimal"/>
      <w:pStyle w:val="S2"/>
      <w:isLgl/>
      <w:lvlText w:val="%1.%2."/>
      <w:lvlJc w:val="left"/>
      <w:pPr>
        <w:ind w:left="720" w:hanging="720"/>
      </w:pPr>
      <w:rPr>
        <w:rFonts w:hint="default"/>
      </w:rPr>
    </w:lvl>
    <w:lvl w:ilvl="2">
      <w:start w:val="1"/>
      <w:numFmt w:val="decimal"/>
      <w:pStyle w:val="S3"/>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06">
    <w:nsid w:val="7769543D"/>
    <w:multiLevelType w:val="hybridMultilevel"/>
    <w:tmpl w:val="9C0C1B0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7">
    <w:nsid w:val="780F3719"/>
    <w:multiLevelType w:val="hybridMultilevel"/>
    <w:tmpl w:val="3C76D8E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8">
    <w:nsid w:val="79DA0211"/>
    <w:multiLevelType w:val="hybridMultilevel"/>
    <w:tmpl w:val="DB668B5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9">
    <w:nsid w:val="7AB42898"/>
    <w:multiLevelType w:val="hybridMultilevel"/>
    <w:tmpl w:val="08D6360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0">
    <w:nsid w:val="7B111F9C"/>
    <w:multiLevelType w:val="hybridMultilevel"/>
    <w:tmpl w:val="D610BF4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1">
    <w:nsid w:val="7C27313D"/>
    <w:multiLevelType w:val="hybridMultilevel"/>
    <w:tmpl w:val="72DAA806"/>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2">
    <w:nsid w:val="7C2A1D99"/>
    <w:multiLevelType w:val="hybridMultilevel"/>
    <w:tmpl w:val="784682D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3">
    <w:nsid w:val="7C307F21"/>
    <w:multiLevelType w:val="hybridMultilevel"/>
    <w:tmpl w:val="D0D07A1E"/>
    <w:lvl w:ilvl="0" w:tplc="04150005">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num w:numId="1">
    <w:abstractNumId w:val="105"/>
  </w:num>
  <w:num w:numId="2">
    <w:abstractNumId w:val="94"/>
  </w:num>
  <w:num w:numId="3">
    <w:abstractNumId w:val="53"/>
  </w:num>
  <w:num w:numId="4">
    <w:abstractNumId w:val="10"/>
  </w:num>
  <w:num w:numId="5">
    <w:abstractNumId w:val="1"/>
  </w:num>
  <w:num w:numId="6">
    <w:abstractNumId w:val="27"/>
  </w:num>
  <w:num w:numId="7">
    <w:abstractNumId w:val="96"/>
  </w:num>
  <w:num w:numId="8">
    <w:abstractNumId w:val="8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69"/>
  </w:num>
  <w:num w:numId="13">
    <w:abstractNumId w:val="22"/>
  </w:num>
  <w:num w:numId="14">
    <w:abstractNumId w:val="106"/>
  </w:num>
  <w:num w:numId="15">
    <w:abstractNumId w:val="67"/>
  </w:num>
  <w:num w:numId="16">
    <w:abstractNumId w:val="92"/>
  </w:num>
  <w:num w:numId="17">
    <w:abstractNumId w:val="70"/>
  </w:num>
  <w:num w:numId="18">
    <w:abstractNumId w:val="31"/>
  </w:num>
  <w:num w:numId="19">
    <w:abstractNumId w:val="45"/>
  </w:num>
  <w:num w:numId="20">
    <w:abstractNumId w:val="87"/>
  </w:num>
  <w:num w:numId="21">
    <w:abstractNumId w:val="68"/>
  </w:num>
  <w:num w:numId="22">
    <w:abstractNumId w:val="19"/>
  </w:num>
  <w:num w:numId="23">
    <w:abstractNumId w:val="85"/>
  </w:num>
  <w:num w:numId="24">
    <w:abstractNumId w:val="26"/>
  </w:num>
  <w:num w:numId="25">
    <w:abstractNumId w:val="29"/>
  </w:num>
  <w:num w:numId="26">
    <w:abstractNumId w:val="17"/>
  </w:num>
  <w:num w:numId="27">
    <w:abstractNumId w:val="107"/>
  </w:num>
  <w:num w:numId="28">
    <w:abstractNumId w:val="24"/>
  </w:num>
  <w:num w:numId="29">
    <w:abstractNumId w:val="89"/>
  </w:num>
  <w:num w:numId="30">
    <w:abstractNumId w:val="40"/>
  </w:num>
  <w:num w:numId="31">
    <w:abstractNumId w:val="41"/>
  </w:num>
  <w:num w:numId="32">
    <w:abstractNumId w:val="43"/>
  </w:num>
  <w:num w:numId="33">
    <w:abstractNumId w:val="30"/>
  </w:num>
  <w:num w:numId="34">
    <w:abstractNumId w:val="99"/>
  </w:num>
  <w:num w:numId="35">
    <w:abstractNumId w:val="57"/>
  </w:num>
  <w:num w:numId="36">
    <w:abstractNumId w:val="20"/>
  </w:num>
  <w:num w:numId="37">
    <w:abstractNumId w:val="46"/>
  </w:num>
  <w:num w:numId="38">
    <w:abstractNumId w:val="74"/>
  </w:num>
  <w:num w:numId="39">
    <w:abstractNumId w:val="49"/>
  </w:num>
  <w:num w:numId="40">
    <w:abstractNumId w:val="52"/>
  </w:num>
  <w:num w:numId="41">
    <w:abstractNumId w:val="75"/>
  </w:num>
  <w:num w:numId="42">
    <w:abstractNumId w:val="37"/>
  </w:num>
  <w:num w:numId="43">
    <w:abstractNumId w:val="113"/>
  </w:num>
  <w:num w:numId="44">
    <w:abstractNumId w:val="77"/>
  </w:num>
  <w:num w:numId="45">
    <w:abstractNumId w:val="55"/>
  </w:num>
  <w:num w:numId="46">
    <w:abstractNumId w:val="84"/>
  </w:num>
  <w:num w:numId="47">
    <w:abstractNumId w:val="15"/>
  </w:num>
  <w:num w:numId="48">
    <w:abstractNumId w:val="103"/>
  </w:num>
  <w:num w:numId="49">
    <w:abstractNumId w:val="95"/>
  </w:num>
  <w:num w:numId="50">
    <w:abstractNumId w:val="109"/>
  </w:num>
  <w:num w:numId="51">
    <w:abstractNumId w:val="3"/>
  </w:num>
  <w:num w:numId="52">
    <w:abstractNumId w:val="79"/>
  </w:num>
  <w:num w:numId="53">
    <w:abstractNumId w:val="9"/>
  </w:num>
  <w:num w:numId="54">
    <w:abstractNumId w:val="44"/>
  </w:num>
  <w:num w:numId="55">
    <w:abstractNumId w:val="65"/>
  </w:num>
  <w:num w:numId="56">
    <w:abstractNumId w:val="108"/>
  </w:num>
  <w:num w:numId="57">
    <w:abstractNumId w:val="112"/>
  </w:num>
  <w:num w:numId="58">
    <w:abstractNumId w:val="71"/>
  </w:num>
  <w:num w:numId="59">
    <w:abstractNumId w:val="110"/>
  </w:num>
  <w:num w:numId="60">
    <w:abstractNumId w:val="83"/>
  </w:num>
  <w:num w:numId="61">
    <w:abstractNumId w:val="13"/>
  </w:num>
  <w:num w:numId="62">
    <w:abstractNumId w:val="66"/>
  </w:num>
  <w:num w:numId="63">
    <w:abstractNumId w:val="28"/>
  </w:num>
  <w:num w:numId="64">
    <w:abstractNumId w:val="33"/>
  </w:num>
  <w:num w:numId="65">
    <w:abstractNumId w:val="36"/>
  </w:num>
  <w:num w:numId="66">
    <w:abstractNumId w:val="60"/>
  </w:num>
  <w:num w:numId="67">
    <w:abstractNumId w:val="39"/>
  </w:num>
  <w:num w:numId="68">
    <w:abstractNumId w:val="23"/>
  </w:num>
  <w:num w:numId="69">
    <w:abstractNumId w:val="73"/>
  </w:num>
  <w:num w:numId="70">
    <w:abstractNumId w:val="8"/>
  </w:num>
  <w:num w:numId="71">
    <w:abstractNumId w:val="76"/>
  </w:num>
  <w:num w:numId="72">
    <w:abstractNumId w:val="32"/>
  </w:num>
  <w:num w:numId="73">
    <w:abstractNumId w:val="2"/>
  </w:num>
  <w:num w:numId="74">
    <w:abstractNumId w:val="88"/>
  </w:num>
  <w:num w:numId="75">
    <w:abstractNumId w:val="100"/>
  </w:num>
  <w:num w:numId="76">
    <w:abstractNumId w:val="6"/>
  </w:num>
  <w:num w:numId="77">
    <w:abstractNumId w:val="61"/>
  </w:num>
  <w:num w:numId="78">
    <w:abstractNumId w:val="56"/>
  </w:num>
  <w:num w:numId="79">
    <w:abstractNumId w:val="18"/>
  </w:num>
  <w:num w:numId="80">
    <w:abstractNumId w:val="54"/>
  </w:num>
  <w:num w:numId="81">
    <w:abstractNumId w:val="12"/>
  </w:num>
  <w:num w:numId="82">
    <w:abstractNumId w:val="102"/>
  </w:num>
  <w:num w:numId="83">
    <w:abstractNumId w:val="63"/>
  </w:num>
  <w:num w:numId="84">
    <w:abstractNumId w:val="58"/>
  </w:num>
  <w:num w:numId="85">
    <w:abstractNumId w:val="21"/>
  </w:num>
  <w:num w:numId="86">
    <w:abstractNumId w:val="7"/>
  </w:num>
  <w:num w:numId="87">
    <w:abstractNumId w:val="42"/>
  </w:num>
  <w:num w:numId="88">
    <w:abstractNumId w:val="91"/>
  </w:num>
  <w:num w:numId="89">
    <w:abstractNumId w:val="25"/>
  </w:num>
  <w:num w:numId="90">
    <w:abstractNumId w:val="5"/>
  </w:num>
  <w:num w:numId="91">
    <w:abstractNumId w:val="11"/>
  </w:num>
  <w:num w:numId="92">
    <w:abstractNumId w:val="93"/>
  </w:num>
  <w:num w:numId="93">
    <w:abstractNumId w:val="38"/>
  </w:num>
  <w:num w:numId="94">
    <w:abstractNumId w:val="90"/>
  </w:num>
  <w:num w:numId="95">
    <w:abstractNumId w:val="4"/>
  </w:num>
  <w:num w:numId="96">
    <w:abstractNumId w:val="78"/>
  </w:num>
  <w:num w:numId="97">
    <w:abstractNumId w:val="81"/>
  </w:num>
  <w:num w:numId="98">
    <w:abstractNumId w:val="59"/>
  </w:num>
  <w:num w:numId="99">
    <w:abstractNumId w:val="48"/>
  </w:num>
  <w:num w:numId="100">
    <w:abstractNumId w:val="72"/>
  </w:num>
  <w:num w:numId="101">
    <w:abstractNumId w:val="80"/>
  </w:num>
  <w:num w:numId="102">
    <w:abstractNumId w:val="47"/>
  </w:num>
  <w:num w:numId="103">
    <w:abstractNumId w:val="111"/>
  </w:num>
  <w:num w:numId="104">
    <w:abstractNumId w:val="62"/>
  </w:num>
  <w:num w:numId="105">
    <w:abstractNumId w:val="50"/>
  </w:num>
  <w:num w:numId="106">
    <w:abstractNumId w:val="14"/>
  </w:num>
  <w:num w:numId="107">
    <w:abstractNumId w:val="51"/>
  </w:num>
  <w:num w:numId="108">
    <w:abstractNumId w:val="97"/>
  </w:num>
  <w:num w:numId="109">
    <w:abstractNumId w:val="82"/>
  </w:num>
  <w:num w:numId="110">
    <w:abstractNumId w:val="101"/>
  </w:num>
  <w:num w:numId="111">
    <w:abstractNumId w:val="6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AEC"/>
    <w:rsid w:val="00001D9C"/>
    <w:rsid w:val="00002436"/>
    <w:rsid w:val="00004AB6"/>
    <w:rsid w:val="00005572"/>
    <w:rsid w:val="000055FC"/>
    <w:rsid w:val="000106DF"/>
    <w:rsid w:val="00010A46"/>
    <w:rsid w:val="00013144"/>
    <w:rsid w:val="000143E2"/>
    <w:rsid w:val="00017CE7"/>
    <w:rsid w:val="000202D8"/>
    <w:rsid w:val="00024625"/>
    <w:rsid w:val="000248EB"/>
    <w:rsid w:val="00024B4D"/>
    <w:rsid w:val="00025A04"/>
    <w:rsid w:val="00026C19"/>
    <w:rsid w:val="0003041E"/>
    <w:rsid w:val="0003136F"/>
    <w:rsid w:val="00031DA5"/>
    <w:rsid w:val="000333E5"/>
    <w:rsid w:val="00035F1D"/>
    <w:rsid w:val="00037702"/>
    <w:rsid w:val="00037A5F"/>
    <w:rsid w:val="00037EF7"/>
    <w:rsid w:val="00040719"/>
    <w:rsid w:val="00040DE1"/>
    <w:rsid w:val="00040F59"/>
    <w:rsid w:val="00041304"/>
    <w:rsid w:val="00041705"/>
    <w:rsid w:val="00042CF7"/>
    <w:rsid w:val="000438E7"/>
    <w:rsid w:val="0005037C"/>
    <w:rsid w:val="00053707"/>
    <w:rsid w:val="00054554"/>
    <w:rsid w:val="00054D6D"/>
    <w:rsid w:val="00057B4E"/>
    <w:rsid w:val="00060589"/>
    <w:rsid w:val="00061217"/>
    <w:rsid w:val="0006424D"/>
    <w:rsid w:val="0006476A"/>
    <w:rsid w:val="000647E3"/>
    <w:rsid w:val="00071E18"/>
    <w:rsid w:val="00071ED8"/>
    <w:rsid w:val="00071F08"/>
    <w:rsid w:val="0007282F"/>
    <w:rsid w:val="000734D9"/>
    <w:rsid w:val="000761D5"/>
    <w:rsid w:val="0008115B"/>
    <w:rsid w:val="000820AC"/>
    <w:rsid w:val="00082BD0"/>
    <w:rsid w:val="00086E28"/>
    <w:rsid w:val="00087331"/>
    <w:rsid w:val="0008739E"/>
    <w:rsid w:val="00090D09"/>
    <w:rsid w:val="00094934"/>
    <w:rsid w:val="000961CE"/>
    <w:rsid w:val="000978CD"/>
    <w:rsid w:val="00097EFB"/>
    <w:rsid w:val="000A1CF3"/>
    <w:rsid w:val="000A2498"/>
    <w:rsid w:val="000A2B9B"/>
    <w:rsid w:val="000A47B5"/>
    <w:rsid w:val="000A5BB0"/>
    <w:rsid w:val="000A5CC5"/>
    <w:rsid w:val="000A695A"/>
    <w:rsid w:val="000B14C9"/>
    <w:rsid w:val="000B2F19"/>
    <w:rsid w:val="000B580D"/>
    <w:rsid w:val="000B77FD"/>
    <w:rsid w:val="000C0461"/>
    <w:rsid w:val="000C22E3"/>
    <w:rsid w:val="000C32C4"/>
    <w:rsid w:val="000C3495"/>
    <w:rsid w:val="000C443A"/>
    <w:rsid w:val="000C53C8"/>
    <w:rsid w:val="000C5FFF"/>
    <w:rsid w:val="000C6377"/>
    <w:rsid w:val="000C7D11"/>
    <w:rsid w:val="000D1B21"/>
    <w:rsid w:val="000D4A36"/>
    <w:rsid w:val="000D550C"/>
    <w:rsid w:val="000D67AF"/>
    <w:rsid w:val="000D6E68"/>
    <w:rsid w:val="000E0F38"/>
    <w:rsid w:val="000E1199"/>
    <w:rsid w:val="000E1486"/>
    <w:rsid w:val="000E1882"/>
    <w:rsid w:val="000E4165"/>
    <w:rsid w:val="000E6D87"/>
    <w:rsid w:val="000E7D7C"/>
    <w:rsid w:val="000E7DBD"/>
    <w:rsid w:val="000F19E5"/>
    <w:rsid w:val="000F1AA4"/>
    <w:rsid w:val="000F246D"/>
    <w:rsid w:val="000F2D84"/>
    <w:rsid w:val="000F68A0"/>
    <w:rsid w:val="000F71B5"/>
    <w:rsid w:val="001009FB"/>
    <w:rsid w:val="00100FCF"/>
    <w:rsid w:val="0010149A"/>
    <w:rsid w:val="0010368E"/>
    <w:rsid w:val="001036CD"/>
    <w:rsid w:val="00103B7F"/>
    <w:rsid w:val="00105E99"/>
    <w:rsid w:val="00106BEB"/>
    <w:rsid w:val="00111849"/>
    <w:rsid w:val="0011463E"/>
    <w:rsid w:val="00116A17"/>
    <w:rsid w:val="00121CD1"/>
    <w:rsid w:val="00123758"/>
    <w:rsid w:val="00124178"/>
    <w:rsid w:val="001248FC"/>
    <w:rsid w:val="00125724"/>
    <w:rsid w:val="00125FA4"/>
    <w:rsid w:val="00126E35"/>
    <w:rsid w:val="001272E3"/>
    <w:rsid w:val="0013205F"/>
    <w:rsid w:val="0013237C"/>
    <w:rsid w:val="001360D4"/>
    <w:rsid w:val="00136F75"/>
    <w:rsid w:val="00140603"/>
    <w:rsid w:val="00141C8D"/>
    <w:rsid w:val="00142558"/>
    <w:rsid w:val="00143512"/>
    <w:rsid w:val="00146FBC"/>
    <w:rsid w:val="001472AB"/>
    <w:rsid w:val="00147E6E"/>
    <w:rsid w:val="00152F60"/>
    <w:rsid w:val="00152FFB"/>
    <w:rsid w:val="00153296"/>
    <w:rsid w:val="0015334F"/>
    <w:rsid w:val="001544B0"/>
    <w:rsid w:val="001568CE"/>
    <w:rsid w:val="001606E2"/>
    <w:rsid w:val="00161233"/>
    <w:rsid w:val="00161FE8"/>
    <w:rsid w:val="0016250C"/>
    <w:rsid w:val="00164F4E"/>
    <w:rsid w:val="001703A8"/>
    <w:rsid w:val="001758A0"/>
    <w:rsid w:val="001823FA"/>
    <w:rsid w:val="00182862"/>
    <w:rsid w:val="00183217"/>
    <w:rsid w:val="00183D22"/>
    <w:rsid w:val="00185BF8"/>
    <w:rsid w:val="00186801"/>
    <w:rsid w:val="00190C84"/>
    <w:rsid w:val="00193177"/>
    <w:rsid w:val="00193A5A"/>
    <w:rsid w:val="00195AA1"/>
    <w:rsid w:val="00197325"/>
    <w:rsid w:val="00197A46"/>
    <w:rsid w:val="001A0BF3"/>
    <w:rsid w:val="001A2158"/>
    <w:rsid w:val="001A2A49"/>
    <w:rsid w:val="001A35E4"/>
    <w:rsid w:val="001A5867"/>
    <w:rsid w:val="001A6A7D"/>
    <w:rsid w:val="001A6E18"/>
    <w:rsid w:val="001B0D00"/>
    <w:rsid w:val="001B163D"/>
    <w:rsid w:val="001B20A4"/>
    <w:rsid w:val="001B2A4D"/>
    <w:rsid w:val="001B55E4"/>
    <w:rsid w:val="001B5774"/>
    <w:rsid w:val="001B672C"/>
    <w:rsid w:val="001C01F4"/>
    <w:rsid w:val="001C1487"/>
    <w:rsid w:val="001C29E8"/>
    <w:rsid w:val="001C3096"/>
    <w:rsid w:val="001C3552"/>
    <w:rsid w:val="001C400C"/>
    <w:rsid w:val="001C413E"/>
    <w:rsid w:val="001C60E0"/>
    <w:rsid w:val="001C783A"/>
    <w:rsid w:val="001D0190"/>
    <w:rsid w:val="001D192F"/>
    <w:rsid w:val="001D1CF4"/>
    <w:rsid w:val="001D2F94"/>
    <w:rsid w:val="001D56BE"/>
    <w:rsid w:val="001D5AF3"/>
    <w:rsid w:val="001E19EB"/>
    <w:rsid w:val="001E1B85"/>
    <w:rsid w:val="001E21CB"/>
    <w:rsid w:val="001E2BD9"/>
    <w:rsid w:val="001E70EE"/>
    <w:rsid w:val="001E7EB8"/>
    <w:rsid w:val="001F1597"/>
    <w:rsid w:val="001F6D5B"/>
    <w:rsid w:val="001F76EE"/>
    <w:rsid w:val="00201258"/>
    <w:rsid w:val="002043C6"/>
    <w:rsid w:val="00205043"/>
    <w:rsid w:val="0020547E"/>
    <w:rsid w:val="00205C00"/>
    <w:rsid w:val="00205C9C"/>
    <w:rsid w:val="00207187"/>
    <w:rsid w:val="00211C8B"/>
    <w:rsid w:val="00212123"/>
    <w:rsid w:val="00212154"/>
    <w:rsid w:val="00214565"/>
    <w:rsid w:val="00216F24"/>
    <w:rsid w:val="00217DCF"/>
    <w:rsid w:val="00217F92"/>
    <w:rsid w:val="00222BE6"/>
    <w:rsid w:val="0022339E"/>
    <w:rsid w:val="002253BB"/>
    <w:rsid w:val="0022684A"/>
    <w:rsid w:val="00227DC1"/>
    <w:rsid w:val="00231252"/>
    <w:rsid w:val="00231C57"/>
    <w:rsid w:val="00232183"/>
    <w:rsid w:val="0023287F"/>
    <w:rsid w:val="00232E03"/>
    <w:rsid w:val="0023443D"/>
    <w:rsid w:val="00235787"/>
    <w:rsid w:val="002362C7"/>
    <w:rsid w:val="002402B2"/>
    <w:rsid w:val="00243E6A"/>
    <w:rsid w:val="00247A4B"/>
    <w:rsid w:val="002508DC"/>
    <w:rsid w:val="00252311"/>
    <w:rsid w:val="002533FE"/>
    <w:rsid w:val="00253575"/>
    <w:rsid w:val="00253663"/>
    <w:rsid w:val="002536E5"/>
    <w:rsid w:val="0025575A"/>
    <w:rsid w:val="0025782C"/>
    <w:rsid w:val="00257A8A"/>
    <w:rsid w:val="00260A1F"/>
    <w:rsid w:val="00260DF8"/>
    <w:rsid w:val="002621CA"/>
    <w:rsid w:val="00262CF9"/>
    <w:rsid w:val="0026313D"/>
    <w:rsid w:val="00267937"/>
    <w:rsid w:val="00270783"/>
    <w:rsid w:val="00271410"/>
    <w:rsid w:val="00277356"/>
    <w:rsid w:val="002830A1"/>
    <w:rsid w:val="00283A2D"/>
    <w:rsid w:val="002855BD"/>
    <w:rsid w:val="002862A4"/>
    <w:rsid w:val="00286B94"/>
    <w:rsid w:val="00286C67"/>
    <w:rsid w:val="0028735B"/>
    <w:rsid w:val="0029016B"/>
    <w:rsid w:val="002908CA"/>
    <w:rsid w:val="00290C4D"/>
    <w:rsid w:val="002928E1"/>
    <w:rsid w:val="00292D08"/>
    <w:rsid w:val="00294970"/>
    <w:rsid w:val="00296014"/>
    <w:rsid w:val="00296766"/>
    <w:rsid w:val="002A05D1"/>
    <w:rsid w:val="002A1FCF"/>
    <w:rsid w:val="002A4CEF"/>
    <w:rsid w:val="002A64BA"/>
    <w:rsid w:val="002A7148"/>
    <w:rsid w:val="002A7EDE"/>
    <w:rsid w:val="002B3350"/>
    <w:rsid w:val="002B5D96"/>
    <w:rsid w:val="002C018F"/>
    <w:rsid w:val="002C2A48"/>
    <w:rsid w:val="002C2E1F"/>
    <w:rsid w:val="002C394A"/>
    <w:rsid w:val="002C3C30"/>
    <w:rsid w:val="002C3FEC"/>
    <w:rsid w:val="002C6317"/>
    <w:rsid w:val="002C6F6B"/>
    <w:rsid w:val="002C7C29"/>
    <w:rsid w:val="002C7CDB"/>
    <w:rsid w:val="002D025C"/>
    <w:rsid w:val="002D0C3E"/>
    <w:rsid w:val="002D5567"/>
    <w:rsid w:val="002E0A3D"/>
    <w:rsid w:val="002E102D"/>
    <w:rsid w:val="002E1758"/>
    <w:rsid w:val="002E4B7A"/>
    <w:rsid w:val="002F084D"/>
    <w:rsid w:val="002F1B8D"/>
    <w:rsid w:val="002F288E"/>
    <w:rsid w:val="002F52D5"/>
    <w:rsid w:val="002F5D76"/>
    <w:rsid w:val="002F6B40"/>
    <w:rsid w:val="002F73F0"/>
    <w:rsid w:val="002F7939"/>
    <w:rsid w:val="002F7A6E"/>
    <w:rsid w:val="0030062A"/>
    <w:rsid w:val="0030062F"/>
    <w:rsid w:val="003024E0"/>
    <w:rsid w:val="00302695"/>
    <w:rsid w:val="00302EF5"/>
    <w:rsid w:val="003030A4"/>
    <w:rsid w:val="00303BFE"/>
    <w:rsid w:val="00303D03"/>
    <w:rsid w:val="0030458D"/>
    <w:rsid w:val="003047E4"/>
    <w:rsid w:val="00305245"/>
    <w:rsid w:val="0030573A"/>
    <w:rsid w:val="00305A1A"/>
    <w:rsid w:val="00311BF0"/>
    <w:rsid w:val="00317876"/>
    <w:rsid w:val="00320E89"/>
    <w:rsid w:val="00323B9C"/>
    <w:rsid w:val="00323EE8"/>
    <w:rsid w:val="003255BF"/>
    <w:rsid w:val="00326C17"/>
    <w:rsid w:val="00330959"/>
    <w:rsid w:val="003333C3"/>
    <w:rsid w:val="0033357F"/>
    <w:rsid w:val="003340E8"/>
    <w:rsid w:val="0033476E"/>
    <w:rsid w:val="00334CAB"/>
    <w:rsid w:val="00336992"/>
    <w:rsid w:val="0033704D"/>
    <w:rsid w:val="00342BF0"/>
    <w:rsid w:val="00346D31"/>
    <w:rsid w:val="0035099F"/>
    <w:rsid w:val="00350ED5"/>
    <w:rsid w:val="003517D8"/>
    <w:rsid w:val="00351CC9"/>
    <w:rsid w:val="003529B6"/>
    <w:rsid w:val="00353376"/>
    <w:rsid w:val="00353EB6"/>
    <w:rsid w:val="0035496A"/>
    <w:rsid w:val="00356F83"/>
    <w:rsid w:val="00361317"/>
    <w:rsid w:val="00362BDF"/>
    <w:rsid w:val="00363C02"/>
    <w:rsid w:val="00364BA3"/>
    <w:rsid w:val="00364BD2"/>
    <w:rsid w:val="00366238"/>
    <w:rsid w:val="00374315"/>
    <w:rsid w:val="00374BF1"/>
    <w:rsid w:val="00375A4D"/>
    <w:rsid w:val="00376724"/>
    <w:rsid w:val="00376A0F"/>
    <w:rsid w:val="00376E1B"/>
    <w:rsid w:val="00381111"/>
    <w:rsid w:val="0038334B"/>
    <w:rsid w:val="00386512"/>
    <w:rsid w:val="00390B80"/>
    <w:rsid w:val="00391AE9"/>
    <w:rsid w:val="00391BEE"/>
    <w:rsid w:val="00392639"/>
    <w:rsid w:val="00392E71"/>
    <w:rsid w:val="00395D67"/>
    <w:rsid w:val="003978D3"/>
    <w:rsid w:val="00397E42"/>
    <w:rsid w:val="003A1BDE"/>
    <w:rsid w:val="003A486C"/>
    <w:rsid w:val="003A66B5"/>
    <w:rsid w:val="003B11F5"/>
    <w:rsid w:val="003B27F8"/>
    <w:rsid w:val="003B48FB"/>
    <w:rsid w:val="003B6F23"/>
    <w:rsid w:val="003C0201"/>
    <w:rsid w:val="003C0295"/>
    <w:rsid w:val="003C035A"/>
    <w:rsid w:val="003C0375"/>
    <w:rsid w:val="003C0411"/>
    <w:rsid w:val="003C0F0F"/>
    <w:rsid w:val="003C1003"/>
    <w:rsid w:val="003C1704"/>
    <w:rsid w:val="003C215E"/>
    <w:rsid w:val="003C2530"/>
    <w:rsid w:val="003C3C8C"/>
    <w:rsid w:val="003C5251"/>
    <w:rsid w:val="003C6114"/>
    <w:rsid w:val="003C6EBF"/>
    <w:rsid w:val="003C6ECA"/>
    <w:rsid w:val="003C71D2"/>
    <w:rsid w:val="003C7F6D"/>
    <w:rsid w:val="003D1E6A"/>
    <w:rsid w:val="003D1EB0"/>
    <w:rsid w:val="003D1FAD"/>
    <w:rsid w:val="003D237B"/>
    <w:rsid w:val="003D3454"/>
    <w:rsid w:val="003D38A3"/>
    <w:rsid w:val="003D418B"/>
    <w:rsid w:val="003D43EB"/>
    <w:rsid w:val="003D5804"/>
    <w:rsid w:val="003D5BDB"/>
    <w:rsid w:val="003E0340"/>
    <w:rsid w:val="003E0B41"/>
    <w:rsid w:val="003E47F3"/>
    <w:rsid w:val="003E50FE"/>
    <w:rsid w:val="003E757A"/>
    <w:rsid w:val="003F1BA0"/>
    <w:rsid w:val="003F7C2B"/>
    <w:rsid w:val="00401E40"/>
    <w:rsid w:val="00402262"/>
    <w:rsid w:val="004032A4"/>
    <w:rsid w:val="004038CF"/>
    <w:rsid w:val="00404B6A"/>
    <w:rsid w:val="00411E38"/>
    <w:rsid w:val="0041204B"/>
    <w:rsid w:val="00413B78"/>
    <w:rsid w:val="00413E30"/>
    <w:rsid w:val="004140E1"/>
    <w:rsid w:val="004212A0"/>
    <w:rsid w:val="004229E5"/>
    <w:rsid w:val="0042590C"/>
    <w:rsid w:val="00425AD9"/>
    <w:rsid w:val="004306AF"/>
    <w:rsid w:val="00432BB7"/>
    <w:rsid w:val="0043382C"/>
    <w:rsid w:val="00435C1E"/>
    <w:rsid w:val="00437BA7"/>
    <w:rsid w:val="00437E6F"/>
    <w:rsid w:val="00442C9F"/>
    <w:rsid w:val="004455CD"/>
    <w:rsid w:val="0044593E"/>
    <w:rsid w:val="0045189A"/>
    <w:rsid w:val="00453A88"/>
    <w:rsid w:val="00454202"/>
    <w:rsid w:val="00454AC6"/>
    <w:rsid w:val="00457A04"/>
    <w:rsid w:val="00457CF5"/>
    <w:rsid w:val="004601D1"/>
    <w:rsid w:val="00461993"/>
    <w:rsid w:val="0046344F"/>
    <w:rsid w:val="00463D1D"/>
    <w:rsid w:val="00464103"/>
    <w:rsid w:val="00464B0E"/>
    <w:rsid w:val="00464D2B"/>
    <w:rsid w:val="00466FE6"/>
    <w:rsid w:val="00467995"/>
    <w:rsid w:val="00467BB0"/>
    <w:rsid w:val="00467FA0"/>
    <w:rsid w:val="00470B1B"/>
    <w:rsid w:val="00471EC7"/>
    <w:rsid w:val="00474CF3"/>
    <w:rsid w:val="00474E41"/>
    <w:rsid w:val="00474F36"/>
    <w:rsid w:val="004752F2"/>
    <w:rsid w:val="0047664E"/>
    <w:rsid w:val="00476F55"/>
    <w:rsid w:val="00477B6C"/>
    <w:rsid w:val="00481873"/>
    <w:rsid w:val="00484592"/>
    <w:rsid w:val="00485082"/>
    <w:rsid w:val="00485F02"/>
    <w:rsid w:val="0048602B"/>
    <w:rsid w:val="00486E0E"/>
    <w:rsid w:val="004876C9"/>
    <w:rsid w:val="00491537"/>
    <w:rsid w:val="004932B9"/>
    <w:rsid w:val="004940B4"/>
    <w:rsid w:val="00494102"/>
    <w:rsid w:val="00494841"/>
    <w:rsid w:val="0049493F"/>
    <w:rsid w:val="00495681"/>
    <w:rsid w:val="00495D49"/>
    <w:rsid w:val="00496FA6"/>
    <w:rsid w:val="0049751E"/>
    <w:rsid w:val="00497A11"/>
    <w:rsid w:val="004A0AAF"/>
    <w:rsid w:val="004A1F9C"/>
    <w:rsid w:val="004A2235"/>
    <w:rsid w:val="004A3113"/>
    <w:rsid w:val="004A3603"/>
    <w:rsid w:val="004A547D"/>
    <w:rsid w:val="004A5F36"/>
    <w:rsid w:val="004A73DC"/>
    <w:rsid w:val="004B087A"/>
    <w:rsid w:val="004B4A62"/>
    <w:rsid w:val="004B4FDC"/>
    <w:rsid w:val="004B5460"/>
    <w:rsid w:val="004B6C8B"/>
    <w:rsid w:val="004B78F8"/>
    <w:rsid w:val="004C0F48"/>
    <w:rsid w:val="004C112D"/>
    <w:rsid w:val="004C464B"/>
    <w:rsid w:val="004C47FA"/>
    <w:rsid w:val="004C4A9C"/>
    <w:rsid w:val="004C5125"/>
    <w:rsid w:val="004C6049"/>
    <w:rsid w:val="004D0AC3"/>
    <w:rsid w:val="004D3D7B"/>
    <w:rsid w:val="004E118F"/>
    <w:rsid w:val="004E2CC9"/>
    <w:rsid w:val="004E47F7"/>
    <w:rsid w:val="004E7C81"/>
    <w:rsid w:val="004F155E"/>
    <w:rsid w:val="004F7C98"/>
    <w:rsid w:val="0050410F"/>
    <w:rsid w:val="00507C50"/>
    <w:rsid w:val="00510790"/>
    <w:rsid w:val="0051329F"/>
    <w:rsid w:val="00513A38"/>
    <w:rsid w:val="0051602B"/>
    <w:rsid w:val="0051652D"/>
    <w:rsid w:val="005171B2"/>
    <w:rsid w:val="00521632"/>
    <w:rsid w:val="0052433D"/>
    <w:rsid w:val="00524D5C"/>
    <w:rsid w:val="00524DC7"/>
    <w:rsid w:val="00524E04"/>
    <w:rsid w:val="00526638"/>
    <w:rsid w:val="005267D1"/>
    <w:rsid w:val="00526973"/>
    <w:rsid w:val="00527050"/>
    <w:rsid w:val="0052762A"/>
    <w:rsid w:val="005317DC"/>
    <w:rsid w:val="00531B79"/>
    <w:rsid w:val="005325B8"/>
    <w:rsid w:val="00534902"/>
    <w:rsid w:val="00541CA5"/>
    <w:rsid w:val="00542C9F"/>
    <w:rsid w:val="00543263"/>
    <w:rsid w:val="00547A61"/>
    <w:rsid w:val="005508B5"/>
    <w:rsid w:val="00555046"/>
    <w:rsid w:val="00555663"/>
    <w:rsid w:val="00561C84"/>
    <w:rsid w:val="00562D3B"/>
    <w:rsid w:val="005640F6"/>
    <w:rsid w:val="00564191"/>
    <w:rsid w:val="005647B8"/>
    <w:rsid w:val="00564C2D"/>
    <w:rsid w:val="00571F05"/>
    <w:rsid w:val="005757A7"/>
    <w:rsid w:val="005762D1"/>
    <w:rsid w:val="00577CFD"/>
    <w:rsid w:val="00580DB1"/>
    <w:rsid w:val="00582A86"/>
    <w:rsid w:val="00584A29"/>
    <w:rsid w:val="005850CE"/>
    <w:rsid w:val="00586BE1"/>
    <w:rsid w:val="00587DD2"/>
    <w:rsid w:val="005901A7"/>
    <w:rsid w:val="0059158C"/>
    <w:rsid w:val="00592673"/>
    <w:rsid w:val="00593104"/>
    <w:rsid w:val="00593CA0"/>
    <w:rsid w:val="00594C87"/>
    <w:rsid w:val="00597003"/>
    <w:rsid w:val="005A064B"/>
    <w:rsid w:val="005A0C42"/>
    <w:rsid w:val="005A0D29"/>
    <w:rsid w:val="005A0E68"/>
    <w:rsid w:val="005A19D7"/>
    <w:rsid w:val="005A1AA8"/>
    <w:rsid w:val="005A279C"/>
    <w:rsid w:val="005A3897"/>
    <w:rsid w:val="005A39F1"/>
    <w:rsid w:val="005A6373"/>
    <w:rsid w:val="005A6BE0"/>
    <w:rsid w:val="005A7C9C"/>
    <w:rsid w:val="005A7F44"/>
    <w:rsid w:val="005B7964"/>
    <w:rsid w:val="005B7C83"/>
    <w:rsid w:val="005C037E"/>
    <w:rsid w:val="005C1994"/>
    <w:rsid w:val="005C3746"/>
    <w:rsid w:val="005C3EDD"/>
    <w:rsid w:val="005C3EF0"/>
    <w:rsid w:val="005C5202"/>
    <w:rsid w:val="005C5557"/>
    <w:rsid w:val="005C5F13"/>
    <w:rsid w:val="005C7991"/>
    <w:rsid w:val="005D191E"/>
    <w:rsid w:val="005D2CC1"/>
    <w:rsid w:val="005D5091"/>
    <w:rsid w:val="005E0E34"/>
    <w:rsid w:val="005E330B"/>
    <w:rsid w:val="005E41C6"/>
    <w:rsid w:val="005E49E5"/>
    <w:rsid w:val="005E62B7"/>
    <w:rsid w:val="005E7B5D"/>
    <w:rsid w:val="005F1034"/>
    <w:rsid w:val="005F208C"/>
    <w:rsid w:val="005F2A59"/>
    <w:rsid w:val="005F301B"/>
    <w:rsid w:val="005F35DA"/>
    <w:rsid w:val="005F6263"/>
    <w:rsid w:val="005F7695"/>
    <w:rsid w:val="0060149E"/>
    <w:rsid w:val="0060417C"/>
    <w:rsid w:val="00604C67"/>
    <w:rsid w:val="00604DC2"/>
    <w:rsid w:val="0060760F"/>
    <w:rsid w:val="00607953"/>
    <w:rsid w:val="00612869"/>
    <w:rsid w:val="00625903"/>
    <w:rsid w:val="0062740E"/>
    <w:rsid w:val="0062762E"/>
    <w:rsid w:val="0062780F"/>
    <w:rsid w:val="00634365"/>
    <w:rsid w:val="006355B8"/>
    <w:rsid w:val="00635898"/>
    <w:rsid w:val="00635E46"/>
    <w:rsid w:val="006400D2"/>
    <w:rsid w:val="00641430"/>
    <w:rsid w:val="00642E4B"/>
    <w:rsid w:val="006433FE"/>
    <w:rsid w:val="00643989"/>
    <w:rsid w:val="00643A94"/>
    <w:rsid w:val="00644781"/>
    <w:rsid w:val="00646954"/>
    <w:rsid w:val="006517CA"/>
    <w:rsid w:val="00652A0E"/>
    <w:rsid w:val="00652D5A"/>
    <w:rsid w:val="00655B97"/>
    <w:rsid w:val="00662382"/>
    <w:rsid w:val="00663083"/>
    <w:rsid w:val="006664BB"/>
    <w:rsid w:val="00666ECF"/>
    <w:rsid w:val="00667303"/>
    <w:rsid w:val="006723AC"/>
    <w:rsid w:val="006724C2"/>
    <w:rsid w:val="00672AEC"/>
    <w:rsid w:val="00673EBC"/>
    <w:rsid w:val="00673FDE"/>
    <w:rsid w:val="00682A0C"/>
    <w:rsid w:val="00683D85"/>
    <w:rsid w:val="006845DD"/>
    <w:rsid w:val="00684889"/>
    <w:rsid w:val="00693CA6"/>
    <w:rsid w:val="00694F26"/>
    <w:rsid w:val="00695699"/>
    <w:rsid w:val="00695769"/>
    <w:rsid w:val="006A053B"/>
    <w:rsid w:val="006A149D"/>
    <w:rsid w:val="006A21F1"/>
    <w:rsid w:val="006A27A8"/>
    <w:rsid w:val="006A40D4"/>
    <w:rsid w:val="006A65AA"/>
    <w:rsid w:val="006B0BA4"/>
    <w:rsid w:val="006B172A"/>
    <w:rsid w:val="006B6248"/>
    <w:rsid w:val="006B65DC"/>
    <w:rsid w:val="006B7EC4"/>
    <w:rsid w:val="006C4DDF"/>
    <w:rsid w:val="006C4EA6"/>
    <w:rsid w:val="006C6B45"/>
    <w:rsid w:val="006D3880"/>
    <w:rsid w:val="006D40F3"/>
    <w:rsid w:val="006D67F3"/>
    <w:rsid w:val="006D7C0C"/>
    <w:rsid w:val="006E34CD"/>
    <w:rsid w:val="006E4A25"/>
    <w:rsid w:val="006E6B60"/>
    <w:rsid w:val="006F1F43"/>
    <w:rsid w:val="006F4664"/>
    <w:rsid w:val="006F482C"/>
    <w:rsid w:val="006F5608"/>
    <w:rsid w:val="006F7224"/>
    <w:rsid w:val="00700357"/>
    <w:rsid w:val="007031CA"/>
    <w:rsid w:val="007042B2"/>
    <w:rsid w:val="007042E7"/>
    <w:rsid w:val="00706441"/>
    <w:rsid w:val="007064EF"/>
    <w:rsid w:val="00706B82"/>
    <w:rsid w:val="00710C45"/>
    <w:rsid w:val="007125D7"/>
    <w:rsid w:val="00713F40"/>
    <w:rsid w:val="0071600A"/>
    <w:rsid w:val="00716D73"/>
    <w:rsid w:val="00716EA0"/>
    <w:rsid w:val="007201A3"/>
    <w:rsid w:val="00720213"/>
    <w:rsid w:val="00722402"/>
    <w:rsid w:val="007233DE"/>
    <w:rsid w:val="007243D5"/>
    <w:rsid w:val="00725DB2"/>
    <w:rsid w:val="007314A8"/>
    <w:rsid w:val="007315DF"/>
    <w:rsid w:val="0073180B"/>
    <w:rsid w:val="007327CB"/>
    <w:rsid w:val="007331FA"/>
    <w:rsid w:val="00734CC3"/>
    <w:rsid w:val="00735AC8"/>
    <w:rsid w:val="007360CF"/>
    <w:rsid w:val="0073649B"/>
    <w:rsid w:val="00736D78"/>
    <w:rsid w:val="00741338"/>
    <w:rsid w:val="00742889"/>
    <w:rsid w:val="007447F3"/>
    <w:rsid w:val="00745D58"/>
    <w:rsid w:val="00747C21"/>
    <w:rsid w:val="00747EB8"/>
    <w:rsid w:val="00751A2B"/>
    <w:rsid w:val="007539FD"/>
    <w:rsid w:val="00756E7E"/>
    <w:rsid w:val="00764210"/>
    <w:rsid w:val="00765A90"/>
    <w:rsid w:val="00765B2E"/>
    <w:rsid w:val="00765FDF"/>
    <w:rsid w:val="007726E7"/>
    <w:rsid w:val="00772A51"/>
    <w:rsid w:val="00772E44"/>
    <w:rsid w:val="007742F4"/>
    <w:rsid w:val="00776943"/>
    <w:rsid w:val="0078085D"/>
    <w:rsid w:val="00782EC3"/>
    <w:rsid w:val="007834B4"/>
    <w:rsid w:val="007836C8"/>
    <w:rsid w:val="00783ECB"/>
    <w:rsid w:val="0078603D"/>
    <w:rsid w:val="00786644"/>
    <w:rsid w:val="007872C1"/>
    <w:rsid w:val="007879E9"/>
    <w:rsid w:val="0079118C"/>
    <w:rsid w:val="0079120A"/>
    <w:rsid w:val="0079271D"/>
    <w:rsid w:val="007955F7"/>
    <w:rsid w:val="00797EFC"/>
    <w:rsid w:val="007A6981"/>
    <w:rsid w:val="007B116F"/>
    <w:rsid w:val="007B2447"/>
    <w:rsid w:val="007B3811"/>
    <w:rsid w:val="007B7559"/>
    <w:rsid w:val="007C053F"/>
    <w:rsid w:val="007C05A8"/>
    <w:rsid w:val="007C1544"/>
    <w:rsid w:val="007C17EA"/>
    <w:rsid w:val="007C38D8"/>
    <w:rsid w:val="007C3A87"/>
    <w:rsid w:val="007C4D97"/>
    <w:rsid w:val="007C4FA8"/>
    <w:rsid w:val="007C5771"/>
    <w:rsid w:val="007C5C10"/>
    <w:rsid w:val="007D1851"/>
    <w:rsid w:val="007D1D8C"/>
    <w:rsid w:val="007D1F81"/>
    <w:rsid w:val="007D4C6D"/>
    <w:rsid w:val="007D62C3"/>
    <w:rsid w:val="007D6AD4"/>
    <w:rsid w:val="007D7712"/>
    <w:rsid w:val="007E113F"/>
    <w:rsid w:val="007E2B99"/>
    <w:rsid w:val="007E35AA"/>
    <w:rsid w:val="007E42B1"/>
    <w:rsid w:val="007E6C4A"/>
    <w:rsid w:val="007E6D31"/>
    <w:rsid w:val="007F0734"/>
    <w:rsid w:val="007F22EA"/>
    <w:rsid w:val="007F3895"/>
    <w:rsid w:val="007F478F"/>
    <w:rsid w:val="007F4AB8"/>
    <w:rsid w:val="007F5D1A"/>
    <w:rsid w:val="00800EEA"/>
    <w:rsid w:val="00801357"/>
    <w:rsid w:val="008017B1"/>
    <w:rsid w:val="00802B12"/>
    <w:rsid w:val="00803D0D"/>
    <w:rsid w:val="0080529F"/>
    <w:rsid w:val="00806E1A"/>
    <w:rsid w:val="00810F0B"/>
    <w:rsid w:val="008115EE"/>
    <w:rsid w:val="008116B9"/>
    <w:rsid w:val="00812FF0"/>
    <w:rsid w:val="0081460F"/>
    <w:rsid w:val="00815F96"/>
    <w:rsid w:val="00817693"/>
    <w:rsid w:val="00820401"/>
    <w:rsid w:val="0082069A"/>
    <w:rsid w:val="00821040"/>
    <w:rsid w:val="008218DB"/>
    <w:rsid w:val="00822694"/>
    <w:rsid w:val="00824254"/>
    <w:rsid w:val="0082425B"/>
    <w:rsid w:val="0082665D"/>
    <w:rsid w:val="00827DB2"/>
    <w:rsid w:val="008311DB"/>
    <w:rsid w:val="00834A88"/>
    <w:rsid w:val="00836ED8"/>
    <w:rsid w:val="00836FED"/>
    <w:rsid w:val="00837B48"/>
    <w:rsid w:val="008405A4"/>
    <w:rsid w:val="00840BB4"/>
    <w:rsid w:val="00840EFD"/>
    <w:rsid w:val="00841151"/>
    <w:rsid w:val="008413C4"/>
    <w:rsid w:val="0084360B"/>
    <w:rsid w:val="0084496A"/>
    <w:rsid w:val="00845CD7"/>
    <w:rsid w:val="008465C8"/>
    <w:rsid w:val="00846BE5"/>
    <w:rsid w:val="00850048"/>
    <w:rsid w:val="00851E1B"/>
    <w:rsid w:val="0085208E"/>
    <w:rsid w:val="008530DE"/>
    <w:rsid w:val="008555D6"/>
    <w:rsid w:val="00856144"/>
    <w:rsid w:val="00856433"/>
    <w:rsid w:val="00857B0A"/>
    <w:rsid w:val="00857C47"/>
    <w:rsid w:val="00860C80"/>
    <w:rsid w:val="00861DA4"/>
    <w:rsid w:val="00862AE3"/>
    <w:rsid w:val="00862BA2"/>
    <w:rsid w:val="008631E3"/>
    <w:rsid w:val="00864FE3"/>
    <w:rsid w:val="008654E5"/>
    <w:rsid w:val="0086664A"/>
    <w:rsid w:val="00870EA3"/>
    <w:rsid w:val="00871915"/>
    <w:rsid w:val="00872B2A"/>
    <w:rsid w:val="00874BAC"/>
    <w:rsid w:val="008769C9"/>
    <w:rsid w:val="0088120D"/>
    <w:rsid w:val="00882DF2"/>
    <w:rsid w:val="00883DE5"/>
    <w:rsid w:val="008857C5"/>
    <w:rsid w:val="00885866"/>
    <w:rsid w:val="0088623B"/>
    <w:rsid w:val="008863B9"/>
    <w:rsid w:val="00887462"/>
    <w:rsid w:val="00890379"/>
    <w:rsid w:val="00890F4A"/>
    <w:rsid w:val="00893048"/>
    <w:rsid w:val="00896C72"/>
    <w:rsid w:val="008A25D0"/>
    <w:rsid w:val="008A283C"/>
    <w:rsid w:val="008A4AA5"/>
    <w:rsid w:val="008A55E0"/>
    <w:rsid w:val="008A7561"/>
    <w:rsid w:val="008B02D8"/>
    <w:rsid w:val="008B2935"/>
    <w:rsid w:val="008B2EB6"/>
    <w:rsid w:val="008B4B14"/>
    <w:rsid w:val="008B5642"/>
    <w:rsid w:val="008B63C6"/>
    <w:rsid w:val="008B64A6"/>
    <w:rsid w:val="008C1932"/>
    <w:rsid w:val="008C43B6"/>
    <w:rsid w:val="008C4C5B"/>
    <w:rsid w:val="008C537C"/>
    <w:rsid w:val="008C5AFF"/>
    <w:rsid w:val="008C6A96"/>
    <w:rsid w:val="008C6DDF"/>
    <w:rsid w:val="008D140F"/>
    <w:rsid w:val="008D45E0"/>
    <w:rsid w:val="008D51C4"/>
    <w:rsid w:val="008D5866"/>
    <w:rsid w:val="008D6E6E"/>
    <w:rsid w:val="008D7CF0"/>
    <w:rsid w:val="008E0E8E"/>
    <w:rsid w:val="008E0F46"/>
    <w:rsid w:val="008E2727"/>
    <w:rsid w:val="008E3EF3"/>
    <w:rsid w:val="008E3F9E"/>
    <w:rsid w:val="008E61E2"/>
    <w:rsid w:val="008E6C37"/>
    <w:rsid w:val="008E7E99"/>
    <w:rsid w:val="008F0AE6"/>
    <w:rsid w:val="008F1C3C"/>
    <w:rsid w:val="008F207D"/>
    <w:rsid w:val="008F3B23"/>
    <w:rsid w:val="008F41CF"/>
    <w:rsid w:val="008F5961"/>
    <w:rsid w:val="008F660E"/>
    <w:rsid w:val="008F7014"/>
    <w:rsid w:val="009018A1"/>
    <w:rsid w:val="00901CC9"/>
    <w:rsid w:val="0090382F"/>
    <w:rsid w:val="00905CF6"/>
    <w:rsid w:val="009107D4"/>
    <w:rsid w:val="00910802"/>
    <w:rsid w:val="00910C5C"/>
    <w:rsid w:val="00911CDB"/>
    <w:rsid w:val="00914B98"/>
    <w:rsid w:val="00916D5D"/>
    <w:rsid w:val="00917794"/>
    <w:rsid w:val="00917E72"/>
    <w:rsid w:val="009206C8"/>
    <w:rsid w:val="009232C1"/>
    <w:rsid w:val="00923BA6"/>
    <w:rsid w:val="00924A59"/>
    <w:rsid w:val="00924A81"/>
    <w:rsid w:val="00925B01"/>
    <w:rsid w:val="00925CC1"/>
    <w:rsid w:val="009270EF"/>
    <w:rsid w:val="009278B4"/>
    <w:rsid w:val="00930B6A"/>
    <w:rsid w:val="00930B76"/>
    <w:rsid w:val="0093114F"/>
    <w:rsid w:val="00932926"/>
    <w:rsid w:val="009333CE"/>
    <w:rsid w:val="009339F8"/>
    <w:rsid w:val="00936E6B"/>
    <w:rsid w:val="00942948"/>
    <w:rsid w:val="00945FBB"/>
    <w:rsid w:val="00951097"/>
    <w:rsid w:val="00952D19"/>
    <w:rsid w:val="00953A4E"/>
    <w:rsid w:val="00956300"/>
    <w:rsid w:val="00956E00"/>
    <w:rsid w:val="00956F07"/>
    <w:rsid w:val="009609A7"/>
    <w:rsid w:val="00960BC6"/>
    <w:rsid w:val="009631FE"/>
    <w:rsid w:val="0096340F"/>
    <w:rsid w:val="00963594"/>
    <w:rsid w:val="009644BE"/>
    <w:rsid w:val="00971BD8"/>
    <w:rsid w:val="0097286E"/>
    <w:rsid w:val="0097491F"/>
    <w:rsid w:val="00975E73"/>
    <w:rsid w:val="0097604D"/>
    <w:rsid w:val="0097627F"/>
    <w:rsid w:val="00977DE7"/>
    <w:rsid w:val="00980111"/>
    <w:rsid w:val="0098149E"/>
    <w:rsid w:val="00981C91"/>
    <w:rsid w:val="00981E6B"/>
    <w:rsid w:val="0098379F"/>
    <w:rsid w:val="009861D2"/>
    <w:rsid w:val="00987514"/>
    <w:rsid w:val="0098794B"/>
    <w:rsid w:val="00990132"/>
    <w:rsid w:val="00991C16"/>
    <w:rsid w:val="00992B3F"/>
    <w:rsid w:val="009938C1"/>
    <w:rsid w:val="00993B2A"/>
    <w:rsid w:val="00993DC3"/>
    <w:rsid w:val="0099567B"/>
    <w:rsid w:val="00996CBD"/>
    <w:rsid w:val="009A25EA"/>
    <w:rsid w:val="009A46CB"/>
    <w:rsid w:val="009A4EBB"/>
    <w:rsid w:val="009A4EBD"/>
    <w:rsid w:val="009A6B1B"/>
    <w:rsid w:val="009B06B1"/>
    <w:rsid w:val="009B0C75"/>
    <w:rsid w:val="009B1FB5"/>
    <w:rsid w:val="009B22F3"/>
    <w:rsid w:val="009B24AD"/>
    <w:rsid w:val="009B6526"/>
    <w:rsid w:val="009B777F"/>
    <w:rsid w:val="009B7928"/>
    <w:rsid w:val="009C2D63"/>
    <w:rsid w:val="009C37DF"/>
    <w:rsid w:val="009C4314"/>
    <w:rsid w:val="009C798A"/>
    <w:rsid w:val="009C7BEF"/>
    <w:rsid w:val="009D075F"/>
    <w:rsid w:val="009D0BFC"/>
    <w:rsid w:val="009D1954"/>
    <w:rsid w:val="009D229C"/>
    <w:rsid w:val="009D2536"/>
    <w:rsid w:val="009D331C"/>
    <w:rsid w:val="009D475E"/>
    <w:rsid w:val="009D7FF5"/>
    <w:rsid w:val="009E0BEF"/>
    <w:rsid w:val="009E169D"/>
    <w:rsid w:val="009E2617"/>
    <w:rsid w:val="009E3FD0"/>
    <w:rsid w:val="009E4146"/>
    <w:rsid w:val="009E54DD"/>
    <w:rsid w:val="009E5CA1"/>
    <w:rsid w:val="009E5E54"/>
    <w:rsid w:val="009E6669"/>
    <w:rsid w:val="009F1511"/>
    <w:rsid w:val="009F1E80"/>
    <w:rsid w:val="009F2475"/>
    <w:rsid w:val="009F3141"/>
    <w:rsid w:val="009F4C31"/>
    <w:rsid w:val="009F4FD7"/>
    <w:rsid w:val="009F55EA"/>
    <w:rsid w:val="009F5630"/>
    <w:rsid w:val="009F663E"/>
    <w:rsid w:val="009F6E89"/>
    <w:rsid w:val="00A004D7"/>
    <w:rsid w:val="00A02475"/>
    <w:rsid w:val="00A02DC2"/>
    <w:rsid w:val="00A03506"/>
    <w:rsid w:val="00A03DE8"/>
    <w:rsid w:val="00A04901"/>
    <w:rsid w:val="00A0510E"/>
    <w:rsid w:val="00A067DE"/>
    <w:rsid w:val="00A0683F"/>
    <w:rsid w:val="00A073B2"/>
    <w:rsid w:val="00A13876"/>
    <w:rsid w:val="00A141A5"/>
    <w:rsid w:val="00A159CF"/>
    <w:rsid w:val="00A1770D"/>
    <w:rsid w:val="00A17945"/>
    <w:rsid w:val="00A20BF1"/>
    <w:rsid w:val="00A21199"/>
    <w:rsid w:val="00A219F3"/>
    <w:rsid w:val="00A2270E"/>
    <w:rsid w:val="00A26603"/>
    <w:rsid w:val="00A30C33"/>
    <w:rsid w:val="00A3193D"/>
    <w:rsid w:val="00A31ECB"/>
    <w:rsid w:val="00A32703"/>
    <w:rsid w:val="00A366BB"/>
    <w:rsid w:val="00A37880"/>
    <w:rsid w:val="00A42221"/>
    <w:rsid w:val="00A425E9"/>
    <w:rsid w:val="00A42838"/>
    <w:rsid w:val="00A43EC6"/>
    <w:rsid w:val="00A46D05"/>
    <w:rsid w:val="00A51026"/>
    <w:rsid w:val="00A51951"/>
    <w:rsid w:val="00A54D1B"/>
    <w:rsid w:val="00A57F67"/>
    <w:rsid w:val="00A60B86"/>
    <w:rsid w:val="00A62F98"/>
    <w:rsid w:val="00A6516C"/>
    <w:rsid w:val="00A65ED0"/>
    <w:rsid w:val="00A6683B"/>
    <w:rsid w:val="00A673EE"/>
    <w:rsid w:val="00A70F8C"/>
    <w:rsid w:val="00A710A7"/>
    <w:rsid w:val="00A72357"/>
    <w:rsid w:val="00A7264C"/>
    <w:rsid w:val="00A73494"/>
    <w:rsid w:val="00A76735"/>
    <w:rsid w:val="00A7799B"/>
    <w:rsid w:val="00A8011D"/>
    <w:rsid w:val="00A8023E"/>
    <w:rsid w:val="00A811D9"/>
    <w:rsid w:val="00A83C34"/>
    <w:rsid w:val="00A83D1B"/>
    <w:rsid w:val="00A83E52"/>
    <w:rsid w:val="00A8454A"/>
    <w:rsid w:val="00A85085"/>
    <w:rsid w:val="00A8660F"/>
    <w:rsid w:val="00A86B87"/>
    <w:rsid w:val="00A86B8F"/>
    <w:rsid w:val="00A877BE"/>
    <w:rsid w:val="00A906D8"/>
    <w:rsid w:val="00A90834"/>
    <w:rsid w:val="00A91E48"/>
    <w:rsid w:val="00A92EBF"/>
    <w:rsid w:val="00A94007"/>
    <w:rsid w:val="00A941DE"/>
    <w:rsid w:val="00AA10FE"/>
    <w:rsid w:val="00AA471D"/>
    <w:rsid w:val="00AA6010"/>
    <w:rsid w:val="00AA74B3"/>
    <w:rsid w:val="00AA7D7D"/>
    <w:rsid w:val="00AB1098"/>
    <w:rsid w:val="00AB2C23"/>
    <w:rsid w:val="00AB317B"/>
    <w:rsid w:val="00AB3E59"/>
    <w:rsid w:val="00AB4924"/>
    <w:rsid w:val="00AB591E"/>
    <w:rsid w:val="00AB5A50"/>
    <w:rsid w:val="00AB6C8E"/>
    <w:rsid w:val="00AB6F25"/>
    <w:rsid w:val="00AB7982"/>
    <w:rsid w:val="00AC03AB"/>
    <w:rsid w:val="00AC0470"/>
    <w:rsid w:val="00AC0DA8"/>
    <w:rsid w:val="00AC234E"/>
    <w:rsid w:val="00AC2F51"/>
    <w:rsid w:val="00AC33EF"/>
    <w:rsid w:val="00AC3B21"/>
    <w:rsid w:val="00AC5B05"/>
    <w:rsid w:val="00AC7B34"/>
    <w:rsid w:val="00AD21B7"/>
    <w:rsid w:val="00AD240E"/>
    <w:rsid w:val="00AD5628"/>
    <w:rsid w:val="00AD5944"/>
    <w:rsid w:val="00AD6144"/>
    <w:rsid w:val="00AE012B"/>
    <w:rsid w:val="00AE2509"/>
    <w:rsid w:val="00AE3B38"/>
    <w:rsid w:val="00AE641B"/>
    <w:rsid w:val="00AE75D5"/>
    <w:rsid w:val="00AE7A46"/>
    <w:rsid w:val="00AE7DF1"/>
    <w:rsid w:val="00AF1F16"/>
    <w:rsid w:val="00AF3072"/>
    <w:rsid w:val="00AF4DFA"/>
    <w:rsid w:val="00B01D91"/>
    <w:rsid w:val="00B0242E"/>
    <w:rsid w:val="00B10A60"/>
    <w:rsid w:val="00B1382F"/>
    <w:rsid w:val="00B15E19"/>
    <w:rsid w:val="00B164A4"/>
    <w:rsid w:val="00B206E2"/>
    <w:rsid w:val="00B21B03"/>
    <w:rsid w:val="00B237D5"/>
    <w:rsid w:val="00B243DA"/>
    <w:rsid w:val="00B30FBD"/>
    <w:rsid w:val="00B3112D"/>
    <w:rsid w:val="00B317D7"/>
    <w:rsid w:val="00B31AFE"/>
    <w:rsid w:val="00B3366D"/>
    <w:rsid w:val="00B33ED7"/>
    <w:rsid w:val="00B41DA8"/>
    <w:rsid w:val="00B43AD4"/>
    <w:rsid w:val="00B43FB3"/>
    <w:rsid w:val="00B459E5"/>
    <w:rsid w:val="00B46BC1"/>
    <w:rsid w:val="00B47875"/>
    <w:rsid w:val="00B50385"/>
    <w:rsid w:val="00B513B4"/>
    <w:rsid w:val="00B52E04"/>
    <w:rsid w:val="00B53E4D"/>
    <w:rsid w:val="00B5437B"/>
    <w:rsid w:val="00B565D0"/>
    <w:rsid w:val="00B60065"/>
    <w:rsid w:val="00B60BDD"/>
    <w:rsid w:val="00B62C84"/>
    <w:rsid w:val="00B64429"/>
    <w:rsid w:val="00B70D36"/>
    <w:rsid w:val="00B710AB"/>
    <w:rsid w:val="00B7160E"/>
    <w:rsid w:val="00B71F89"/>
    <w:rsid w:val="00B73143"/>
    <w:rsid w:val="00B768E6"/>
    <w:rsid w:val="00B8035D"/>
    <w:rsid w:val="00B81539"/>
    <w:rsid w:val="00B81679"/>
    <w:rsid w:val="00B817FD"/>
    <w:rsid w:val="00B81EC3"/>
    <w:rsid w:val="00B81EFE"/>
    <w:rsid w:val="00B82FE0"/>
    <w:rsid w:val="00B83FA5"/>
    <w:rsid w:val="00B8528C"/>
    <w:rsid w:val="00B902E5"/>
    <w:rsid w:val="00B90A2A"/>
    <w:rsid w:val="00B90BDA"/>
    <w:rsid w:val="00B926C2"/>
    <w:rsid w:val="00B96DAD"/>
    <w:rsid w:val="00B97A23"/>
    <w:rsid w:val="00BA158D"/>
    <w:rsid w:val="00BA2F06"/>
    <w:rsid w:val="00BA43E1"/>
    <w:rsid w:val="00BA6385"/>
    <w:rsid w:val="00BA67C1"/>
    <w:rsid w:val="00BA7738"/>
    <w:rsid w:val="00BA7ADB"/>
    <w:rsid w:val="00BB1BD5"/>
    <w:rsid w:val="00BB23F4"/>
    <w:rsid w:val="00BB5034"/>
    <w:rsid w:val="00BB57B8"/>
    <w:rsid w:val="00BB5E13"/>
    <w:rsid w:val="00BC1339"/>
    <w:rsid w:val="00BC3892"/>
    <w:rsid w:val="00BC4058"/>
    <w:rsid w:val="00BC4671"/>
    <w:rsid w:val="00BC6BAE"/>
    <w:rsid w:val="00BC7052"/>
    <w:rsid w:val="00BC70EC"/>
    <w:rsid w:val="00BC7AFE"/>
    <w:rsid w:val="00BC7CEE"/>
    <w:rsid w:val="00BD007F"/>
    <w:rsid w:val="00BD11E7"/>
    <w:rsid w:val="00BD1352"/>
    <w:rsid w:val="00BD18B2"/>
    <w:rsid w:val="00BD27BB"/>
    <w:rsid w:val="00BD31F7"/>
    <w:rsid w:val="00BD42E2"/>
    <w:rsid w:val="00BD6CE7"/>
    <w:rsid w:val="00BD73B5"/>
    <w:rsid w:val="00BE040F"/>
    <w:rsid w:val="00BE0881"/>
    <w:rsid w:val="00BE138C"/>
    <w:rsid w:val="00BE1900"/>
    <w:rsid w:val="00BE2A77"/>
    <w:rsid w:val="00BE5864"/>
    <w:rsid w:val="00BE7CE2"/>
    <w:rsid w:val="00BE7F5F"/>
    <w:rsid w:val="00BF1381"/>
    <w:rsid w:val="00BF15DF"/>
    <w:rsid w:val="00BF1719"/>
    <w:rsid w:val="00BF24CC"/>
    <w:rsid w:val="00BF2F48"/>
    <w:rsid w:val="00BF31EB"/>
    <w:rsid w:val="00BF3355"/>
    <w:rsid w:val="00BF38D9"/>
    <w:rsid w:val="00BF552B"/>
    <w:rsid w:val="00BF6533"/>
    <w:rsid w:val="00BF69A7"/>
    <w:rsid w:val="00BF6E40"/>
    <w:rsid w:val="00C00870"/>
    <w:rsid w:val="00C01A99"/>
    <w:rsid w:val="00C0272C"/>
    <w:rsid w:val="00C03E6C"/>
    <w:rsid w:val="00C05582"/>
    <w:rsid w:val="00C0650A"/>
    <w:rsid w:val="00C06D59"/>
    <w:rsid w:val="00C06F55"/>
    <w:rsid w:val="00C07B19"/>
    <w:rsid w:val="00C11F76"/>
    <w:rsid w:val="00C11FD8"/>
    <w:rsid w:val="00C1218B"/>
    <w:rsid w:val="00C13279"/>
    <w:rsid w:val="00C1492E"/>
    <w:rsid w:val="00C14AEF"/>
    <w:rsid w:val="00C168ED"/>
    <w:rsid w:val="00C20181"/>
    <w:rsid w:val="00C2042E"/>
    <w:rsid w:val="00C20DA1"/>
    <w:rsid w:val="00C23B82"/>
    <w:rsid w:val="00C251F2"/>
    <w:rsid w:val="00C25B9C"/>
    <w:rsid w:val="00C30C46"/>
    <w:rsid w:val="00C320BD"/>
    <w:rsid w:val="00C324C0"/>
    <w:rsid w:val="00C325CD"/>
    <w:rsid w:val="00C33E3D"/>
    <w:rsid w:val="00C343CA"/>
    <w:rsid w:val="00C347BC"/>
    <w:rsid w:val="00C356A8"/>
    <w:rsid w:val="00C3578F"/>
    <w:rsid w:val="00C36EA0"/>
    <w:rsid w:val="00C3748C"/>
    <w:rsid w:val="00C379B4"/>
    <w:rsid w:val="00C37C81"/>
    <w:rsid w:val="00C40700"/>
    <w:rsid w:val="00C45E92"/>
    <w:rsid w:val="00C47C11"/>
    <w:rsid w:val="00C520D7"/>
    <w:rsid w:val="00C52DAB"/>
    <w:rsid w:val="00C55F3C"/>
    <w:rsid w:val="00C6075C"/>
    <w:rsid w:val="00C60CE2"/>
    <w:rsid w:val="00C61C9A"/>
    <w:rsid w:val="00C62C80"/>
    <w:rsid w:val="00C651CB"/>
    <w:rsid w:val="00C72335"/>
    <w:rsid w:val="00C725F3"/>
    <w:rsid w:val="00C756A8"/>
    <w:rsid w:val="00C773CF"/>
    <w:rsid w:val="00C81761"/>
    <w:rsid w:val="00C81EDE"/>
    <w:rsid w:val="00C83BC6"/>
    <w:rsid w:val="00C83EA9"/>
    <w:rsid w:val="00C867B5"/>
    <w:rsid w:val="00C86D0B"/>
    <w:rsid w:val="00C877A3"/>
    <w:rsid w:val="00C912DC"/>
    <w:rsid w:val="00C92199"/>
    <w:rsid w:val="00C92602"/>
    <w:rsid w:val="00C9283D"/>
    <w:rsid w:val="00C92FD4"/>
    <w:rsid w:val="00C93E51"/>
    <w:rsid w:val="00C95714"/>
    <w:rsid w:val="00C95739"/>
    <w:rsid w:val="00C962E2"/>
    <w:rsid w:val="00CA0980"/>
    <w:rsid w:val="00CA09AD"/>
    <w:rsid w:val="00CA1745"/>
    <w:rsid w:val="00CA3D02"/>
    <w:rsid w:val="00CA4CF9"/>
    <w:rsid w:val="00CA6E04"/>
    <w:rsid w:val="00CB0A38"/>
    <w:rsid w:val="00CB2327"/>
    <w:rsid w:val="00CB2607"/>
    <w:rsid w:val="00CB2BE4"/>
    <w:rsid w:val="00CB56F4"/>
    <w:rsid w:val="00CB58F0"/>
    <w:rsid w:val="00CB7A9C"/>
    <w:rsid w:val="00CC06E8"/>
    <w:rsid w:val="00CC1AD4"/>
    <w:rsid w:val="00CC3A69"/>
    <w:rsid w:val="00CC4E74"/>
    <w:rsid w:val="00CC64D1"/>
    <w:rsid w:val="00CC6B07"/>
    <w:rsid w:val="00CC6FB7"/>
    <w:rsid w:val="00CC7075"/>
    <w:rsid w:val="00CC74CE"/>
    <w:rsid w:val="00CD034B"/>
    <w:rsid w:val="00CD1247"/>
    <w:rsid w:val="00CD19FF"/>
    <w:rsid w:val="00CD300D"/>
    <w:rsid w:val="00CD39BD"/>
    <w:rsid w:val="00CD4AF5"/>
    <w:rsid w:val="00CD5A96"/>
    <w:rsid w:val="00CE1ACD"/>
    <w:rsid w:val="00CE1AF5"/>
    <w:rsid w:val="00CE2733"/>
    <w:rsid w:val="00CE2CB3"/>
    <w:rsid w:val="00CE33B7"/>
    <w:rsid w:val="00CE54BD"/>
    <w:rsid w:val="00CE6644"/>
    <w:rsid w:val="00CE7C21"/>
    <w:rsid w:val="00CF0A4D"/>
    <w:rsid w:val="00CF15BB"/>
    <w:rsid w:val="00CF30CD"/>
    <w:rsid w:val="00CF4006"/>
    <w:rsid w:val="00CF5217"/>
    <w:rsid w:val="00CF52B9"/>
    <w:rsid w:val="00CF57B7"/>
    <w:rsid w:val="00CF5D46"/>
    <w:rsid w:val="00CF7DB6"/>
    <w:rsid w:val="00D040A1"/>
    <w:rsid w:val="00D04308"/>
    <w:rsid w:val="00D04F92"/>
    <w:rsid w:val="00D12337"/>
    <w:rsid w:val="00D12D93"/>
    <w:rsid w:val="00D14F2F"/>
    <w:rsid w:val="00D151F0"/>
    <w:rsid w:val="00D16938"/>
    <w:rsid w:val="00D177E3"/>
    <w:rsid w:val="00D17EFA"/>
    <w:rsid w:val="00D2300E"/>
    <w:rsid w:val="00D25400"/>
    <w:rsid w:val="00D256EA"/>
    <w:rsid w:val="00D2608C"/>
    <w:rsid w:val="00D263E1"/>
    <w:rsid w:val="00D31E05"/>
    <w:rsid w:val="00D324B4"/>
    <w:rsid w:val="00D325FF"/>
    <w:rsid w:val="00D36DEF"/>
    <w:rsid w:val="00D374F1"/>
    <w:rsid w:val="00D37A95"/>
    <w:rsid w:val="00D41009"/>
    <w:rsid w:val="00D41322"/>
    <w:rsid w:val="00D41362"/>
    <w:rsid w:val="00D41EA3"/>
    <w:rsid w:val="00D43B33"/>
    <w:rsid w:val="00D46EC1"/>
    <w:rsid w:val="00D4750C"/>
    <w:rsid w:val="00D50D52"/>
    <w:rsid w:val="00D51629"/>
    <w:rsid w:val="00D540C4"/>
    <w:rsid w:val="00D55673"/>
    <w:rsid w:val="00D560B5"/>
    <w:rsid w:val="00D568EE"/>
    <w:rsid w:val="00D606E3"/>
    <w:rsid w:val="00D63D2A"/>
    <w:rsid w:val="00D65D43"/>
    <w:rsid w:val="00D66683"/>
    <w:rsid w:val="00D66D19"/>
    <w:rsid w:val="00D70CB9"/>
    <w:rsid w:val="00D72B6B"/>
    <w:rsid w:val="00D7628A"/>
    <w:rsid w:val="00D805E6"/>
    <w:rsid w:val="00D808D5"/>
    <w:rsid w:val="00D820CA"/>
    <w:rsid w:val="00D82D37"/>
    <w:rsid w:val="00D84220"/>
    <w:rsid w:val="00D84751"/>
    <w:rsid w:val="00D85191"/>
    <w:rsid w:val="00D904DB"/>
    <w:rsid w:val="00D92A0C"/>
    <w:rsid w:val="00D94193"/>
    <w:rsid w:val="00D94CDD"/>
    <w:rsid w:val="00D96529"/>
    <w:rsid w:val="00DA00B3"/>
    <w:rsid w:val="00DA09E7"/>
    <w:rsid w:val="00DA0FAD"/>
    <w:rsid w:val="00DA123E"/>
    <w:rsid w:val="00DA1342"/>
    <w:rsid w:val="00DA1822"/>
    <w:rsid w:val="00DA53A1"/>
    <w:rsid w:val="00DA6637"/>
    <w:rsid w:val="00DA7CD4"/>
    <w:rsid w:val="00DB17C4"/>
    <w:rsid w:val="00DB4516"/>
    <w:rsid w:val="00DB61D0"/>
    <w:rsid w:val="00DC1016"/>
    <w:rsid w:val="00DC21A9"/>
    <w:rsid w:val="00DC2FB5"/>
    <w:rsid w:val="00DC3288"/>
    <w:rsid w:val="00DC3603"/>
    <w:rsid w:val="00DC686A"/>
    <w:rsid w:val="00DC7534"/>
    <w:rsid w:val="00DC767D"/>
    <w:rsid w:val="00DD17F1"/>
    <w:rsid w:val="00DD18E8"/>
    <w:rsid w:val="00DD287B"/>
    <w:rsid w:val="00DD40BA"/>
    <w:rsid w:val="00DD4E6B"/>
    <w:rsid w:val="00DD5FC1"/>
    <w:rsid w:val="00DD6FC1"/>
    <w:rsid w:val="00DE0F4E"/>
    <w:rsid w:val="00DE1B78"/>
    <w:rsid w:val="00DE1D85"/>
    <w:rsid w:val="00DE1E96"/>
    <w:rsid w:val="00DE2120"/>
    <w:rsid w:val="00DE508B"/>
    <w:rsid w:val="00DE5AC3"/>
    <w:rsid w:val="00DE73CB"/>
    <w:rsid w:val="00DF0A3C"/>
    <w:rsid w:val="00DF0DFB"/>
    <w:rsid w:val="00DF2206"/>
    <w:rsid w:val="00DF314D"/>
    <w:rsid w:val="00DF4E26"/>
    <w:rsid w:val="00DF5A75"/>
    <w:rsid w:val="00DF7DA5"/>
    <w:rsid w:val="00E03930"/>
    <w:rsid w:val="00E0428B"/>
    <w:rsid w:val="00E04E95"/>
    <w:rsid w:val="00E058C6"/>
    <w:rsid w:val="00E10913"/>
    <w:rsid w:val="00E10CE9"/>
    <w:rsid w:val="00E11E55"/>
    <w:rsid w:val="00E120BF"/>
    <w:rsid w:val="00E13E8A"/>
    <w:rsid w:val="00E142E0"/>
    <w:rsid w:val="00E14BFE"/>
    <w:rsid w:val="00E15FBD"/>
    <w:rsid w:val="00E16C60"/>
    <w:rsid w:val="00E20BBD"/>
    <w:rsid w:val="00E21675"/>
    <w:rsid w:val="00E2255D"/>
    <w:rsid w:val="00E22ADB"/>
    <w:rsid w:val="00E231D6"/>
    <w:rsid w:val="00E232F8"/>
    <w:rsid w:val="00E234A8"/>
    <w:rsid w:val="00E2411C"/>
    <w:rsid w:val="00E253DC"/>
    <w:rsid w:val="00E256D5"/>
    <w:rsid w:val="00E257ED"/>
    <w:rsid w:val="00E2645C"/>
    <w:rsid w:val="00E27628"/>
    <w:rsid w:val="00E27B76"/>
    <w:rsid w:val="00E30C13"/>
    <w:rsid w:val="00E30D7A"/>
    <w:rsid w:val="00E31F0C"/>
    <w:rsid w:val="00E33450"/>
    <w:rsid w:val="00E34B5E"/>
    <w:rsid w:val="00E353AE"/>
    <w:rsid w:val="00E37C76"/>
    <w:rsid w:val="00E40BB2"/>
    <w:rsid w:val="00E452B8"/>
    <w:rsid w:val="00E45C14"/>
    <w:rsid w:val="00E464E9"/>
    <w:rsid w:val="00E46A4F"/>
    <w:rsid w:val="00E47B40"/>
    <w:rsid w:val="00E50DDC"/>
    <w:rsid w:val="00E514BD"/>
    <w:rsid w:val="00E53E60"/>
    <w:rsid w:val="00E54353"/>
    <w:rsid w:val="00E6033C"/>
    <w:rsid w:val="00E60973"/>
    <w:rsid w:val="00E624A0"/>
    <w:rsid w:val="00E63168"/>
    <w:rsid w:val="00E6330A"/>
    <w:rsid w:val="00E6345A"/>
    <w:rsid w:val="00E649BC"/>
    <w:rsid w:val="00E650C7"/>
    <w:rsid w:val="00E67EB6"/>
    <w:rsid w:val="00E71453"/>
    <w:rsid w:val="00E716FD"/>
    <w:rsid w:val="00E73636"/>
    <w:rsid w:val="00E76563"/>
    <w:rsid w:val="00E76D70"/>
    <w:rsid w:val="00E81705"/>
    <w:rsid w:val="00E81885"/>
    <w:rsid w:val="00E81C4A"/>
    <w:rsid w:val="00E81F43"/>
    <w:rsid w:val="00E82317"/>
    <w:rsid w:val="00E824F1"/>
    <w:rsid w:val="00E8509B"/>
    <w:rsid w:val="00E875EA"/>
    <w:rsid w:val="00E90F7B"/>
    <w:rsid w:val="00E9156E"/>
    <w:rsid w:val="00E92579"/>
    <w:rsid w:val="00E94A10"/>
    <w:rsid w:val="00E94F00"/>
    <w:rsid w:val="00E9561C"/>
    <w:rsid w:val="00EA0B6E"/>
    <w:rsid w:val="00EA14A1"/>
    <w:rsid w:val="00EA1FC0"/>
    <w:rsid w:val="00EA23BD"/>
    <w:rsid w:val="00EA4DF5"/>
    <w:rsid w:val="00EA4F8F"/>
    <w:rsid w:val="00EA6E64"/>
    <w:rsid w:val="00EA6EE9"/>
    <w:rsid w:val="00EB1850"/>
    <w:rsid w:val="00EB26DA"/>
    <w:rsid w:val="00EB57A6"/>
    <w:rsid w:val="00EC1334"/>
    <w:rsid w:val="00EC3047"/>
    <w:rsid w:val="00EC4352"/>
    <w:rsid w:val="00EC6B81"/>
    <w:rsid w:val="00EC7A37"/>
    <w:rsid w:val="00EC7ADC"/>
    <w:rsid w:val="00ED01EB"/>
    <w:rsid w:val="00ED04BC"/>
    <w:rsid w:val="00ED1CB5"/>
    <w:rsid w:val="00ED3510"/>
    <w:rsid w:val="00ED365E"/>
    <w:rsid w:val="00ED480C"/>
    <w:rsid w:val="00ED58D8"/>
    <w:rsid w:val="00ED5CA1"/>
    <w:rsid w:val="00ED7CC2"/>
    <w:rsid w:val="00EE03E5"/>
    <w:rsid w:val="00EE08BE"/>
    <w:rsid w:val="00EE3964"/>
    <w:rsid w:val="00EE5809"/>
    <w:rsid w:val="00EE5A13"/>
    <w:rsid w:val="00EE5A26"/>
    <w:rsid w:val="00EE766A"/>
    <w:rsid w:val="00EF0F12"/>
    <w:rsid w:val="00EF1235"/>
    <w:rsid w:val="00EF29CB"/>
    <w:rsid w:val="00EF32EA"/>
    <w:rsid w:val="00EF33F5"/>
    <w:rsid w:val="00EF3845"/>
    <w:rsid w:val="00EF3D67"/>
    <w:rsid w:val="00EF5228"/>
    <w:rsid w:val="00EF6571"/>
    <w:rsid w:val="00EF693D"/>
    <w:rsid w:val="00EF7B6C"/>
    <w:rsid w:val="00F00115"/>
    <w:rsid w:val="00F0018A"/>
    <w:rsid w:val="00F00983"/>
    <w:rsid w:val="00F04005"/>
    <w:rsid w:val="00F059A2"/>
    <w:rsid w:val="00F07EE7"/>
    <w:rsid w:val="00F10517"/>
    <w:rsid w:val="00F106F8"/>
    <w:rsid w:val="00F12502"/>
    <w:rsid w:val="00F12B35"/>
    <w:rsid w:val="00F14474"/>
    <w:rsid w:val="00F15CE8"/>
    <w:rsid w:val="00F17450"/>
    <w:rsid w:val="00F25B97"/>
    <w:rsid w:val="00F27807"/>
    <w:rsid w:val="00F3031D"/>
    <w:rsid w:val="00F303AF"/>
    <w:rsid w:val="00F323CF"/>
    <w:rsid w:val="00F3299C"/>
    <w:rsid w:val="00F357B2"/>
    <w:rsid w:val="00F3727B"/>
    <w:rsid w:val="00F37843"/>
    <w:rsid w:val="00F401C4"/>
    <w:rsid w:val="00F40BA9"/>
    <w:rsid w:val="00F42AEA"/>
    <w:rsid w:val="00F42D87"/>
    <w:rsid w:val="00F43D5F"/>
    <w:rsid w:val="00F447F6"/>
    <w:rsid w:val="00F44BCF"/>
    <w:rsid w:val="00F45553"/>
    <w:rsid w:val="00F46A60"/>
    <w:rsid w:val="00F47931"/>
    <w:rsid w:val="00F5033C"/>
    <w:rsid w:val="00F53345"/>
    <w:rsid w:val="00F538B7"/>
    <w:rsid w:val="00F56F4C"/>
    <w:rsid w:val="00F62C66"/>
    <w:rsid w:val="00F631EC"/>
    <w:rsid w:val="00F64489"/>
    <w:rsid w:val="00F64B6B"/>
    <w:rsid w:val="00F64DAA"/>
    <w:rsid w:val="00F65B04"/>
    <w:rsid w:val="00F70AEA"/>
    <w:rsid w:val="00F715BF"/>
    <w:rsid w:val="00F72A76"/>
    <w:rsid w:val="00F72F84"/>
    <w:rsid w:val="00F75304"/>
    <w:rsid w:val="00F759D1"/>
    <w:rsid w:val="00F769F5"/>
    <w:rsid w:val="00F76C86"/>
    <w:rsid w:val="00F8019F"/>
    <w:rsid w:val="00F80ED4"/>
    <w:rsid w:val="00F8209A"/>
    <w:rsid w:val="00F8257E"/>
    <w:rsid w:val="00F82707"/>
    <w:rsid w:val="00F84020"/>
    <w:rsid w:val="00F844FD"/>
    <w:rsid w:val="00F84F54"/>
    <w:rsid w:val="00F90BCA"/>
    <w:rsid w:val="00F910F7"/>
    <w:rsid w:val="00F92196"/>
    <w:rsid w:val="00F92B3E"/>
    <w:rsid w:val="00F93E6C"/>
    <w:rsid w:val="00F94AB6"/>
    <w:rsid w:val="00F94C11"/>
    <w:rsid w:val="00F95F65"/>
    <w:rsid w:val="00F9705D"/>
    <w:rsid w:val="00F979E0"/>
    <w:rsid w:val="00FA2CC3"/>
    <w:rsid w:val="00FA3702"/>
    <w:rsid w:val="00FA4322"/>
    <w:rsid w:val="00FA45C5"/>
    <w:rsid w:val="00FA683A"/>
    <w:rsid w:val="00FA6BFA"/>
    <w:rsid w:val="00FA6CEE"/>
    <w:rsid w:val="00FA7315"/>
    <w:rsid w:val="00FB015B"/>
    <w:rsid w:val="00FB050F"/>
    <w:rsid w:val="00FB13FE"/>
    <w:rsid w:val="00FB2BA7"/>
    <w:rsid w:val="00FB2BAC"/>
    <w:rsid w:val="00FB4022"/>
    <w:rsid w:val="00FB53F6"/>
    <w:rsid w:val="00FB5619"/>
    <w:rsid w:val="00FB5C71"/>
    <w:rsid w:val="00FB681C"/>
    <w:rsid w:val="00FB7307"/>
    <w:rsid w:val="00FB74EC"/>
    <w:rsid w:val="00FB7872"/>
    <w:rsid w:val="00FC3603"/>
    <w:rsid w:val="00FC49DE"/>
    <w:rsid w:val="00FC6DF0"/>
    <w:rsid w:val="00FC7269"/>
    <w:rsid w:val="00FC7458"/>
    <w:rsid w:val="00FC78FB"/>
    <w:rsid w:val="00FC7A65"/>
    <w:rsid w:val="00FD00F1"/>
    <w:rsid w:val="00FD05C8"/>
    <w:rsid w:val="00FD11C7"/>
    <w:rsid w:val="00FD12E9"/>
    <w:rsid w:val="00FD627C"/>
    <w:rsid w:val="00FD6FB0"/>
    <w:rsid w:val="00FE09DC"/>
    <w:rsid w:val="00FE09E1"/>
    <w:rsid w:val="00FE10C4"/>
    <w:rsid w:val="00FE623D"/>
    <w:rsid w:val="00FE74E7"/>
    <w:rsid w:val="00FF13C3"/>
    <w:rsid w:val="00FF57C4"/>
    <w:rsid w:val="00FF59A5"/>
    <w:rsid w:val="00FF6813"/>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F68A0"/>
    <w:pPr>
      <w:spacing w:after="200" w:line="276" w:lineRule="auto"/>
    </w:pPr>
    <w:rPr>
      <w:rFonts w:cs="Calibri"/>
      <w:lang w:eastAsia="en-US"/>
    </w:rPr>
  </w:style>
  <w:style w:type="paragraph" w:styleId="Heading1">
    <w:name w:val="heading 1"/>
    <w:basedOn w:val="Normal"/>
    <w:next w:val="Normal"/>
    <w:link w:val="Heading1Char"/>
    <w:uiPriority w:val="99"/>
    <w:qFormat/>
    <w:rsid w:val="0078085D"/>
    <w:pPr>
      <w:keepNext/>
      <w:keepLines/>
      <w:spacing w:before="480" w:after="0"/>
      <w:outlineLvl w:val="0"/>
    </w:pPr>
    <w:rPr>
      <w:rFonts w:ascii="Cambria" w:hAnsi="Cambria" w:cs="Cambria"/>
      <w:b/>
      <w:bCs/>
      <w:color w:val="920033"/>
      <w:sz w:val="28"/>
      <w:szCs w:val="28"/>
      <w:lang w:eastAsia="pl-PL"/>
    </w:rPr>
  </w:style>
  <w:style w:type="paragraph" w:styleId="Heading2">
    <w:name w:val="heading 2"/>
    <w:basedOn w:val="Normal"/>
    <w:next w:val="Normal"/>
    <w:link w:val="Heading2Char"/>
    <w:uiPriority w:val="99"/>
    <w:qFormat/>
    <w:rsid w:val="0078085D"/>
    <w:pPr>
      <w:keepNext/>
      <w:keepLines/>
      <w:spacing w:before="200" w:after="0"/>
      <w:outlineLvl w:val="1"/>
    </w:pPr>
    <w:rPr>
      <w:rFonts w:ascii="Cambria" w:hAnsi="Cambria" w:cs="Cambria"/>
      <w:b/>
      <w:bCs/>
      <w:color w:val="C30045"/>
      <w:sz w:val="26"/>
      <w:szCs w:val="26"/>
      <w:lang w:eastAsia="pl-PL"/>
    </w:rPr>
  </w:style>
  <w:style w:type="paragraph" w:styleId="Heading3">
    <w:name w:val="heading 3"/>
    <w:basedOn w:val="Normal"/>
    <w:next w:val="Normal"/>
    <w:link w:val="Heading3Char"/>
    <w:uiPriority w:val="99"/>
    <w:qFormat/>
    <w:rsid w:val="0078085D"/>
    <w:pPr>
      <w:keepNext/>
      <w:keepLines/>
      <w:spacing w:before="200" w:after="0"/>
      <w:outlineLvl w:val="2"/>
    </w:pPr>
    <w:rPr>
      <w:rFonts w:ascii="Cambria" w:hAnsi="Cambria" w:cs="Cambria"/>
      <w:b/>
      <w:bCs/>
      <w:color w:val="C30045"/>
      <w:sz w:val="20"/>
      <w:szCs w:val="20"/>
      <w:lang w:eastAsia="pl-PL"/>
    </w:rPr>
  </w:style>
  <w:style w:type="paragraph" w:styleId="Heading4">
    <w:name w:val="heading 4"/>
    <w:basedOn w:val="Normal"/>
    <w:next w:val="Normal"/>
    <w:link w:val="Heading4Char"/>
    <w:uiPriority w:val="99"/>
    <w:qFormat/>
    <w:rsid w:val="003A486C"/>
    <w:pPr>
      <w:keepNext/>
      <w:suppressAutoHyphens/>
      <w:spacing w:after="0" w:line="240" w:lineRule="auto"/>
      <w:jc w:val="center"/>
      <w:outlineLvl w:val="3"/>
    </w:pPr>
    <w:rPr>
      <w:rFonts w:ascii="Arial" w:hAnsi="Arial" w:cs="Arial"/>
      <w:b/>
      <w:bCs/>
      <w:sz w:val="16"/>
      <w:szCs w:val="16"/>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085D"/>
    <w:rPr>
      <w:rFonts w:ascii="Cambria" w:hAnsi="Cambria" w:cs="Cambria"/>
      <w:b/>
      <w:bCs/>
      <w:color w:val="920033"/>
      <w:sz w:val="28"/>
      <w:szCs w:val="28"/>
    </w:rPr>
  </w:style>
  <w:style w:type="character" w:customStyle="1" w:styleId="Heading2Char">
    <w:name w:val="Heading 2 Char"/>
    <w:basedOn w:val="DefaultParagraphFont"/>
    <w:link w:val="Heading2"/>
    <w:uiPriority w:val="99"/>
    <w:semiHidden/>
    <w:locked/>
    <w:rsid w:val="0078085D"/>
    <w:rPr>
      <w:rFonts w:ascii="Cambria" w:hAnsi="Cambria" w:cs="Cambria"/>
      <w:b/>
      <w:bCs/>
      <w:color w:val="C30045"/>
      <w:sz w:val="26"/>
      <w:szCs w:val="26"/>
    </w:rPr>
  </w:style>
  <w:style w:type="character" w:customStyle="1" w:styleId="Heading3Char">
    <w:name w:val="Heading 3 Char"/>
    <w:basedOn w:val="DefaultParagraphFont"/>
    <w:link w:val="Heading3"/>
    <w:uiPriority w:val="99"/>
    <w:semiHidden/>
    <w:locked/>
    <w:rsid w:val="0078085D"/>
    <w:rPr>
      <w:rFonts w:ascii="Cambria" w:hAnsi="Cambria" w:cs="Cambria"/>
      <w:b/>
      <w:bCs/>
      <w:color w:val="C30045"/>
    </w:rPr>
  </w:style>
  <w:style w:type="character" w:customStyle="1" w:styleId="Heading4Char">
    <w:name w:val="Heading 4 Char"/>
    <w:basedOn w:val="DefaultParagraphFont"/>
    <w:link w:val="Heading4"/>
    <w:uiPriority w:val="99"/>
    <w:locked/>
    <w:rsid w:val="003A486C"/>
    <w:rPr>
      <w:rFonts w:ascii="Arial" w:hAnsi="Arial" w:cs="Arial"/>
      <w:b/>
      <w:bCs/>
      <w:sz w:val="16"/>
      <w:szCs w:val="16"/>
      <w:lang w:eastAsia="ar-SA" w:bidi="ar-SA"/>
    </w:rPr>
  </w:style>
  <w:style w:type="table" w:styleId="TableGrid">
    <w:name w:val="Table Grid"/>
    <w:basedOn w:val="TableNormal"/>
    <w:uiPriority w:val="99"/>
    <w:rsid w:val="00395D6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B7A9C"/>
    <w:pPr>
      <w:spacing w:after="0" w:line="240" w:lineRule="auto"/>
    </w:pPr>
    <w:rPr>
      <w:rFonts w:ascii="Tahoma" w:hAnsi="Tahoma" w:cs="Tahoma"/>
      <w:sz w:val="16"/>
      <w:szCs w:val="16"/>
      <w:lang w:eastAsia="pl-PL"/>
    </w:rPr>
  </w:style>
  <w:style w:type="character" w:customStyle="1" w:styleId="BalloonTextChar">
    <w:name w:val="Balloon Text Char"/>
    <w:basedOn w:val="DefaultParagraphFont"/>
    <w:link w:val="BalloonText"/>
    <w:uiPriority w:val="99"/>
    <w:semiHidden/>
    <w:locked/>
    <w:rsid w:val="00CB7A9C"/>
    <w:rPr>
      <w:rFonts w:ascii="Tahoma" w:hAnsi="Tahoma" w:cs="Tahoma"/>
      <w:sz w:val="16"/>
      <w:szCs w:val="16"/>
    </w:rPr>
  </w:style>
  <w:style w:type="paragraph" w:styleId="ListParagraph">
    <w:name w:val="List Paragraph"/>
    <w:basedOn w:val="Normal"/>
    <w:link w:val="ListParagraphChar"/>
    <w:uiPriority w:val="99"/>
    <w:qFormat/>
    <w:rsid w:val="00593CA0"/>
    <w:pPr>
      <w:ind w:left="720"/>
    </w:pPr>
    <w:rPr>
      <w:rFonts w:eastAsia="Times New Roman"/>
      <w:sz w:val="20"/>
      <w:szCs w:val="20"/>
      <w:lang w:eastAsia="pl-PL"/>
    </w:rPr>
  </w:style>
  <w:style w:type="paragraph" w:styleId="Header">
    <w:name w:val="header"/>
    <w:basedOn w:val="Normal"/>
    <w:link w:val="HeaderChar"/>
    <w:uiPriority w:val="99"/>
    <w:rsid w:val="00593CA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93CA0"/>
  </w:style>
  <w:style w:type="paragraph" w:styleId="Footer">
    <w:name w:val="footer"/>
    <w:basedOn w:val="Normal"/>
    <w:link w:val="FooterChar"/>
    <w:uiPriority w:val="99"/>
    <w:rsid w:val="00593CA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93CA0"/>
  </w:style>
  <w:style w:type="paragraph" w:styleId="BodyText">
    <w:name w:val="Body Text"/>
    <w:basedOn w:val="Normal"/>
    <w:link w:val="BodyTextChar"/>
    <w:uiPriority w:val="99"/>
    <w:rsid w:val="00FA6BFA"/>
    <w:pPr>
      <w:suppressAutoHyphens/>
      <w:spacing w:after="0" w:line="360" w:lineRule="auto"/>
      <w:jc w:val="both"/>
    </w:pPr>
    <w:rPr>
      <w:rFonts w:ascii="Arial" w:hAnsi="Arial" w:cs="Arial"/>
      <w:sz w:val="20"/>
      <w:szCs w:val="20"/>
      <w:lang w:eastAsia="ar-SA"/>
    </w:rPr>
  </w:style>
  <w:style w:type="character" w:customStyle="1" w:styleId="BodyTextChar">
    <w:name w:val="Body Text Char"/>
    <w:basedOn w:val="DefaultParagraphFont"/>
    <w:link w:val="BodyText"/>
    <w:uiPriority w:val="99"/>
    <w:locked/>
    <w:rsid w:val="00FA6BFA"/>
    <w:rPr>
      <w:rFonts w:ascii="Arial" w:hAnsi="Arial" w:cs="Arial"/>
      <w:sz w:val="20"/>
      <w:szCs w:val="20"/>
      <w:lang w:eastAsia="ar-SA" w:bidi="ar-SA"/>
    </w:rPr>
  </w:style>
  <w:style w:type="paragraph" w:styleId="BodyText2">
    <w:name w:val="Body Text 2"/>
    <w:basedOn w:val="Normal"/>
    <w:link w:val="BodyText2Char"/>
    <w:uiPriority w:val="99"/>
    <w:rsid w:val="00B97A23"/>
    <w:pPr>
      <w:suppressAutoHyphens/>
      <w:spacing w:after="120" w:line="480" w:lineRule="auto"/>
    </w:pPr>
    <w:rPr>
      <w:rFonts w:cs="Times New Roman"/>
      <w:sz w:val="20"/>
      <w:szCs w:val="20"/>
      <w:lang w:eastAsia="ar-SA"/>
    </w:rPr>
  </w:style>
  <w:style w:type="character" w:customStyle="1" w:styleId="BodyText2Char">
    <w:name w:val="Body Text 2 Char"/>
    <w:basedOn w:val="DefaultParagraphFont"/>
    <w:link w:val="BodyText2"/>
    <w:uiPriority w:val="99"/>
    <w:locked/>
    <w:rsid w:val="00B97A23"/>
    <w:rPr>
      <w:rFonts w:ascii="Times New Roman" w:hAnsi="Times New Roman" w:cs="Times New Roman"/>
      <w:sz w:val="20"/>
      <w:szCs w:val="20"/>
      <w:lang w:eastAsia="ar-SA" w:bidi="ar-SA"/>
    </w:rPr>
  </w:style>
  <w:style w:type="paragraph" w:styleId="BodyTextIndent">
    <w:name w:val="Body Text Indent"/>
    <w:basedOn w:val="Normal"/>
    <w:link w:val="BodyTextIndentChar"/>
    <w:uiPriority w:val="99"/>
    <w:semiHidden/>
    <w:rsid w:val="00F15CE8"/>
    <w:pPr>
      <w:spacing w:after="120"/>
      <w:ind w:left="283"/>
    </w:pPr>
  </w:style>
  <w:style w:type="character" w:customStyle="1" w:styleId="BodyTextIndentChar">
    <w:name w:val="Body Text Indent Char"/>
    <w:basedOn w:val="DefaultParagraphFont"/>
    <w:link w:val="BodyTextIndent"/>
    <w:uiPriority w:val="99"/>
    <w:semiHidden/>
    <w:locked/>
    <w:rsid w:val="00F15CE8"/>
  </w:style>
  <w:style w:type="character" w:customStyle="1" w:styleId="apple-style-span">
    <w:name w:val="apple-style-span"/>
    <w:uiPriority w:val="99"/>
    <w:rsid w:val="00B81679"/>
  </w:style>
  <w:style w:type="paragraph" w:customStyle="1" w:styleId="Tekstpodstawowy31">
    <w:name w:val="Tekst podstawowy 31"/>
    <w:basedOn w:val="Normal"/>
    <w:uiPriority w:val="99"/>
    <w:rsid w:val="003A486C"/>
    <w:pPr>
      <w:suppressAutoHyphens/>
      <w:spacing w:after="0" w:line="240" w:lineRule="auto"/>
      <w:jc w:val="center"/>
    </w:pPr>
    <w:rPr>
      <w:rFonts w:ascii="Arial" w:eastAsia="Times New Roman" w:hAnsi="Arial" w:cs="Arial"/>
      <w:sz w:val="18"/>
      <w:szCs w:val="18"/>
      <w:lang w:eastAsia="ar-SA"/>
    </w:rPr>
  </w:style>
  <w:style w:type="character" w:customStyle="1" w:styleId="ListParagraphChar">
    <w:name w:val="List Paragraph Char"/>
    <w:link w:val="ListParagraph"/>
    <w:uiPriority w:val="99"/>
    <w:locked/>
    <w:rsid w:val="003A486C"/>
    <w:rPr>
      <w:rFonts w:ascii="Calibri" w:hAnsi="Calibri" w:cs="Calibri"/>
    </w:rPr>
  </w:style>
  <w:style w:type="paragraph" w:styleId="Caption">
    <w:name w:val="caption"/>
    <w:aliases w:val="Legenda Znak Znak Znak,Legenda Znak Znak,Legenda Znak Znak Znak Znak,Legenda Znak Znak Znak Znak Znak Znak,Legenda Znak Znak Znak Znak Znak Znak Znak,Legenda Znak Znak Znak Znak Znak Znak Znak Znak Znak Z,Legenda Znak Z,Tabele"/>
    <w:basedOn w:val="Normal"/>
    <w:next w:val="Normal"/>
    <w:link w:val="CaptionChar"/>
    <w:uiPriority w:val="99"/>
    <w:qFormat/>
    <w:rsid w:val="003A486C"/>
    <w:pPr>
      <w:spacing w:before="120" w:after="120" w:line="240" w:lineRule="auto"/>
      <w:jc w:val="both"/>
    </w:pPr>
    <w:rPr>
      <w:rFonts w:ascii="Cambria" w:hAnsi="Cambria" w:cs="Cambria"/>
      <w:b/>
      <w:bCs/>
      <w:color w:val="709AD1"/>
      <w:sz w:val="18"/>
      <w:szCs w:val="18"/>
      <w:lang w:eastAsia="pl-PL"/>
    </w:rPr>
  </w:style>
  <w:style w:type="character" w:styleId="Strong">
    <w:name w:val="Strong"/>
    <w:basedOn w:val="DefaultParagraphFont"/>
    <w:uiPriority w:val="99"/>
    <w:qFormat/>
    <w:rsid w:val="00EC7ADC"/>
    <w:rPr>
      <w:b/>
      <w:bCs/>
    </w:rPr>
  </w:style>
  <w:style w:type="paragraph" w:customStyle="1" w:styleId="Tekstpodstawowywcity21">
    <w:name w:val="Tekst podstawowy wcięty 21"/>
    <w:basedOn w:val="Normal"/>
    <w:uiPriority w:val="99"/>
    <w:rsid w:val="00EC7ADC"/>
    <w:pPr>
      <w:suppressAutoHyphens/>
      <w:spacing w:after="0" w:line="360" w:lineRule="auto"/>
      <w:ind w:firstLine="708"/>
      <w:jc w:val="both"/>
    </w:pPr>
    <w:rPr>
      <w:rFonts w:ascii="Arial Narrow" w:eastAsia="Times New Roman" w:hAnsi="Arial Narrow" w:cs="Arial Narrow"/>
      <w:sz w:val="24"/>
      <w:szCs w:val="24"/>
      <w:lang w:eastAsia="ar-SA"/>
    </w:rPr>
  </w:style>
  <w:style w:type="character" w:styleId="Hyperlink">
    <w:name w:val="Hyperlink"/>
    <w:basedOn w:val="DefaultParagraphFont"/>
    <w:uiPriority w:val="99"/>
    <w:rsid w:val="001A6A7D"/>
    <w:rPr>
      <w:color w:val="7AB800"/>
      <w:u w:val="single"/>
    </w:rPr>
  </w:style>
  <w:style w:type="paragraph" w:styleId="FootnoteText">
    <w:name w:val="footnote text"/>
    <w:aliases w:val="Podrozdział,Footnote,Podrozdzia3"/>
    <w:basedOn w:val="Normal"/>
    <w:link w:val="FootnoteTextChar"/>
    <w:uiPriority w:val="99"/>
    <w:semiHidden/>
    <w:rsid w:val="00E650C7"/>
    <w:pPr>
      <w:spacing w:after="0" w:line="240" w:lineRule="auto"/>
    </w:pPr>
    <w:rPr>
      <w:sz w:val="20"/>
      <w:szCs w:val="20"/>
      <w:lang w:eastAsia="pl-PL"/>
    </w:rPr>
  </w:style>
  <w:style w:type="character" w:customStyle="1" w:styleId="FootnoteTextChar">
    <w:name w:val="Footnote Text Char"/>
    <w:aliases w:val="Podrozdział Char,Footnote Char,Podrozdzia3 Char"/>
    <w:basedOn w:val="DefaultParagraphFont"/>
    <w:link w:val="FootnoteText"/>
    <w:uiPriority w:val="99"/>
    <w:locked/>
    <w:rsid w:val="00E650C7"/>
    <w:rPr>
      <w:sz w:val="20"/>
      <w:szCs w:val="20"/>
    </w:rPr>
  </w:style>
  <w:style w:type="character" w:styleId="FootnoteReference">
    <w:name w:val="footnote reference"/>
    <w:aliases w:val="Odwo³anie przypisu"/>
    <w:basedOn w:val="DefaultParagraphFont"/>
    <w:uiPriority w:val="99"/>
    <w:semiHidden/>
    <w:rsid w:val="00E650C7"/>
    <w:rPr>
      <w:vertAlign w:val="superscript"/>
    </w:rPr>
  </w:style>
  <w:style w:type="character" w:styleId="Emphasis">
    <w:name w:val="Emphasis"/>
    <w:basedOn w:val="DefaultParagraphFont"/>
    <w:uiPriority w:val="99"/>
    <w:qFormat/>
    <w:rsid w:val="00A6683B"/>
    <w:rPr>
      <w:i/>
      <w:iCs/>
    </w:rPr>
  </w:style>
  <w:style w:type="paragraph" w:customStyle="1" w:styleId="Default">
    <w:name w:val="Default"/>
    <w:uiPriority w:val="99"/>
    <w:rsid w:val="004C5125"/>
    <w:pPr>
      <w:autoSpaceDE w:val="0"/>
      <w:autoSpaceDN w:val="0"/>
      <w:adjustRightInd w:val="0"/>
    </w:pPr>
    <w:rPr>
      <w:rFonts w:ascii="Garamond" w:eastAsia="Times New Roman" w:hAnsi="Garamond" w:cs="Garamond"/>
      <w:color w:val="000000"/>
      <w:sz w:val="24"/>
      <w:szCs w:val="24"/>
    </w:rPr>
  </w:style>
  <w:style w:type="paragraph" w:styleId="NoSpacing">
    <w:name w:val="No Spacing"/>
    <w:basedOn w:val="Normal"/>
    <w:uiPriority w:val="99"/>
    <w:qFormat/>
    <w:rsid w:val="004C5125"/>
    <w:pPr>
      <w:spacing w:after="0" w:line="240" w:lineRule="auto"/>
    </w:pPr>
    <w:rPr>
      <w:rFonts w:eastAsia="Times New Roman"/>
      <w:sz w:val="20"/>
      <w:szCs w:val="20"/>
      <w:lang w:val="en-US"/>
    </w:rPr>
  </w:style>
  <w:style w:type="paragraph" w:styleId="NormalWeb">
    <w:name w:val="Normal (Web)"/>
    <w:basedOn w:val="Normal"/>
    <w:uiPriority w:val="99"/>
    <w:rsid w:val="00260DF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efaultParagraphFont"/>
    <w:uiPriority w:val="99"/>
    <w:rsid w:val="00260DF8"/>
  </w:style>
  <w:style w:type="paragraph" w:customStyle="1" w:styleId="S1">
    <w:name w:val="S1"/>
    <w:basedOn w:val="ListParagraph"/>
    <w:link w:val="S1Znak"/>
    <w:uiPriority w:val="99"/>
    <w:rsid w:val="0078085D"/>
    <w:pPr>
      <w:numPr>
        <w:numId w:val="1"/>
      </w:numPr>
      <w:jc w:val="both"/>
    </w:pPr>
    <w:rPr>
      <w:rFonts w:ascii="Garamond" w:hAnsi="Garamond" w:cs="Garamond"/>
      <w:b/>
      <w:bCs/>
      <w:color w:val="4F2D7F"/>
      <w:sz w:val="40"/>
      <w:szCs w:val="40"/>
      <w:lang w:eastAsia="en-US"/>
    </w:rPr>
  </w:style>
  <w:style w:type="paragraph" w:customStyle="1" w:styleId="S2">
    <w:name w:val="S2"/>
    <w:basedOn w:val="ListParagraph"/>
    <w:link w:val="S2Znak"/>
    <w:uiPriority w:val="99"/>
    <w:rsid w:val="0078085D"/>
    <w:pPr>
      <w:numPr>
        <w:ilvl w:val="1"/>
        <w:numId w:val="1"/>
      </w:numPr>
      <w:spacing w:after="0" w:line="240" w:lineRule="auto"/>
    </w:pPr>
    <w:rPr>
      <w:rFonts w:ascii="Garamond" w:hAnsi="Garamond" w:cs="Garamond"/>
      <w:b/>
      <w:bCs/>
      <w:color w:val="824BB0"/>
      <w:sz w:val="28"/>
      <w:szCs w:val="28"/>
      <w:lang w:eastAsia="en-US"/>
    </w:rPr>
  </w:style>
  <w:style w:type="character" w:customStyle="1" w:styleId="S1Znak">
    <w:name w:val="S1 Znak"/>
    <w:link w:val="S1"/>
    <w:uiPriority w:val="99"/>
    <w:locked/>
    <w:rsid w:val="0078085D"/>
    <w:rPr>
      <w:rFonts w:ascii="Garamond" w:hAnsi="Garamond" w:cs="Garamond"/>
      <w:b/>
      <w:bCs/>
      <w:color w:val="4F2D7F"/>
      <w:sz w:val="40"/>
      <w:szCs w:val="40"/>
      <w:lang w:eastAsia="en-US"/>
    </w:rPr>
  </w:style>
  <w:style w:type="paragraph" w:customStyle="1" w:styleId="S3">
    <w:name w:val="S3"/>
    <w:basedOn w:val="ListParagraph"/>
    <w:link w:val="S3Znak"/>
    <w:uiPriority w:val="99"/>
    <w:rsid w:val="0078085D"/>
    <w:pPr>
      <w:numPr>
        <w:ilvl w:val="2"/>
        <w:numId w:val="1"/>
      </w:numPr>
      <w:spacing w:after="100" w:afterAutospacing="1"/>
      <w:jc w:val="both"/>
    </w:pPr>
    <w:rPr>
      <w:rFonts w:ascii="Garamond" w:hAnsi="Garamond" w:cs="Garamond"/>
      <w:b/>
      <w:bCs/>
      <w:color w:val="B1059D"/>
      <w:sz w:val="16"/>
      <w:szCs w:val="16"/>
      <w:lang w:eastAsia="en-US"/>
    </w:rPr>
  </w:style>
  <w:style w:type="character" w:customStyle="1" w:styleId="S2Znak">
    <w:name w:val="S2 Znak"/>
    <w:link w:val="S2"/>
    <w:uiPriority w:val="99"/>
    <w:locked/>
    <w:rsid w:val="0078085D"/>
    <w:rPr>
      <w:rFonts w:ascii="Garamond" w:hAnsi="Garamond" w:cs="Garamond"/>
      <w:b/>
      <w:bCs/>
      <w:color w:val="824BB0"/>
      <w:sz w:val="28"/>
      <w:szCs w:val="28"/>
      <w:lang w:eastAsia="en-US"/>
    </w:rPr>
  </w:style>
  <w:style w:type="character" w:customStyle="1" w:styleId="S3Znak">
    <w:name w:val="S3 Znak"/>
    <w:link w:val="S3"/>
    <w:uiPriority w:val="99"/>
    <w:locked/>
    <w:rsid w:val="0078085D"/>
    <w:rPr>
      <w:rFonts w:ascii="Garamond" w:hAnsi="Garamond" w:cs="Garamond"/>
      <w:b/>
      <w:bCs/>
      <w:color w:val="B1059D"/>
      <w:sz w:val="16"/>
      <w:szCs w:val="16"/>
      <w:lang w:eastAsia="en-US"/>
    </w:rPr>
  </w:style>
  <w:style w:type="paragraph" w:styleId="TOC1">
    <w:name w:val="toc 1"/>
    <w:basedOn w:val="Normal"/>
    <w:next w:val="Normal"/>
    <w:autoRedefine/>
    <w:uiPriority w:val="99"/>
    <w:semiHidden/>
    <w:rsid w:val="0078085D"/>
    <w:pPr>
      <w:spacing w:after="100"/>
    </w:pPr>
  </w:style>
  <w:style w:type="paragraph" w:styleId="TOC2">
    <w:name w:val="toc 2"/>
    <w:basedOn w:val="Normal"/>
    <w:next w:val="Normal"/>
    <w:autoRedefine/>
    <w:uiPriority w:val="99"/>
    <w:semiHidden/>
    <w:rsid w:val="0078085D"/>
    <w:pPr>
      <w:spacing w:after="100"/>
      <w:ind w:left="220"/>
    </w:pPr>
  </w:style>
  <w:style w:type="paragraph" w:styleId="TOC3">
    <w:name w:val="toc 3"/>
    <w:basedOn w:val="Normal"/>
    <w:next w:val="Normal"/>
    <w:autoRedefine/>
    <w:uiPriority w:val="99"/>
    <w:semiHidden/>
    <w:rsid w:val="0078085D"/>
    <w:pPr>
      <w:spacing w:after="100"/>
      <w:ind w:left="440"/>
    </w:pPr>
  </w:style>
  <w:style w:type="character" w:styleId="CommentReference">
    <w:name w:val="annotation reference"/>
    <w:basedOn w:val="DefaultParagraphFont"/>
    <w:uiPriority w:val="99"/>
    <w:semiHidden/>
    <w:rsid w:val="002928E1"/>
    <w:rPr>
      <w:sz w:val="16"/>
      <w:szCs w:val="16"/>
    </w:rPr>
  </w:style>
  <w:style w:type="paragraph" w:styleId="CommentText">
    <w:name w:val="annotation text"/>
    <w:basedOn w:val="Normal"/>
    <w:link w:val="CommentTextChar"/>
    <w:uiPriority w:val="99"/>
    <w:semiHidden/>
    <w:rsid w:val="002928E1"/>
    <w:pPr>
      <w:spacing w:line="240" w:lineRule="auto"/>
    </w:pPr>
    <w:rPr>
      <w:sz w:val="20"/>
      <w:szCs w:val="20"/>
      <w:lang w:eastAsia="pl-PL"/>
    </w:rPr>
  </w:style>
  <w:style w:type="character" w:customStyle="1" w:styleId="CommentTextChar">
    <w:name w:val="Comment Text Char"/>
    <w:basedOn w:val="DefaultParagraphFont"/>
    <w:link w:val="CommentText"/>
    <w:uiPriority w:val="99"/>
    <w:semiHidden/>
    <w:locked/>
    <w:rsid w:val="002928E1"/>
    <w:rPr>
      <w:sz w:val="20"/>
      <w:szCs w:val="20"/>
    </w:rPr>
  </w:style>
  <w:style w:type="paragraph" w:styleId="CommentSubject">
    <w:name w:val="annotation subject"/>
    <w:basedOn w:val="CommentText"/>
    <w:next w:val="CommentText"/>
    <w:link w:val="CommentSubjectChar"/>
    <w:uiPriority w:val="99"/>
    <w:semiHidden/>
    <w:rsid w:val="002928E1"/>
    <w:rPr>
      <w:b/>
      <w:bCs/>
    </w:rPr>
  </w:style>
  <w:style w:type="character" w:customStyle="1" w:styleId="CommentSubjectChar">
    <w:name w:val="Comment Subject Char"/>
    <w:basedOn w:val="CommentTextChar"/>
    <w:link w:val="CommentSubject"/>
    <w:uiPriority w:val="99"/>
    <w:semiHidden/>
    <w:locked/>
    <w:rsid w:val="002928E1"/>
    <w:rPr>
      <w:b/>
      <w:bCs/>
    </w:rPr>
  </w:style>
  <w:style w:type="paragraph" w:styleId="EndnoteText">
    <w:name w:val="endnote text"/>
    <w:basedOn w:val="Normal"/>
    <w:link w:val="EndnoteTextChar"/>
    <w:uiPriority w:val="99"/>
    <w:semiHidden/>
    <w:rsid w:val="00B83FA5"/>
    <w:pPr>
      <w:spacing w:after="0" w:line="240" w:lineRule="auto"/>
    </w:pPr>
    <w:rPr>
      <w:sz w:val="20"/>
      <w:szCs w:val="20"/>
      <w:lang w:eastAsia="pl-PL"/>
    </w:rPr>
  </w:style>
  <w:style w:type="character" w:customStyle="1" w:styleId="EndnoteTextChar">
    <w:name w:val="Endnote Text Char"/>
    <w:basedOn w:val="DefaultParagraphFont"/>
    <w:link w:val="EndnoteText"/>
    <w:uiPriority w:val="99"/>
    <w:semiHidden/>
    <w:locked/>
    <w:rsid w:val="00B83FA5"/>
    <w:rPr>
      <w:sz w:val="20"/>
      <w:szCs w:val="20"/>
    </w:rPr>
  </w:style>
  <w:style w:type="character" w:styleId="EndnoteReference">
    <w:name w:val="endnote reference"/>
    <w:basedOn w:val="DefaultParagraphFont"/>
    <w:uiPriority w:val="99"/>
    <w:semiHidden/>
    <w:rsid w:val="00B83FA5"/>
    <w:rPr>
      <w:vertAlign w:val="superscript"/>
    </w:rPr>
  </w:style>
  <w:style w:type="table" w:customStyle="1" w:styleId="Tabela-Siatka1">
    <w:name w:val="Tabela - Siatka1"/>
    <w:uiPriority w:val="99"/>
    <w:rsid w:val="00323B9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
    <w:name w:val="M"/>
    <w:basedOn w:val="Normal"/>
    <w:link w:val="MZnak"/>
    <w:uiPriority w:val="99"/>
    <w:rsid w:val="00E92579"/>
    <w:pPr>
      <w:spacing w:before="240" w:after="120"/>
      <w:jc w:val="both"/>
    </w:pPr>
    <w:rPr>
      <w:rFonts w:ascii="Garamond" w:hAnsi="Garamond" w:cs="Garamond"/>
      <w:b/>
      <w:bCs/>
      <w:color w:val="4F2D7F"/>
      <w:sz w:val="20"/>
      <w:szCs w:val="20"/>
      <w:lang w:eastAsia="pl-PL"/>
    </w:rPr>
  </w:style>
  <w:style w:type="paragraph" w:customStyle="1" w:styleId="T">
    <w:name w:val="T"/>
    <w:basedOn w:val="Normal"/>
    <w:link w:val="TZnak"/>
    <w:uiPriority w:val="99"/>
    <w:rsid w:val="009F1511"/>
    <w:rPr>
      <w:rFonts w:ascii="Garamond" w:hAnsi="Garamond" w:cs="Garamond"/>
      <w:b/>
      <w:bCs/>
      <w:color w:val="4F2D7F"/>
      <w:sz w:val="20"/>
      <w:szCs w:val="20"/>
      <w:lang w:eastAsia="pl-PL"/>
    </w:rPr>
  </w:style>
  <w:style w:type="character" w:customStyle="1" w:styleId="MZnak">
    <w:name w:val="M Znak"/>
    <w:link w:val="M"/>
    <w:uiPriority w:val="99"/>
    <w:locked/>
    <w:rsid w:val="00E92579"/>
    <w:rPr>
      <w:rFonts w:ascii="Garamond" w:hAnsi="Garamond" w:cs="Garamond"/>
      <w:b/>
      <w:bCs/>
      <w:color w:val="4F2D7F"/>
      <w:sz w:val="20"/>
      <w:szCs w:val="20"/>
    </w:rPr>
  </w:style>
  <w:style w:type="paragraph" w:customStyle="1" w:styleId="W">
    <w:name w:val="W"/>
    <w:basedOn w:val="T"/>
    <w:link w:val="WZnak"/>
    <w:uiPriority w:val="99"/>
    <w:rsid w:val="009F1511"/>
  </w:style>
  <w:style w:type="character" w:customStyle="1" w:styleId="TZnak">
    <w:name w:val="T Znak"/>
    <w:link w:val="T"/>
    <w:uiPriority w:val="99"/>
    <w:locked/>
    <w:rsid w:val="009F1511"/>
    <w:rPr>
      <w:rFonts w:ascii="Garamond" w:hAnsi="Garamond" w:cs="Garamond"/>
      <w:b/>
      <w:bCs/>
      <w:color w:val="4F2D7F"/>
      <w:sz w:val="20"/>
      <w:szCs w:val="20"/>
    </w:rPr>
  </w:style>
  <w:style w:type="paragraph" w:customStyle="1" w:styleId="T1">
    <w:name w:val="T1"/>
    <w:basedOn w:val="T"/>
    <w:link w:val="T1Znak"/>
    <w:uiPriority w:val="99"/>
    <w:rsid w:val="00376E1B"/>
    <w:pPr>
      <w:spacing w:after="120"/>
    </w:pPr>
  </w:style>
  <w:style w:type="character" w:customStyle="1" w:styleId="WZnak">
    <w:name w:val="W Znak"/>
    <w:link w:val="W"/>
    <w:uiPriority w:val="99"/>
    <w:locked/>
    <w:rsid w:val="009F1511"/>
    <w:rPr>
      <w:rFonts w:ascii="Garamond" w:hAnsi="Garamond" w:cs="Garamond"/>
      <w:b/>
      <w:bCs/>
      <w:color w:val="4F2D7F"/>
      <w:sz w:val="20"/>
      <w:szCs w:val="20"/>
    </w:rPr>
  </w:style>
  <w:style w:type="character" w:customStyle="1" w:styleId="T1Znak">
    <w:name w:val="T1 Znak"/>
    <w:link w:val="T1"/>
    <w:uiPriority w:val="99"/>
    <w:locked/>
    <w:rsid w:val="00376E1B"/>
    <w:rPr>
      <w:rFonts w:ascii="Garamond" w:hAnsi="Garamond" w:cs="Garamond"/>
      <w:b/>
      <w:bCs/>
      <w:color w:val="4F2D7F"/>
      <w:sz w:val="20"/>
      <w:szCs w:val="20"/>
    </w:rPr>
  </w:style>
  <w:style w:type="paragraph" w:customStyle="1" w:styleId="TytuizawartoLTGliederung1">
    <w:name w:val="Tytu? i zawarto??~LT~Gliederung 1"/>
    <w:uiPriority w:val="99"/>
    <w:rsid w:val="00993B2A"/>
    <w:pPr>
      <w:autoSpaceDE w:val="0"/>
      <w:autoSpaceDN w:val="0"/>
      <w:adjustRightInd w:val="0"/>
      <w:spacing w:after="283" w:line="200" w:lineRule="atLeast"/>
    </w:pPr>
    <w:rPr>
      <w:rFonts w:ascii="Mangal" w:eastAsia="Microsoft YaHei" w:hAnsi="Mangal" w:cs="Mangal"/>
      <w:color w:val="000000"/>
      <w:kern w:val="1"/>
      <w:sz w:val="64"/>
      <w:szCs w:val="64"/>
      <w:lang w:eastAsia="en-US"/>
    </w:rPr>
  </w:style>
  <w:style w:type="paragraph" w:styleId="BodyText3">
    <w:name w:val="Body Text 3"/>
    <w:basedOn w:val="Normal"/>
    <w:link w:val="BodyText3Char"/>
    <w:uiPriority w:val="99"/>
    <w:rsid w:val="00B53E4D"/>
    <w:pPr>
      <w:spacing w:after="120"/>
    </w:pPr>
    <w:rPr>
      <w:sz w:val="16"/>
      <w:szCs w:val="16"/>
      <w:lang w:eastAsia="pl-PL"/>
    </w:rPr>
  </w:style>
  <w:style w:type="character" w:customStyle="1" w:styleId="BodyText3Char">
    <w:name w:val="Body Text 3 Char"/>
    <w:basedOn w:val="DefaultParagraphFont"/>
    <w:link w:val="BodyText3"/>
    <w:uiPriority w:val="99"/>
    <w:locked/>
    <w:rsid w:val="00B53E4D"/>
    <w:rPr>
      <w:sz w:val="16"/>
      <w:szCs w:val="16"/>
    </w:rPr>
  </w:style>
  <w:style w:type="character" w:customStyle="1" w:styleId="Bodytext0">
    <w:name w:val="Body text_"/>
    <w:link w:val="Tekstpodstawowy2"/>
    <w:uiPriority w:val="99"/>
    <w:locked/>
    <w:rsid w:val="00D177E3"/>
    <w:rPr>
      <w:rFonts w:eastAsia="Times New Roman"/>
      <w:sz w:val="23"/>
      <w:szCs w:val="23"/>
      <w:shd w:val="clear" w:color="auto" w:fill="FFFFFF"/>
    </w:rPr>
  </w:style>
  <w:style w:type="paragraph" w:customStyle="1" w:styleId="Tekstpodstawowy2">
    <w:name w:val="Tekst podstawowy2"/>
    <w:basedOn w:val="Normal"/>
    <w:link w:val="Bodytext0"/>
    <w:uiPriority w:val="99"/>
    <w:rsid w:val="00D177E3"/>
    <w:pPr>
      <w:widowControl w:val="0"/>
      <w:shd w:val="clear" w:color="auto" w:fill="FFFFFF"/>
      <w:spacing w:before="420" w:after="240" w:line="274" w:lineRule="exact"/>
      <w:ind w:hanging="360"/>
      <w:jc w:val="both"/>
    </w:pPr>
    <w:rPr>
      <w:rFonts w:eastAsia="Times New Roman"/>
      <w:sz w:val="23"/>
      <w:szCs w:val="23"/>
      <w:lang w:eastAsia="pl-PL"/>
    </w:rPr>
  </w:style>
  <w:style w:type="character" w:customStyle="1" w:styleId="BodytextBold">
    <w:name w:val="Body text + Bold"/>
    <w:uiPriority w:val="99"/>
    <w:rsid w:val="00D177E3"/>
    <w:rPr>
      <w:rFonts w:ascii="Times New Roman" w:hAnsi="Times New Roman" w:cs="Times New Roman"/>
      <w:b/>
      <w:bCs/>
      <w:color w:val="000000"/>
      <w:spacing w:val="0"/>
      <w:w w:val="100"/>
      <w:position w:val="0"/>
      <w:sz w:val="23"/>
      <w:szCs w:val="23"/>
      <w:u w:val="none"/>
      <w:lang w:val="pl-PL"/>
    </w:rPr>
  </w:style>
  <w:style w:type="character" w:customStyle="1" w:styleId="Tekstpodstawowy4">
    <w:name w:val="Tekst podstawowy4"/>
    <w:uiPriority w:val="99"/>
    <w:rsid w:val="00D177E3"/>
    <w:rPr>
      <w:rFonts w:ascii="Arial" w:hAnsi="Arial" w:cs="Arial"/>
      <w:color w:val="000000"/>
      <w:spacing w:val="0"/>
      <w:w w:val="100"/>
      <w:position w:val="0"/>
      <w:sz w:val="20"/>
      <w:szCs w:val="20"/>
      <w:u w:val="none"/>
      <w:lang w:val="pl-PL"/>
    </w:rPr>
  </w:style>
  <w:style w:type="character" w:customStyle="1" w:styleId="Tablecaption">
    <w:name w:val="Table caption"/>
    <w:uiPriority w:val="99"/>
    <w:rsid w:val="00D177E3"/>
    <w:rPr>
      <w:rFonts w:ascii="Arial" w:hAnsi="Arial" w:cs="Arial"/>
      <w:color w:val="000000"/>
      <w:spacing w:val="0"/>
      <w:w w:val="100"/>
      <w:position w:val="0"/>
      <w:sz w:val="20"/>
      <w:szCs w:val="20"/>
      <w:u w:val="none"/>
      <w:lang w:val="pl-PL"/>
    </w:rPr>
  </w:style>
  <w:style w:type="character" w:customStyle="1" w:styleId="Tablecaption2">
    <w:name w:val="Table caption (2)"/>
    <w:uiPriority w:val="99"/>
    <w:rsid w:val="00D177E3"/>
    <w:rPr>
      <w:rFonts w:ascii="Arial" w:hAnsi="Arial" w:cs="Arial"/>
      <w:color w:val="000000"/>
      <w:spacing w:val="0"/>
      <w:w w:val="100"/>
      <w:position w:val="0"/>
      <w:sz w:val="16"/>
      <w:szCs w:val="16"/>
      <w:u w:val="none"/>
      <w:lang w:val="pl-PL"/>
    </w:rPr>
  </w:style>
  <w:style w:type="paragraph" w:customStyle="1" w:styleId="Tekstpodstawowy9">
    <w:name w:val="Tekst podstawowy9"/>
    <w:basedOn w:val="Normal"/>
    <w:uiPriority w:val="99"/>
    <w:rsid w:val="00D177E3"/>
    <w:pPr>
      <w:widowControl w:val="0"/>
      <w:shd w:val="clear" w:color="auto" w:fill="FFFFFF"/>
      <w:spacing w:before="180" w:after="180" w:line="379" w:lineRule="exact"/>
      <w:ind w:hanging="420"/>
      <w:jc w:val="both"/>
    </w:pPr>
    <w:rPr>
      <w:rFonts w:ascii="Arial" w:hAnsi="Arial" w:cs="Arial"/>
      <w:color w:val="000000"/>
      <w:sz w:val="20"/>
      <w:szCs w:val="20"/>
      <w:lang w:eastAsia="pl-PL"/>
    </w:rPr>
  </w:style>
  <w:style w:type="paragraph" w:customStyle="1" w:styleId="Pa3">
    <w:name w:val="Pa3"/>
    <w:basedOn w:val="Default"/>
    <w:next w:val="Default"/>
    <w:uiPriority w:val="99"/>
    <w:rsid w:val="00E81705"/>
    <w:pPr>
      <w:spacing w:before="120" w:line="191" w:lineRule="atLeast"/>
    </w:pPr>
    <w:rPr>
      <w:rFonts w:ascii="Helvetica" w:eastAsia="Calibri" w:hAnsi="Helvetica" w:cs="Helvetica"/>
      <w:color w:val="auto"/>
      <w:lang w:eastAsia="en-US"/>
    </w:rPr>
  </w:style>
  <w:style w:type="character" w:customStyle="1" w:styleId="A2">
    <w:name w:val="A2"/>
    <w:uiPriority w:val="99"/>
    <w:rsid w:val="00E81705"/>
    <w:rPr>
      <w:color w:val="000000"/>
      <w:sz w:val="11"/>
      <w:szCs w:val="11"/>
    </w:rPr>
  </w:style>
  <w:style w:type="paragraph" w:customStyle="1" w:styleId="Pa2">
    <w:name w:val="Pa2"/>
    <w:basedOn w:val="Default"/>
    <w:next w:val="Default"/>
    <w:uiPriority w:val="99"/>
    <w:rsid w:val="00E81705"/>
    <w:pPr>
      <w:spacing w:before="120" w:line="191" w:lineRule="atLeast"/>
    </w:pPr>
    <w:rPr>
      <w:rFonts w:ascii="Helvetica" w:eastAsia="Calibri" w:hAnsi="Helvetica" w:cs="Helvetica"/>
      <w:color w:val="auto"/>
      <w:lang w:eastAsia="en-US"/>
    </w:rPr>
  </w:style>
  <w:style w:type="paragraph" w:customStyle="1" w:styleId="Pa7">
    <w:name w:val="Pa7"/>
    <w:basedOn w:val="Default"/>
    <w:next w:val="Default"/>
    <w:uiPriority w:val="99"/>
    <w:rsid w:val="00E81705"/>
    <w:pPr>
      <w:spacing w:before="120" w:line="181" w:lineRule="atLeast"/>
    </w:pPr>
    <w:rPr>
      <w:rFonts w:ascii="Helvetica" w:eastAsia="Calibri" w:hAnsi="Helvetica" w:cs="Helvetica"/>
      <w:color w:val="auto"/>
      <w:lang w:eastAsia="en-US"/>
    </w:rPr>
  </w:style>
  <w:style w:type="paragraph" w:customStyle="1" w:styleId="Pa8">
    <w:name w:val="Pa8"/>
    <w:basedOn w:val="Default"/>
    <w:next w:val="Default"/>
    <w:uiPriority w:val="99"/>
    <w:rsid w:val="00E81705"/>
    <w:pPr>
      <w:spacing w:before="120" w:line="181" w:lineRule="atLeast"/>
    </w:pPr>
    <w:rPr>
      <w:rFonts w:ascii="Helvetica" w:eastAsia="Calibri" w:hAnsi="Helvetica" w:cs="Helvetica"/>
      <w:color w:val="auto"/>
      <w:lang w:eastAsia="en-US"/>
    </w:rPr>
  </w:style>
  <w:style w:type="table" w:customStyle="1" w:styleId="Tabela-Siatka2">
    <w:name w:val="Tabela - Siatka2"/>
    <w:uiPriority w:val="99"/>
    <w:rsid w:val="00E81705"/>
    <w:pPr>
      <w:spacing w:before="12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E81705"/>
    <w:rPr>
      <w:rFonts w:ascii="Times New Roman" w:hAnsi="Times New Roman" w:cs="Times New Roman"/>
      <w:sz w:val="22"/>
      <w:szCs w:val="22"/>
    </w:rPr>
  </w:style>
  <w:style w:type="paragraph" w:customStyle="1" w:styleId="Tabela">
    <w:name w:val="Tabela"/>
    <w:basedOn w:val="Normal"/>
    <w:autoRedefine/>
    <w:uiPriority w:val="99"/>
    <w:rsid w:val="00E81705"/>
    <w:pPr>
      <w:spacing w:after="0" w:line="240" w:lineRule="auto"/>
      <w:jc w:val="center"/>
    </w:pPr>
    <w:rPr>
      <w:rFonts w:ascii="Arial Narrow" w:eastAsia="Times New Roman" w:hAnsi="Arial Narrow" w:cs="Arial Narrow"/>
      <w:i/>
      <w:iCs/>
      <w:sz w:val="20"/>
      <w:szCs w:val="20"/>
      <w:lang w:eastAsia="pl-PL"/>
    </w:rPr>
  </w:style>
  <w:style w:type="paragraph" w:styleId="TableofFigures">
    <w:name w:val="table of figures"/>
    <w:basedOn w:val="Normal"/>
    <w:next w:val="Normal"/>
    <w:uiPriority w:val="99"/>
    <w:semiHidden/>
    <w:rsid w:val="008C5AFF"/>
    <w:pPr>
      <w:spacing w:after="0"/>
    </w:pPr>
  </w:style>
  <w:style w:type="paragraph" w:customStyle="1" w:styleId="Wyk2">
    <w:name w:val="Wyk2"/>
    <w:basedOn w:val="Caption"/>
    <w:link w:val="Wyk2Znak"/>
    <w:uiPriority w:val="99"/>
    <w:rsid w:val="005A0C42"/>
    <w:rPr>
      <w:rFonts w:ascii="Garamond" w:hAnsi="Garamond" w:cs="Garamond"/>
      <w:color w:val="4F2D7F"/>
    </w:rPr>
  </w:style>
  <w:style w:type="character" w:customStyle="1" w:styleId="CaptionChar">
    <w:name w:val="Caption Char"/>
    <w:aliases w:val="Legenda Znak Znak Znak Char,Legenda Znak Znak Char,Legenda Znak Znak Znak Znak Char,Legenda Znak Znak Znak Znak Znak Znak Char,Legenda Znak Znak Znak Znak Znak Znak Znak Char,Legenda Znak Znak Znak Znak Znak Znak Znak Znak Znak Z Char"/>
    <w:link w:val="Caption"/>
    <w:uiPriority w:val="99"/>
    <w:locked/>
    <w:rsid w:val="005A0C42"/>
    <w:rPr>
      <w:rFonts w:ascii="Cambria" w:hAnsi="Cambria" w:cs="Cambria"/>
      <w:b/>
      <w:bCs/>
      <w:color w:val="709AD1"/>
      <w:sz w:val="18"/>
      <w:szCs w:val="18"/>
    </w:rPr>
  </w:style>
  <w:style w:type="character" w:customStyle="1" w:styleId="Wyk2Znak">
    <w:name w:val="Wyk2 Znak"/>
    <w:link w:val="Wyk2"/>
    <w:uiPriority w:val="99"/>
    <w:locked/>
    <w:rsid w:val="005A0C42"/>
    <w:rPr>
      <w:rFonts w:ascii="Garamond" w:hAnsi="Garamond" w:cs="Garamond"/>
      <w:b/>
      <w:bCs/>
      <w:color w:val="4F2D7F"/>
      <w:sz w:val="18"/>
      <w:szCs w:val="18"/>
    </w:rPr>
  </w:style>
  <w:style w:type="paragraph" w:customStyle="1" w:styleId="R">
    <w:name w:val="R"/>
    <w:basedOn w:val="Normal"/>
    <w:uiPriority w:val="99"/>
    <w:rsid w:val="00A37880"/>
    <w:pPr>
      <w:suppressAutoHyphens/>
      <w:spacing w:before="120" w:after="120" w:line="240" w:lineRule="auto"/>
      <w:jc w:val="both"/>
    </w:pPr>
    <w:rPr>
      <w:rFonts w:ascii="Garamond" w:eastAsia="Times New Roman" w:hAnsi="Garamond" w:cs="Garamond"/>
      <w:b/>
      <w:bCs/>
      <w:color w:val="4F2D7F"/>
      <w:sz w:val="20"/>
      <w:szCs w:val="20"/>
      <w:lang w:eastAsia="ar-SA"/>
    </w:rPr>
  </w:style>
  <w:style w:type="table" w:customStyle="1" w:styleId="redniecieniowanie1112">
    <w:name w:val="Średnie cieniowanie 1112"/>
    <w:uiPriority w:val="99"/>
    <w:rsid w:val="00305A1A"/>
    <w:rPr>
      <w:rFonts w:cs="Calibri"/>
      <w:sz w:val="20"/>
      <w:szCs w:val="20"/>
    </w:rPr>
    <w:tblPr>
      <w:tblStyleRowBandSize w:val="1"/>
      <w:tblStyleColBandSize w:val="1"/>
      <w:tblBorders>
        <w:top w:val="single" w:sz="8" w:space="0" w:color="7543BC"/>
        <w:left w:val="single" w:sz="8" w:space="0" w:color="7543BC"/>
        <w:bottom w:val="single" w:sz="8" w:space="0" w:color="7543BC"/>
        <w:right w:val="single" w:sz="8" w:space="0" w:color="7543BC"/>
        <w:insideH w:val="single" w:sz="8" w:space="0" w:color="7543BC"/>
      </w:tblBorders>
      <w:tblCellMar>
        <w:top w:w="0" w:type="dxa"/>
        <w:left w:w="108" w:type="dxa"/>
        <w:bottom w:w="0" w:type="dxa"/>
        <w:right w:w="108" w:type="dxa"/>
      </w:tblCellMar>
    </w:tblPr>
  </w:style>
  <w:style w:type="table" w:customStyle="1" w:styleId="Tabelasiatki6kolorowaakcent21112">
    <w:name w:val="Tabela siatki 6 — kolorowa — akcent 21112"/>
    <w:uiPriority w:val="99"/>
    <w:rsid w:val="00305A1A"/>
    <w:rPr>
      <w:rFonts w:cs="Calibri"/>
      <w:i/>
      <w:iCs/>
      <w:sz w:val="20"/>
      <w:szCs w:val="20"/>
    </w:rPr>
    <w:tblPr>
      <w:tblStyleRow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cPr>
      <w:shd w:val="clear" w:color="auto" w:fill="FFFFFF"/>
    </w:tcPr>
  </w:style>
</w:styles>
</file>

<file path=word/webSettings.xml><?xml version="1.0" encoding="utf-8"?>
<w:webSettings xmlns:r="http://schemas.openxmlformats.org/officeDocument/2006/relationships" xmlns:w="http://schemas.openxmlformats.org/wordprocessingml/2006/main">
  <w:divs>
    <w:div w:id="549154980">
      <w:marLeft w:val="0"/>
      <w:marRight w:val="0"/>
      <w:marTop w:val="0"/>
      <w:marBottom w:val="0"/>
      <w:divBdr>
        <w:top w:val="none" w:sz="0" w:space="0" w:color="auto"/>
        <w:left w:val="none" w:sz="0" w:space="0" w:color="auto"/>
        <w:bottom w:val="none" w:sz="0" w:space="0" w:color="auto"/>
        <w:right w:val="none" w:sz="0" w:space="0" w:color="auto"/>
      </w:divBdr>
    </w:div>
    <w:div w:id="549154981">
      <w:marLeft w:val="0"/>
      <w:marRight w:val="0"/>
      <w:marTop w:val="0"/>
      <w:marBottom w:val="0"/>
      <w:divBdr>
        <w:top w:val="none" w:sz="0" w:space="0" w:color="auto"/>
        <w:left w:val="none" w:sz="0" w:space="0" w:color="auto"/>
        <w:bottom w:val="none" w:sz="0" w:space="0" w:color="auto"/>
        <w:right w:val="none" w:sz="0" w:space="0" w:color="auto"/>
      </w:divBdr>
    </w:div>
    <w:div w:id="549154982">
      <w:marLeft w:val="0"/>
      <w:marRight w:val="0"/>
      <w:marTop w:val="0"/>
      <w:marBottom w:val="0"/>
      <w:divBdr>
        <w:top w:val="none" w:sz="0" w:space="0" w:color="auto"/>
        <w:left w:val="none" w:sz="0" w:space="0" w:color="auto"/>
        <w:bottom w:val="none" w:sz="0" w:space="0" w:color="auto"/>
        <w:right w:val="none" w:sz="0" w:space="0" w:color="auto"/>
      </w:divBdr>
    </w:div>
    <w:div w:id="549154983">
      <w:marLeft w:val="0"/>
      <w:marRight w:val="0"/>
      <w:marTop w:val="0"/>
      <w:marBottom w:val="0"/>
      <w:divBdr>
        <w:top w:val="none" w:sz="0" w:space="0" w:color="auto"/>
        <w:left w:val="none" w:sz="0" w:space="0" w:color="auto"/>
        <w:bottom w:val="none" w:sz="0" w:space="0" w:color="auto"/>
        <w:right w:val="none" w:sz="0" w:space="0" w:color="auto"/>
      </w:divBdr>
    </w:div>
    <w:div w:id="549154984">
      <w:marLeft w:val="0"/>
      <w:marRight w:val="0"/>
      <w:marTop w:val="0"/>
      <w:marBottom w:val="0"/>
      <w:divBdr>
        <w:top w:val="none" w:sz="0" w:space="0" w:color="auto"/>
        <w:left w:val="none" w:sz="0" w:space="0" w:color="auto"/>
        <w:bottom w:val="none" w:sz="0" w:space="0" w:color="auto"/>
        <w:right w:val="none" w:sz="0" w:space="0" w:color="auto"/>
      </w:divBdr>
    </w:div>
    <w:div w:id="549154985">
      <w:marLeft w:val="0"/>
      <w:marRight w:val="0"/>
      <w:marTop w:val="0"/>
      <w:marBottom w:val="0"/>
      <w:divBdr>
        <w:top w:val="none" w:sz="0" w:space="0" w:color="auto"/>
        <w:left w:val="none" w:sz="0" w:space="0" w:color="auto"/>
        <w:bottom w:val="none" w:sz="0" w:space="0" w:color="auto"/>
        <w:right w:val="none" w:sz="0" w:space="0" w:color="auto"/>
      </w:divBdr>
    </w:div>
    <w:div w:id="549154986">
      <w:marLeft w:val="0"/>
      <w:marRight w:val="0"/>
      <w:marTop w:val="0"/>
      <w:marBottom w:val="0"/>
      <w:divBdr>
        <w:top w:val="none" w:sz="0" w:space="0" w:color="auto"/>
        <w:left w:val="none" w:sz="0" w:space="0" w:color="auto"/>
        <w:bottom w:val="none" w:sz="0" w:space="0" w:color="auto"/>
        <w:right w:val="none" w:sz="0" w:space="0" w:color="auto"/>
      </w:divBdr>
    </w:div>
    <w:div w:id="549154987">
      <w:marLeft w:val="0"/>
      <w:marRight w:val="0"/>
      <w:marTop w:val="0"/>
      <w:marBottom w:val="0"/>
      <w:divBdr>
        <w:top w:val="none" w:sz="0" w:space="0" w:color="auto"/>
        <w:left w:val="none" w:sz="0" w:space="0" w:color="auto"/>
        <w:bottom w:val="none" w:sz="0" w:space="0" w:color="auto"/>
        <w:right w:val="none" w:sz="0" w:space="0" w:color="auto"/>
      </w:divBdr>
    </w:div>
    <w:div w:id="549154988">
      <w:marLeft w:val="0"/>
      <w:marRight w:val="0"/>
      <w:marTop w:val="0"/>
      <w:marBottom w:val="0"/>
      <w:divBdr>
        <w:top w:val="none" w:sz="0" w:space="0" w:color="auto"/>
        <w:left w:val="none" w:sz="0" w:space="0" w:color="auto"/>
        <w:bottom w:val="none" w:sz="0" w:space="0" w:color="auto"/>
        <w:right w:val="none" w:sz="0" w:space="0" w:color="auto"/>
      </w:divBdr>
    </w:div>
    <w:div w:id="549154989">
      <w:marLeft w:val="0"/>
      <w:marRight w:val="0"/>
      <w:marTop w:val="0"/>
      <w:marBottom w:val="0"/>
      <w:divBdr>
        <w:top w:val="none" w:sz="0" w:space="0" w:color="auto"/>
        <w:left w:val="none" w:sz="0" w:space="0" w:color="auto"/>
        <w:bottom w:val="none" w:sz="0" w:space="0" w:color="auto"/>
        <w:right w:val="none" w:sz="0" w:space="0" w:color="auto"/>
      </w:divBdr>
    </w:div>
    <w:div w:id="549154990">
      <w:marLeft w:val="0"/>
      <w:marRight w:val="0"/>
      <w:marTop w:val="0"/>
      <w:marBottom w:val="0"/>
      <w:divBdr>
        <w:top w:val="none" w:sz="0" w:space="0" w:color="auto"/>
        <w:left w:val="none" w:sz="0" w:space="0" w:color="auto"/>
        <w:bottom w:val="none" w:sz="0" w:space="0" w:color="auto"/>
        <w:right w:val="none" w:sz="0" w:space="0" w:color="auto"/>
      </w:divBdr>
    </w:div>
    <w:div w:id="549154991">
      <w:marLeft w:val="0"/>
      <w:marRight w:val="0"/>
      <w:marTop w:val="0"/>
      <w:marBottom w:val="0"/>
      <w:divBdr>
        <w:top w:val="none" w:sz="0" w:space="0" w:color="auto"/>
        <w:left w:val="none" w:sz="0" w:space="0" w:color="auto"/>
        <w:bottom w:val="none" w:sz="0" w:space="0" w:color="auto"/>
        <w:right w:val="none" w:sz="0" w:space="0" w:color="auto"/>
      </w:divBdr>
    </w:div>
    <w:div w:id="549154992">
      <w:marLeft w:val="0"/>
      <w:marRight w:val="0"/>
      <w:marTop w:val="0"/>
      <w:marBottom w:val="0"/>
      <w:divBdr>
        <w:top w:val="none" w:sz="0" w:space="0" w:color="auto"/>
        <w:left w:val="none" w:sz="0" w:space="0" w:color="auto"/>
        <w:bottom w:val="none" w:sz="0" w:space="0" w:color="auto"/>
        <w:right w:val="none" w:sz="0" w:space="0" w:color="auto"/>
      </w:divBdr>
    </w:div>
    <w:div w:id="549154993">
      <w:marLeft w:val="0"/>
      <w:marRight w:val="0"/>
      <w:marTop w:val="0"/>
      <w:marBottom w:val="0"/>
      <w:divBdr>
        <w:top w:val="none" w:sz="0" w:space="0" w:color="auto"/>
        <w:left w:val="none" w:sz="0" w:space="0" w:color="auto"/>
        <w:bottom w:val="none" w:sz="0" w:space="0" w:color="auto"/>
        <w:right w:val="none" w:sz="0" w:space="0" w:color="auto"/>
      </w:divBdr>
    </w:div>
    <w:div w:id="549154994">
      <w:marLeft w:val="0"/>
      <w:marRight w:val="0"/>
      <w:marTop w:val="0"/>
      <w:marBottom w:val="0"/>
      <w:divBdr>
        <w:top w:val="none" w:sz="0" w:space="0" w:color="auto"/>
        <w:left w:val="none" w:sz="0" w:space="0" w:color="auto"/>
        <w:bottom w:val="none" w:sz="0" w:space="0" w:color="auto"/>
        <w:right w:val="none" w:sz="0" w:space="0" w:color="auto"/>
      </w:divBdr>
    </w:div>
    <w:div w:id="549154995">
      <w:marLeft w:val="0"/>
      <w:marRight w:val="0"/>
      <w:marTop w:val="0"/>
      <w:marBottom w:val="0"/>
      <w:divBdr>
        <w:top w:val="none" w:sz="0" w:space="0" w:color="auto"/>
        <w:left w:val="none" w:sz="0" w:space="0" w:color="auto"/>
        <w:bottom w:val="none" w:sz="0" w:space="0" w:color="auto"/>
        <w:right w:val="none" w:sz="0" w:space="0" w:color="auto"/>
      </w:divBdr>
    </w:div>
    <w:div w:id="549154996">
      <w:marLeft w:val="0"/>
      <w:marRight w:val="0"/>
      <w:marTop w:val="0"/>
      <w:marBottom w:val="0"/>
      <w:divBdr>
        <w:top w:val="none" w:sz="0" w:space="0" w:color="auto"/>
        <w:left w:val="none" w:sz="0" w:space="0" w:color="auto"/>
        <w:bottom w:val="none" w:sz="0" w:space="0" w:color="auto"/>
        <w:right w:val="none" w:sz="0" w:space="0" w:color="auto"/>
      </w:divBdr>
    </w:div>
    <w:div w:id="549154997">
      <w:marLeft w:val="0"/>
      <w:marRight w:val="0"/>
      <w:marTop w:val="0"/>
      <w:marBottom w:val="0"/>
      <w:divBdr>
        <w:top w:val="none" w:sz="0" w:space="0" w:color="auto"/>
        <w:left w:val="none" w:sz="0" w:space="0" w:color="auto"/>
        <w:bottom w:val="none" w:sz="0" w:space="0" w:color="auto"/>
        <w:right w:val="none" w:sz="0" w:space="0" w:color="auto"/>
      </w:divBdr>
    </w:div>
    <w:div w:id="549154998">
      <w:marLeft w:val="0"/>
      <w:marRight w:val="0"/>
      <w:marTop w:val="0"/>
      <w:marBottom w:val="0"/>
      <w:divBdr>
        <w:top w:val="none" w:sz="0" w:space="0" w:color="auto"/>
        <w:left w:val="none" w:sz="0" w:space="0" w:color="auto"/>
        <w:bottom w:val="none" w:sz="0" w:space="0" w:color="auto"/>
        <w:right w:val="none" w:sz="0" w:space="0" w:color="auto"/>
      </w:divBdr>
    </w:div>
    <w:div w:id="549154999">
      <w:marLeft w:val="0"/>
      <w:marRight w:val="0"/>
      <w:marTop w:val="0"/>
      <w:marBottom w:val="0"/>
      <w:divBdr>
        <w:top w:val="none" w:sz="0" w:space="0" w:color="auto"/>
        <w:left w:val="none" w:sz="0" w:space="0" w:color="auto"/>
        <w:bottom w:val="none" w:sz="0" w:space="0" w:color="auto"/>
        <w:right w:val="none" w:sz="0" w:space="0" w:color="auto"/>
      </w:divBdr>
    </w:div>
    <w:div w:id="549155000">
      <w:marLeft w:val="0"/>
      <w:marRight w:val="0"/>
      <w:marTop w:val="0"/>
      <w:marBottom w:val="0"/>
      <w:divBdr>
        <w:top w:val="none" w:sz="0" w:space="0" w:color="auto"/>
        <w:left w:val="none" w:sz="0" w:space="0" w:color="auto"/>
        <w:bottom w:val="none" w:sz="0" w:space="0" w:color="auto"/>
        <w:right w:val="none" w:sz="0" w:space="0" w:color="auto"/>
      </w:divBdr>
    </w:div>
    <w:div w:id="549155001">
      <w:marLeft w:val="0"/>
      <w:marRight w:val="0"/>
      <w:marTop w:val="0"/>
      <w:marBottom w:val="0"/>
      <w:divBdr>
        <w:top w:val="none" w:sz="0" w:space="0" w:color="auto"/>
        <w:left w:val="none" w:sz="0" w:space="0" w:color="auto"/>
        <w:bottom w:val="none" w:sz="0" w:space="0" w:color="auto"/>
        <w:right w:val="none" w:sz="0" w:space="0" w:color="auto"/>
      </w:divBdr>
    </w:div>
    <w:div w:id="549155002">
      <w:marLeft w:val="0"/>
      <w:marRight w:val="0"/>
      <w:marTop w:val="0"/>
      <w:marBottom w:val="0"/>
      <w:divBdr>
        <w:top w:val="none" w:sz="0" w:space="0" w:color="auto"/>
        <w:left w:val="none" w:sz="0" w:space="0" w:color="auto"/>
        <w:bottom w:val="none" w:sz="0" w:space="0" w:color="auto"/>
        <w:right w:val="none" w:sz="0" w:space="0" w:color="auto"/>
      </w:divBdr>
    </w:div>
    <w:div w:id="549155003">
      <w:marLeft w:val="0"/>
      <w:marRight w:val="0"/>
      <w:marTop w:val="0"/>
      <w:marBottom w:val="0"/>
      <w:divBdr>
        <w:top w:val="none" w:sz="0" w:space="0" w:color="auto"/>
        <w:left w:val="none" w:sz="0" w:space="0" w:color="auto"/>
        <w:bottom w:val="none" w:sz="0" w:space="0" w:color="auto"/>
        <w:right w:val="none" w:sz="0" w:space="0" w:color="auto"/>
      </w:divBdr>
    </w:div>
    <w:div w:id="549155004">
      <w:marLeft w:val="0"/>
      <w:marRight w:val="0"/>
      <w:marTop w:val="0"/>
      <w:marBottom w:val="0"/>
      <w:divBdr>
        <w:top w:val="none" w:sz="0" w:space="0" w:color="auto"/>
        <w:left w:val="none" w:sz="0" w:space="0" w:color="auto"/>
        <w:bottom w:val="none" w:sz="0" w:space="0" w:color="auto"/>
        <w:right w:val="none" w:sz="0" w:space="0" w:color="auto"/>
      </w:divBdr>
    </w:div>
    <w:div w:id="5491550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17.jpeg"/><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3.bin"/><Relationship Id="rId29" Type="http://schemas.openxmlformats.org/officeDocument/2006/relationships/hyperlink" Target="http://www.bip.gminachelmza.pl/redir,88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www.bip.gminachelmza.pl/redir,882"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bip.gminachelmza.pl/redir,879"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bip.gminachelmza.pl/redir,881" TargetMode="External"/><Relationship Id="rId4" Type="http://schemas.openxmlformats.org/officeDocument/2006/relationships/webSettings" Target="webSettings.xml"/><Relationship Id="rId9" Type="http://schemas.openxmlformats.org/officeDocument/2006/relationships/hyperlink" Target="http://www.GrantThornton.pl" TargetMode="External"/><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hyperlink" Target="http://www.bip.gminachelmza.pl/redir,883" TargetMode="External"/><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93</Pages>
  <Words>30135</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Załącznik do Uchwały Nr ………</dc:title>
  <dc:subject/>
  <dc:creator>Dorfn GT</dc:creator>
  <cp:keywords/>
  <dc:description/>
  <cp:lastModifiedBy>Admin</cp:lastModifiedBy>
  <cp:revision>2</cp:revision>
  <cp:lastPrinted>2016-03-14T13:46:00Z</cp:lastPrinted>
  <dcterms:created xsi:type="dcterms:W3CDTF">2016-12-14T13:19:00Z</dcterms:created>
  <dcterms:modified xsi:type="dcterms:W3CDTF">2016-12-14T13:19:00Z</dcterms:modified>
</cp:coreProperties>
</file>