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4F" w:rsidRDefault="005F2C4F" w:rsidP="005F2C4F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F2C4F" w:rsidRDefault="005F2C4F" w:rsidP="005F2C4F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5F2C4F" w:rsidRDefault="005F2C4F" w:rsidP="005F2C4F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5F5850">
        <w:rPr>
          <w:rFonts w:ascii="Times New Roman" w:eastAsia="Times New Roman" w:hAnsi="Times New Roman"/>
          <w:sz w:val="16"/>
          <w:szCs w:val="16"/>
          <w:lang w:eastAsia="pl-PL"/>
        </w:rPr>
        <w:t>88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/16</w:t>
      </w:r>
    </w:p>
    <w:p w:rsidR="005F2C4F" w:rsidRDefault="005F2C4F" w:rsidP="005F2C4F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5F2C4F" w:rsidRDefault="005F2C4F" w:rsidP="005F2C4F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5F5850">
        <w:rPr>
          <w:rFonts w:ascii="Times New Roman" w:eastAsia="Times New Roman" w:hAnsi="Times New Roman"/>
          <w:sz w:val="16"/>
          <w:szCs w:val="16"/>
          <w:lang w:eastAsia="pl-PL"/>
        </w:rPr>
        <w:t>26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października 2016 r.</w:t>
      </w:r>
    </w:p>
    <w:p w:rsidR="005F2C4F" w:rsidRDefault="005F2C4F" w:rsidP="005F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</w:p>
    <w:p w:rsidR="005F2C4F" w:rsidRDefault="005F2C4F" w:rsidP="005F2C4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F2C4F" w:rsidRPr="005F5850" w:rsidRDefault="005F2C4F" w:rsidP="005F2C4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2C4F"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(Dz.U. z 2016 r. poz. 446 z późn.zm.), art. 35 ust. 1 i 2 ustawy z dnia 21 sierpnia 1997 r. o gospodarce nieruchomościami (Dz.U. </w:t>
      </w:r>
      <w:r>
        <w:rPr>
          <w:rFonts w:ascii="Times New Roman" w:eastAsia="Times New Roman" w:hAnsi="Times New Roman"/>
          <w:lang w:eastAsia="pl-PL"/>
        </w:rPr>
        <w:t xml:space="preserve">z 2015 r. poz. 1774 z późn.zm.) </w:t>
      </w:r>
      <w:r w:rsidRPr="005F2C4F">
        <w:rPr>
          <w:rFonts w:ascii="Times New Roman" w:eastAsia="Times New Roman" w:hAnsi="Times New Roman"/>
          <w:lang w:eastAsia="pl-PL"/>
        </w:rPr>
        <w:t xml:space="preserve">oraz zarządzenia </w:t>
      </w:r>
      <w:r w:rsidRPr="005F5850">
        <w:rPr>
          <w:rFonts w:ascii="Times New Roman" w:eastAsia="Times New Roman" w:hAnsi="Times New Roman"/>
          <w:lang w:eastAsia="pl-PL"/>
        </w:rPr>
        <w:t xml:space="preserve">Nr </w:t>
      </w:r>
      <w:r w:rsidR="005F5850" w:rsidRPr="005F5850">
        <w:rPr>
          <w:rFonts w:ascii="Times New Roman" w:eastAsia="Times New Roman" w:hAnsi="Times New Roman"/>
          <w:lang w:eastAsia="pl-PL"/>
        </w:rPr>
        <w:t>87</w:t>
      </w:r>
      <w:r w:rsidRPr="005F5850">
        <w:rPr>
          <w:rFonts w:ascii="Times New Roman" w:eastAsia="Times New Roman" w:hAnsi="Times New Roman"/>
          <w:lang w:eastAsia="pl-PL"/>
        </w:rPr>
        <w:t xml:space="preserve">/16 Wójta Gminy Chełmża z dnia </w:t>
      </w:r>
      <w:r w:rsidR="005F5850" w:rsidRPr="005F5850">
        <w:rPr>
          <w:rFonts w:ascii="Times New Roman" w:eastAsia="Times New Roman" w:hAnsi="Times New Roman"/>
          <w:lang w:eastAsia="pl-PL"/>
        </w:rPr>
        <w:t>26</w:t>
      </w:r>
      <w:r w:rsidRPr="005F5850">
        <w:rPr>
          <w:rFonts w:ascii="Times New Roman" w:eastAsia="Times New Roman" w:hAnsi="Times New Roman"/>
          <w:lang w:eastAsia="pl-PL"/>
        </w:rPr>
        <w:t xml:space="preserve"> października 2016 r. w sprawie przeznaczenia do wydzierżawienia nieruchomości stanowiących mienie komunalne Gminy Chełmża we wsiach Mirakowo i Nawra,</w:t>
      </w:r>
    </w:p>
    <w:p w:rsidR="005F2C4F" w:rsidRDefault="005F2C4F" w:rsidP="005F2C4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F2C4F" w:rsidRDefault="005F2C4F" w:rsidP="005F2C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przeznaczonych do oddania w dzierżawę stanowiących zasób nieruchomości Gminy Chełmża z przeznaczeniem na ogródki przydomowe.</w:t>
      </w:r>
    </w:p>
    <w:p w:rsidR="005F2C4F" w:rsidRDefault="005F2C4F" w:rsidP="005F2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414"/>
        <w:gridCol w:w="1799"/>
        <w:gridCol w:w="899"/>
        <w:gridCol w:w="720"/>
        <w:gridCol w:w="1079"/>
        <w:gridCol w:w="1334"/>
        <w:gridCol w:w="1916"/>
      </w:tblGrid>
      <w:tr w:rsidR="005F2C4F" w:rsidTr="005F2C4F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-mości w ha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 czynsz za dzierżawę w zł netto</w:t>
            </w: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5F2C4F" w:rsidTr="005F2C4F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5F2C4F" w:rsidTr="005F2C4F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2C4F" w:rsidRDefault="005F2C4F" w:rsidP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5F2C4F" w:rsidTr="005F2C4F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C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5F2C4F" w:rsidTr="005F2C4F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C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5F2C4F" w:rsidTr="005F2C4F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C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69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21,50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5F2C4F" w:rsidTr="005F2C4F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17,30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5F2C4F" w:rsidTr="005F2C4F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Mirakowo</w:t>
            </w:r>
          </w:p>
          <w:p w:rsidR="005F2C4F" w:rsidRDefault="005F2C4F" w:rsidP="005F2C4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2C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TO1T/00030791/0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0,0274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27,40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5F2C4F" w:rsidTr="005F2C4F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F" w:rsidRDefault="006949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69491C" w:rsidRPr="0069491C" w:rsidRDefault="006949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4/9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69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69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0,0884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D37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F" w:rsidRDefault="0069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88,40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4F" w:rsidRDefault="005F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  <w:bookmarkStart w:id="0" w:name="_GoBack"/>
            <w:bookmarkEnd w:id="0"/>
          </w:p>
        </w:tc>
      </w:tr>
    </w:tbl>
    <w:p w:rsidR="005F2C4F" w:rsidRDefault="005F2C4F" w:rsidP="005F2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F2C4F" w:rsidRDefault="005F2C4F" w:rsidP="005F2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Oddanie w dzierżawę nieruchomości nastąpi w drodze bezprzetargowej na okres do trzech lat z możliwością wcześniejszego rozwiązania umowy dzierżawy w uzasadnionych przypadkach z zastosowaniem trzymiesięcznego terminu wypowiedzenia.</w:t>
      </w:r>
    </w:p>
    <w:p w:rsidR="005F2C4F" w:rsidRDefault="005F2C4F" w:rsidP="005F2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Gminy.</w:t>
      </w:r>
    </w:p>
    <w:p w:rsidR="005F2C4F" w:rsidRDefault="005F2C4F" w:rsidP="005F2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płatny jednorazowo do 15 marca </w:t>
      </w:r>
      <w:r w:rsidR="003D0BED">
        <w:rPr>
          <w:rFonts w:ascii="Times New Roman" w:eastAsia="Times New Roman" w:hAnsi="Times New Roman"/>
          <w:lang w:eastAsia="pl-PL"/>
        </w:rPr>
        <w:t>w każdym roku trwania dzierżawy.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5F2C4F" w:rsidRDefault="005F2C4F" w:rsidP="005F2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wnoszony jest w wysokości proporcjonalnej do czasu trwania umowy w każdym rozpo</w:t>
      </w:r>
      <w:r w:rsidR="0069491C">
        <w:rPr>
          <w:rFonts w:ascii="Times New Roman" w:eastAsia="Times New Roman" w:hAnsi="Times New Roman"/>
          <w:lang w:eastAsia="pl-PL"/>
        </w:rPr>
        <w:t>czętym i trwającym roku. Za 2016</w:t>
      </w:r>
      <w:r>
        <w:rPr>
          <w:rFonts w:ascii="Times New Roman" w:eastAsia="Times New Roman" w:hAnsi="Times New Roman"/>
          <w:lang w:eastAsia="pl-PL"/>
        </w:rPr>
        <w:t xml:space="preserve"> r. czynsz wnoszony jest w dniu podpisania umowy.</w:t>
      </w:r>
    </w:p>
    <w:p w:rsidR="005F2C4F" w:rsidRDefault="005F2C4F" w:rsidP="005F2C4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Gminy Chełmża, ul. Wodna 2, tel. 56  675- 60 -76 lub 77, wew. 37 lub na stronie internetowej Gminy www.bip.gminachelmza.pl zakładka ”oferty inwestycyjne/nieruchomości”.</w:t>
      </w:r>
    </w:p>
    <w:p w:rsidR="005F2C4F" w:rsidRDefault="005F2C4F" w:rsidP="005F2C4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 </w:t>
      </w:r>
      <w:r w:rsidR="005F5850">
        <w:rPr>
          <w:rFonts w:ascii="Times New Roman" w:eastAsia="Times New Roman" w:hAnsi="Times New Roman"/>
          <w:lang w:eastAsia="pl-PL"/>
        </w:rPr>
        <w:t>26.</w:t>
      </w:r>
      <w:r w:rsidR="0069491C">
        <w:rPr>
          <w:rFonts w:ascii="Times New Roman" w:eastAsia="Times New Roman" w:hAnsi="Times New Roman"/>
          <w:lang w:eastAsia="pl-PL"/>
        </w:rPr>
        <w:t>10.2016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5F2C4F" w:rsidRDefault="005F2C4F" w:rsidP="005F2C4F"/>
    <w:p w:rsidR="008926D8" w:rsidRDefault="008926D8"/>
    <w:sectPr w:rsidR="008926D8" w:rsidSect="005F2C4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F"/>
    <w:rsid w:val="003D0BED"/>
    <w:rsid w:val="005F2C4F"/>
    <w:rsid w:val="005F5850"/>
    <w:rsid w:val="0069491C"/>
    <w:rsid w:val="00816F01"/>
    <w:rsid w:val="00885FEC"/>
    <w:rsid w:val="008926D8"/>
    <w:rsid w:val="008D1C2A"/>
    <w:rsid w:val="00D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8F32-27B3-4EC1-8F61-BF520F33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4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2016-10-27T05:27:00Z</dcterms:created>
  <dcterms:modified xsi:type="dcterms:W3CDTF">2016-10-27T10:18:00Z</dcterms:modified>
</cp:coreProperties>
</file>