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42" w:rsidRDefault="003D7542" w:rsidP="003D7542">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3D7542" w:rsidRDefault="003D7542" w:rsidP="003D7542">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122F1B">
        <w:rPr>
          <w:rFonts w:ascii="Times New Roman" w:eastAsia="Times New Roman" w:hAnsi="Times New Roman"/>
          <w:sz w:val="16"/>
          <w:szCs w:val="16"/>
          <w:lang w:eastAsia="pl-PL"/>
        </w:rPr>
        <w:t>56/</w:t>
      </w:r>
      <w:r>
        <w:rPr>
          <w:rFonts w:ascii="Times New Roman" w:eastAsia="Times New Roman" w:hAnsi="Times New Roman"/>
          <w:sz w:val="16"/>
          <w:szCs w:val="16"/>
          <w:lang w:eastAsia="pl-PL"/>
        </w:rPr>
        <w:t>17</w:t>
      </w:r>
    </w:p>
    <w:p w:rsidR="003D7542" w:rsidRDefault="003D7542" w:rsidP="003D7542">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3D7542" w:rsidRDefault="003D7542" w:rsidP="003D7542">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122F1B">
        <w:rPr>
          <w:rFonts w:ascii="Times New Roman" w:eastAsia="Times New Roman" w:hAnsi="Times New Roman"/>
          <w:sz w:val="16"/>
          <w:szCs w:val="16"/>
          <w:lang w:eastAsia="pl-PL"/>
        </w:rPr>
        <w:t xml:space="preserve">18 </w:t>
      </w:r>
      <w:r>
        <w:rPr>
          <w:rFonts w:ascii="Times New Roman" w:eastAsia="Times New Roman" w:hAnsi="Times New Roman"/>
          <w:sz w:val="16"/>
          <w:szCs w:val="16"/>
          <w:lang w:eastAsia="pl-PL"/>
        </w:rPr>
        <w:t xml:space="preserve">lipca 2017 r. </w:t>
      </w:r>
    </w:p>
    <w:p w:rsidR="003D7542" w:rsidRDefault="003D7542" w:rsidP="003D7542">
      <w:pPr>
        <w:tabs>
          <w:tab w:val="left" w:pos="7088"/>
        </w:tabs>
        <w:spacing w:after="0" w:line="240" w:lineRule="auto"/>
        <w:rPr>
          <w:rFonts w:ascii="Times New Roman" w:eastAsia="Times New Roman" w:hAnsi="Times New Roman"/>
          <w:sz w:val="20"/>
          <w:szCs w:val="20"/>
          <w:lang w:eastAsia="pl-PL"/>
        </w:rPr>
      </w:pP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(Dz.U. z 2016 r. poz. 446 z późn.zm.), art. 11 ust. 1, art. 13 ust. 1, </w:t>
      </w:r>
      <w:r w:rsidR="000D35B6" w:rsidRPr="000D35B6">
        <w:rPr>
          <w:rFonts w:ascii="Times New Roman" w:eastAsia="Times New Roman" w:hAnsi="Times New Roman"/>
          <w:sz w:val="20"/>
          <w:szCs w:val="20"/>
          <w:lang w:eastAsia="pl-PL"/>
        </w:rPr>
        <w:t xml:space="preserve">art. 39 ust. 1 </w:t>
      </w:r>
      <w:r>
        <w:rPr>
          <w:rFonts w:ascii="Times New Roman" w:eastAsia="Times New Roman" w:hAnsi="Times New Roman"/>
          <w:sz w:val="20"/>
          <w:szCs w:val="20"/>
          <w:lang w:eastAsia="pl-PL"/>
        </w:rPr>
        <w:t xml:space="preserve">i art. 40 ust. 1 pkt 2 </w:t>
      </w:r>
      <w:r>
        <w:rPr>
          <w:rFonts w:ascii="Times New Roman" w:eastAsia="Times New Roman" w:hAnsi="Times New Roman"/>
          <w:color w:val="000000"/>
          <w:sz w:val="20"/>
          <w:szCs w:val="20"/>
          <w:lang w:eastAsia="pl-PL"/>
        </w:rPr>
        <w:t>ustawy z dnia 21 sierpnia 1997 r. o gospodarce nieruchomościami (Dz.U. z 2016 r. poz. 2147 z późn.zm.)</w:t>
      </w:r>
      <w:r>
        <w:rPr>
          <w:rFonts w:ascii="Times New Roman" w:eastAsia="Times New Roman" w:hAnsi="Times New Roman"/>
          <w:sz w:val="20"/>
          <w:szCs w:val="20"/>
          <w:lang w:eastAsia="pl-PL"/>
        </w:rPr>
        <w:t xml:space="preserve">, uchwały Nr XXXVIII/304/13 Rady Gminy Chełmża z dnia 30 września 2013 r. w sprawie sprzedaży nieruchomości we wsi Zelgno, uchwały Nr XX/174/16 Rady Gminy Chełmża z dnia 30 sierpnia 2016 r. w sprawie sprzedaży nieruchomości we wsi Dziemiony, zarządzenia Nr </w:t>
      </w:r>
      <w:r w:rsidR="003E1865">
        <w:rPr>
          <w:rFonts w:ascii="Times New Roman" w:eastAsia="Times New Roman" w:hAnsi="Times New Roman"/>
          <w:sz w:val="20"/>
          <w:szCs w:val="20"/>
          <w:lang w:eastAsia="pl-PL"/>
        </w:rPr>
        <w:t>53/17</w:t>
      </w:r>
      <w:r>
        <w:rPr>
          <w:rFonts w:ascii="Times New Roman" w:eastAsia="Times New Roman" w:hAnsi="Times New Roman"/>
          <w:sz w:val="20"/>
          <w:szCs w:val="20"/>
          <w:lang w:eastAsia="pl-PL"/>
        </w:rPr>
        <w:t xml:space="preserve"> Wójta Gminy Chełmża z dnia </w:t>
      </w:r>
      <w:r w:rsidR="003E1865">
        <w:rPr>
          <w:rFonts w:ascii="Times New Roman" w:eastAsia="Times New Roman" w:hAnsi="Times New Roman"/>
          <w:sz w:val="20"/>
          <w:szCs w:val="20"/>
          <w:lang w:eastAsia="pl-PL"/>
        </w:rPr>
        <w:t>12 lipca 2017</w:t>
      </w:r>
      <w:r>
        <w:rPr>
          <w:rFonts w:ascii="Times New Roman" w:eastAsia="Times New Roman" w:hAnsi="Times New Roman"/>
          <w:sz w:val="20"/>
          <w:szCs w:val="20"/>
          <w:lang w:eastAsia="pl-PL"/>
        </w:rPr>
        <w:t xml:space="preserve"> r. w sprawie</w:t>
      </w:r>
      <w:r w:rsidR="003E1865">
        <w:rPr>
          <w:rFonts w:ascii="Times New Roman" w:eastAsia="Times New Roman" w:hAnsi="Times New Roman"/>
          <w:sz w:val="20"/>
          <w:szCs w:val="20"/>
          <w:lang w:eastAsia="pl-PL"/>
        </w:rPr>
        <w:t xml:space="preserve"> obniżenia ceny wywoławczej w II przetargu ustnym ograniczonym na sprzedaż nieruchomości stanowiących zasób nieruchomości Gminy Chełmża </w:t>
      </w:r>
      <w:r>
        <w:rPr>
          <w:rFonts w:ascii="Times New Roman" w:eastAsia="Times New Roman" w:hAnsi="Times New Roman"/>
          <w:sz w:val="20"/>
          <w:szCs w:val="20"/>
          <w:lang w:eastAsia="pl-PL"/>
        </w:rPr>
        <w:t xml:space="preserve"> </w:t>
      </w:r>
    </w:p>
    <w:p w:rsidR="003D7542" w:rsidRDefault="003D7542" w:rsidP="003D7542">
      <w:pPr>
        <w:spacing w:after="0" w:line="240" w:lineRule="auto"/>
        <w:jc w:val="both"/>
        <w:rPr>
          <w:rFonts w:ascii="Times New Roman" w:eastAsia="Times New Roman" w:hAnsi="Times New Roman"/>
          <w:sz w:val="20"/>
          <w:szCs w:val="20"/>
          <w:lang w:eastAsia="pl-PL"/>
        </w:rPr>
      </w:pPr>
    </w:p>
    <w:p w:rsidR="003D7542" w:rsidRDefault="003D7542" w:rsidP="003D7542">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3D7542" w:rsidRDefault="003E1865" w:rsidP="003D7542">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w:t>
      </w:r>
      <w:r w:rsidR="003D7542">
        <w:rPr>
          <w:rFonts w:ascii="Times New Roman" w:eastAsia="Times New Roman" w:hAnsi="Times New Roman"/>
          <w:b/>
          <w:color w:val="000000"/>
          <w:sz w:val="20"/>
          <w:szCs w:val="20"/>
          <w:lang w:eastAsia="pl-PL"/>
        </w:rPr>
        <w:t>głasza</w:t>
      </w:r>
      <w:r>
        <w:rPr>
          <w:rFonts w:ascii="Times New Roman" w:eastAsia="Times New Roman" w:hAnsi="Times New Roman"/>
          <w:b/>
          <w:color w:val="000000"/>
          <w:sz w:val="20"/>
          <w:szCs w:val="20"/>
          <w:lang w:eastAsia="pl-PL"/>
        </w:rPr>
        <w:t xml:space="preserve"> II</w:t>
      </w:r>
      <w:r w:rsidR="003D7542">
        <w:rPr>
          <w:rFonts w:ascii="Times New Roman" w:eastAsia="Times New Roman" w:hAnsi="Times New Roman"/>
          <w:b/>
          <w:color w:val="000000"/>
          <w:sz w:val="20"/>
          <w:szCs w:val="20"/>
          <w:lang w:eastAsia="pl-PL"/>
        </w:rPr>
        <w:t xml:space="preserve"> przetarg ustny ograniczony</w:t>
      </w:r>
    </w:p>
    <w:p w:rsidR="003D7542" w:rsidRDefault="003D7542" w:rsidP="003D7542">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3D7542" w:rsidRDefault="003D7542" w:rsidP="003D7542">
      <w:pPr>
        <w:spacing w:after="0" w:line="240" w:lineRule="auto"/>
        <w:jc w:val="center"/>
        <w:rPr>
          <w:rFonts w:ascii="Times New Roman" w:eastAsia="Times New Roman" w:hAnsi="Times New Roman"/>
          <w:b/>
          <w:sz w:val="18"/>
          <w:szCs w:val="18"/>
          <w:lang w:eastAsia="pl-PL"/>
        </w:rPr>
      </w:pPr>
    </w:p>
    <w:p w:rsidR="003D7542" w:rsidRDefault="003D7542" w:rsidP="003D7542">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3D7542" w:rsidTr="003E1865">
        <w:tc>
          <w:tcPr>
            <w:tcW w:w="43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sz w:val="16"/>
                <w:szCs w:val="16"/>
                <w:lang w:eastAsia="pl-PL"/>
              </w:rPr>
            </w:pPr>
          </w:p>
          <w:p w:rsidR="003D7542" w:rsidRDefault="003D7542">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sz w:val="16"/>
                <w:szCs w:val="16"/>
                <w:lang w:eastAsia="pl-PL"/>
              </w:rPr>
            </w:pP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center"/>
              <w:rPr>
                <w:rFonts w:ascii="Times New Roman" w:eastAsia="Times New Roman" w:hAnsi="Times New Roman"/>
                <w:sz w:val="16"/>
                <w:szCs w:val="16"/>
                <w:lang w:eastAsia="pl-PL"/>
              </w:rPr>
            </w:pP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sz w:val="16"/>
                <w:szCs w:val="16"/>
                <w:lang w:eastAsia="pl-PL"/>
              </w:rPr>
            </w:pP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w:t>
            </w:r>
            <w:r w:rsidR="003E1865">
              <w:rPr>
                <w:rFonts w:ascii="Times New Roman" w:eastAsia="Times New Roman" w:hAnsi="Times New Roman"/>
                <w:sz w:val="16"/>
                <w:szCs w:val="16"/>
                <w:lang w:eastAsia="pl-PL"/>
              </w:rPr>
              <w:t xml:space="preserve">II </w:t>
            </w:r>
            <w:r>
              <w:rPr>
                <w:rFonts w:ascii="Times New Roman" w:eastAsia="Times New Roman" w:hAnsi="Times New Roman"/>
                <w:sz w:val="16"/>
                <w:szCs w:val="16"/>
                <w:lang w:eastAsia="pl-PL"/>
              </w:rPr>
              <w:t>przetargu</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 wywo-ławczej</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center"/>
              <w:rPr>
                <w:rFonts w:ascii="Times New Roman" w:eastAsia="Times New Roman" w:hAnsi="Times New Roman"/>
                <w:sz w:val="16"/>
                <w:szCs w:val="16"/>
                <w:lang w:eastAsia="pl-PL"/>
              </w:rPr>
            </w:pP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3D7542" w:rsidRDefault="003E186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II </w:t>
            </w:r>
            <w:r w:rsidR="003D7542">
              <w:rPr>
                <w:rFonts w:ascii="Times New Roman" w:eastAsia="Times New Roman" w:hAnsi="Times New Roman"/>
                <w:sz w:val="16"/>
                <w:szCs w:val="16"/>
                <w:lang w:eastAsia="pl-PL"/>
              </w:rPr>
              <w:t>przetargu</w:t>
            </w:r>
          </w:p>
        </w:tc>
      </w:tr>
      <w:tr w:rsidR="003D7542" w:rsidTr="003E1865">
        <w:tc>
          <w:tcPr>
            <w:tcW w:w="430"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3D7542" w:rsidTr="003E1865">
        <w:trPr>
          <w:trHeight w:val="1065"/>
        </w:trPr>
        <w:tc>
          <w:tcPr>
            <w:tcW w:w="43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sz w:val="18"/>
                <w:szCs w:val="20"/>
                <w:lang w:eastAsia="pl-PL"/>
              </w:rPr>
            </w:pPr>
          </w:p>
          <w:p w:rsidR="003D7542" w:rsidRDefault="003D754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Zelgno</w:t>
            </w:r>
          </w:p>
          <w:p w:rsidR="003D7542" w:rsidRDefault="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106</w:t>
            </w:r>
          </w:p>
          <w:p w:rsidR="003D7542" w:rsidRDefault="003D754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3D7542" w:rsidRDefault="003D7542">
            <w:pPr>
              <w:spacing w:after="0" w:line="240" w:lineRule="auto"/>
              <w:rPr>
                <w:rFonts w:ascii="Times New Roman" w:eastAsia="Times New Roman" w:hAnsi="Times New Roman"/>
                <w:sz w:val="18"/>
                <w:szCs w:val="18"/>
                <w:lang w:eastAsia="pl-PL"/>
              </w:rPr>
            </w:pPr>
            <w:r>
              <w:rPr>
                <w:rFonts w:ascii="Times New Roman" w:eastAsia="Times New Roman" w:hAnsi="Times New Roman"/>
                <w:sz w:val="20"/>
                <w:szCs w:val="20"/>
                <w:lang w:eastAsia="pl-PL"/>
              </w:rPr>
              <w:t>TO1T/00045223/6</w:t>
            </w:r>
          </w:p>
        </w:tc>
        <w:tc>
          <w:tcPr>
            <w:tcW w:w="1271"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sz w:val="18"/>
                <w:szCs w:val="18"/>
                <w:lang w:eastAsia="pl-PL"/>
              </w:rPr>
            </w:pPr>
          </w:p>
          <w:p w:rsidR="003D7542" w:rsidRDefault="003D7542">
            <w:pPr>
              <w:spacing w:after="0" w:line="240" w:lineRule="auto"/>
              <w:jc w:val="both"/>
              <w:rPr>
                <w:rFonts w:ascii="Times New Roman" w:eastAsia="Times New Roman" w:hAnsi="Times New Roman"/>
                <w:b/>
                <w:sz w:val="20"/>
                <w:szCs w:val="20"/>
                <w:lang w:val="en-US" w:eastAsia="pl-PL"/>
              </w:rPr>
            </w:pPr>
            <w:r>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val="en-US" w:eastAsia="pl-PL"/>
              </w:rPr>
              <w:t>0,8700</w:t>
            </w:r>
          </w:p>
          <w:p w:rsidR="003D7542" w:rsidRDefault="003D7542">
            <w:pPr>
              <w:spacing w:after="0" w:line="240" w:lineRule="auto"/>
              <w:jc w:val="both"/>
              <w:rPr>
                <w:rFonts w:ascii="Times New Roman" w:eastAsia="Times New Roman" w:hAnsi="Times New Roman"/>
                <w:sz w:val="18"/>
                <w:szCs w:val="18"/>
                <w:lang w:val="en-US" w:eastAsia="pl-PL"/>
              </w:rPr>
            </w:pPr>
            <w:r>
              <w:rPr>
                <w:rFonts w:ascii="Times New Roman" w:eastAsia="Times New Roman" w:hAnsi="Times New Roman"/>
                <w:sz w:val="18"/>
                <w:szCs w:val="18"/>
                <w:lang w:val="en-US" w:eastAsia="pl-PL"/>
              </w:rPr>
              <w:t>RIIIb  0,8700</w:t>
            </w:r>
          </w:p>
          <w:p w:rsidR="003D7542" w:rsidRDefault="003D7542">
            <w:pPr>
              <w:spacing w:after="0" w:line="240" w:lineRule="auto"/>
              <w:jc w:val="both"/>
              <w:rPr>
                <w:rFonts w:ascii="Times New Roman" w:eastAsia="Times New Roman" w:hAnsi="Times New Roman"/>
                <w:b/>
                <w:sz w:val="20"/>
                <w:szCs w:val="20"/>
                <w:lang w:eastAsia="pl-PL"/>
              </w:rPr>
            </w:pPr>
          </w:p>
          <w:p w:rsidR="003D7542" w:rsidRDefault="003D7542">
            <w:pPr>
              <w:spacing w:after="0" w:line="240" w:lineRule="auto"/>
              <w:jc w:val="both"/>
              <w:rPr>
                <w:rFonts w:ascii="Times New Roman" w:eastAsia="Times New Roman" w:hAnsi="Times New Roman"/>
                <w:sz w:val="18"/>
                <w:szCs w:val="20"/>
                <w:u w:val="single"/>
                <w:lang w:val="en-US" w:eastAsia="pl-PL"/>
              </w:rPr>
            </w:pPr>
            <w:r>
              <w:rPr>
                <w:rFonts w:ascii="Times New Roman" w:eastAsia="Times New Roman" w:hAnsi="Times New Roman"/>
                <w:b/>
                <w:sz w:val="20"/>
                <w:szCs w:val="20"/>
                <w:lang w:eastAsia="pl-PL"/>
              </w:rPr>
              <w:t xml:space="preserve"> </w:t>
            </w:r>
          </w:p>
          <w:p w:rsidR="003D7542" w:rsidRDefault="003D7542">
            <w:pPr>
              <w:spacing w:after="0" w:line="240" w:lineRule="auto"/>
              <w:rPr>
                <w:rFonts w:ascii="Times New Roman" w:eastAsia="Times New Roman" w:hAnsi="Times New Roman"/>
                <w:sz w:val="18"/>
                <w:szCs w:val="20"/>
                <w:u w:val="single"/>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rsidR="003D7542" w:rsidRPr="00AC4D18" w:rsidRDefault="003D7542" w:rsidP="00A86592">
            <w:pPr>
              <w:spacing w:after="0" w:line="240" w:lineRule="auto"/>
              <w:rPr>
                <w:rFonts w:ascii="Times New Roman" w:eastAsia="Times New Roman" w:hAnsi="Times New Roman"/>
                <w:color w:val="4472C4" w:themeColor="accent5"/>
                <w:sz w:val="18"/>
                <w:szCs w:val="20"/>
                <w:lang w:eastAsia="pl-PL"/>
              </w:rPr>
            </w:pPr>
            <w:r w:rsidRPr="00EE5C33">
              <w:rPr>
                <w:rFonts w:ascii="Times New Roman" w:eastAsia="Times New Roman" w:hAnsi="Times New Roman"/>
                <w:sz w:val="18"/>
                <w:szCs w:val="20"/>
                <w:lang w:eastAsia="pl-PL"/>
              </w:rPr>
              <w:t xml:space="preserve">Działka nie jest objęta miejscowym planem zagospodarowania przestrzennego ani nie wydano decyzji o warunkach zabudowy, w Studium uwarunkowań i kierunków zagospodarowania przestrzennego Gminy Chełmża przeznaczona jest </w:t>
            </w:r>
            <w:r w:rsidR="00A86592">
              <w:rPr>
                <w:rFonts w:ascii="Times New Roman" w:eastAsia="Times New Roman" w:hAnsi="Times New Roman"/>
                <w:sz w:val="18"/>
                <w:szCs w:val="20"/>
                <w:lang w:eastAsia="pl-PL"/>
              </w:rPr>
              <w:t>pod tereny rolne o przewadze gruntów ornych</w:t>
            </w:r>
            <w:r w:rsidRPr="00EE5C33">
              <w:rPr>
                <w:rFonts w:ascii="Times New Roman" w:eastAsia="Times New Roman" w:hAnsi="Times New Roman"/>
                <w:sz w:val="18"/>
                <w:szCs w:val="20"/>
                <w:lang w:eastAsia="pl-PL"/>
              </w:rPr>
              <w:t>.*</w:t>
            </w:r>
          </w:p>
        </w:tc>
        <w:tc>
          <w:tcPr>
            <w:tcW w:w="126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b/>
                <w:sz w:val="20"/>
                <w:szCs w:val="20"/>
                <w:lang w:eastAsia="pl-PL"/>
              </w:rPr>
            </w:pPr>
          </w:p>
          <w:p w:rsidR="003D7542" w:rsidRDefault="00AC4D1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70 000,00</w:t>
            </w:r>
          </w:p>
        </w:tc>
        <w:tc>
          <w:tcPr>
            <w:tcW w:w="126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b/>
                <w:i/>
                <w:sz w:val="20"/>
                <w:szCs w:val="20"/>
                <w:lang w:eastAsia="pl-PL"/>
              </w:rPr>
            </w:pPr>
          </w:p>
          <w:p w:rsidR="003D7542" w:rsidRDefault="00AC4D1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7 000,00</w:t>
            </w:r>
          </w:p>
          <w:p w:rsidR="003D7542" w:rsidRDefault="003D7542">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3D7542" w:rsidRDefault="003D7542" w:rsidP="00754F51">
            <w:pPr>
              <w:spacing w:after="0" w:line="240" w:lineRule="auto"/>
              <w:jc w:val="both"/>
              <w:rPr>
                <w:rFonts w:ascii="Times New Roman" w:eastAsia="Times New Roman" w:hAnsi="Times New Roman"/>
                <w:i/>
                <w:sz w:val="16"/>
                <w:szCs w:val="16"/>
                <w:lang w:eastAsia="pl-PL"/>
              </w:rPr>
            </w:pPr>
            <w:r>
              <w:rPr>
                <w:rFonts w:ascii="Times New Roman" w:eastAsia="Times New Roman" w:hAnsi="Times New Roman"/>
                <w:sz w:val="16"/>
                <w:szCs w:val="16"/>
                <w:lang w:eastAsia="pl-PL"/>
              </w:rPr>
              <w:t xml:space="preserve">do </w:t>
            </w:r>
            <w:r w:rsidR="00754F51">
              <w:rPr>
                <w:rFonts w:ascii="Times New Roman" w:eastAsia="Times New Roman" w:hAnsi="Times New Roman"/>
                <w:sz w:val="16"/>
                <w:szCs w:val="16"/>
                <w:lang w:eastAsia="pl-PL"/>
              </w:rPr>
              <w:t>22.</w:t>
            </w:r>
            <w:r w:rsidR="00AC4D18">
              <w:rPr>
                <w:rFonts w:ascii="Times New Roman" w:eastAsia="Times New Roman" w:hAnsi="Times New Roman"/>
                <w:sz w:val="16"/>
                <w:szCs w:val="16"/>
                <w:lang w:eastAsia="pl-PL"/>
              </w:rPr>
              <w:t>08.2017</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b/>
                <w:i/>
                <w:sz w:val="20"/>
                <w:szCs w:val="20"/>
                <w:lang w:eastAsia="pl-PL"/>
              </w:rPr>
            </w:pPr>
          </w:p>
          <w:p w:rsidR="003D7542" w:rsidRDefault="003D7542" w:rsidP="00AC4D1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AC4D18">
              <w:rPr>
                <w:rFonts w:ascii="Times New Roman" w:eastAsia="Times New Roman" w:hAnsi="Times New Roman"/>
                <w:b/>
                <w:sz w:val="20"/>
                <w:szCs w:val="20"/>
                <w:lang w:eastAsia="pl-PL"/>
              </w:rPr>
              <w:t>700,00</w:t>
            </w:r>
          </w:p>
        </w:tc>
        <w:tc>
          <w:tcPr>
            <w:tcW w:w="198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center"/>
              <w:rPr>
                <w:rFonts w:ascii="Times New Roman" w:eastAsia="Times New Roman" w:hAnsi="Times New Roman"/>
                <w:b/>
                <w:i/>
                <w:sz w:val="18"/>
                <w:szCs w:val="20"/>
                <w:lang w:eastAsia="pl-PL"/>
              </w:rPr>
            </w:pPr>
          </w:p>
          <w:p w:rsidR="003D7542" w:rsidRDefault="00EE5C33">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29</w:t>
            </w:r>
            <w:r w:rsidR="00AC4D18">
              <w:rPr>
                <w:rFonts w:ascii="Times New Roman" w:eastAsia="Times New Roman" w:hAnsi="Times New Roman"/>
                <w:b/>
                <w:sz w:val="18"/>
                <w:szCs w:val="20"/>
                <w:lang w:eastAsia="pl-PL"/>
              </w:rPr>
              <w:t xml:space="preserve"> sierpnia 2017</w:t>
            </w:r>
            <w:r w:rsidR="003D7542">
              <w:rPr>
                <w:rFonts w:ascii="Times New Roman" w:eastAsia="Times New Roman" w:hAnsi="Times New Roman"/>
                <w:b/>
                <w:sz w:val="18"/>
                <w:szCs w:val="20"/>
                <w:lang w:eastAsia="pl-PL"/>
              </w:rPr>
              <w:t xml:space="preserve"> r.</w:t>
            </w:r>
          </w:p>
          <w:p w:rsidR="003D7542" w:rsidRDefault="003D7542">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w:t>
            </w:r>
            <w:r w:rsidR="00AC4D18">
              <w:rPr>
                <w:rFonts w:ascii="Times New Roman" w:eastAsia="Times New Roman" w:hAnsi="Times New Roman"/>
                <w:b/>
                <w:sz w:val="18"/>
                <w:szCs w:val="18"/>
                <w:lang w:eastAsia="pl-PL"/>
              </w:rPr>
              <w:t>9</w:t>
            </w:r>
            <w:r>
              <w:rPr>
                <w:rFonts w:ascii="Times New Roman" w:eastAsia="Times New Roman" w:hAnsi="Times New Roman"/>
                <w:b/>
                <w:sz w:val="18"/>
                <w:szCs w:val="18"/>
                <w:vertAlign w:val="superscript"/>
                <w:lang w:eastAsia="pl-PL"/>
              </w:rPr>
              <w:t>00</w:t>
            </w:r>
          </w:p>
          <w:p w:rsidR="003D7542" w:rsidRDefault="003D754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3D7542" w:rsidRDefault="003D7542">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r w:rsidR="003D7542" w:rsidTr="003E1865">
        <w:tc>
          <w:tcPr>
            <w:tcW w:w="43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b/>
                <w:sz w:val="18"/>
                <w:szCs w:val="20"/>
                <w:lang w:eastAsia="pl-PL"/>
              </w:rPr>
            </w:pPr>
          </w:p>
          <w:p w:rsidR="003D7542" w:rsidRDefault="003D754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2.</w:t>
            </w:r>
          </w:p>
          <w:p w:rsidR="003D7542" w:rsidRDefault="003D7542">
            <w:pPr>
              <w:spacing w:after="0" w:line="240" w:lineRule="auto"/>
              <w:jc w:val="both"/>
              <w:rPr>
                <w:rFonts w:ascii="Times New Roman" w:eastAsia="Times New Roman" w:hAnsi="Times New Roman"/>
                <w:sz w:val="18"/>
                <w:szCs w:val="20"/>
                <w:lang w:eastAsia="pl-PL"/>
              </w:rPr>
            </w:pPr>
          </w:p>
        </w:tc>
        <w:tc>
          <w:tcPr>
            <w:tcW w:w="1719"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Dziemiony</w:t>
            </w:r>
          </w:p>
          <w:p w:rsidR="003D7542" w:rsidRDefault="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86</w:t>
            </w:r>
          </w:p>
          <w:p w:rsidR="003D7542" w:rsidRDefault="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3D7542" w:rsidRDefault="003D7542">
            <w:pPr>
              <w:spacing w:after="0" w:line="240" w:lineRule="auto"/>
              <w:rPr>
                <w:rFonts w:ascii="Times New Roman" w:eastAsia="Times New Roman" w:hAnsi="Times New Roman"/>
                <w:sz w:val="24"/>
                <w:szCs w:val="20"/>
                <w:lang w:eastAsia="pl-PL"/>
              </w:rPr>
            </w:pPr>
            <w:r>
              <w:rPr>
                <w:rFonts w:ascii="Times New Roman" w:eastAsia="Times New Roman" w:hAnsi="Times New Roman"/>
                <w:sz w:val="20"/>
                <w:szCs w:val="20"/>
                <w:lang w:eastAsia="pl-PL"/>
              </w:rPr>
              <w:t>TO1T/00001910/9</w:t>
            </w:r>
          </w:p>
        </w:tc>
        <w:tc>
          <w:tcPr>
            <w:tcW w:w="1271"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b/>
                <w:sz w:val="20"/>
                <w:szCs w:val="20"/>
                <w:lang w:eastAsia="pl-PL"/>
              </w:rPr>
            </w:pPr>
          </w:p>
          <w:p w:rsidR="003D7542" w:rsidRDefault="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0,3300</w:t>
            </w:r>
          </w:p>
          <w:p w:rsidR="003D7542" w:rsidRDefault="003D7542">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RIIIa  0,3300</w:t>
            </w:r>
          </w:p>
          <w:p w:rsidR="003D7542" w:rsidRDefault="003D7542">
            <w:pPr>
              <w:spacing w:after="0" w:line="240" w:lineRule="auto"/>
              <w:rPr>
                <w:rFonts w:ascii="Times New Roman" w:eastAsia="Times New Roman" w:hAnsi="Times New Roman"/>
                <w:sz w:val="24"/>
                <w:szCs w:val="20"/>
                <w:lang w:eastAsia="pl-PL"/>
              </w:rPr>
            </w:pPr>
          </w:p>
        </w:tc>
        <w:tc>
          <w:tcPr>
            <w:tcW w:w="1800" w:type="dxa"/>
            <w:tcBorders>
              <w:top w:val="single" w:sz="4" w:space="0" w:color="auto"/>
              <w:left w:val="single" w:sz="4" w:space="0" w:color="auto"/>
              <w:bottom w:val="single" w:sz="4" w:space="0" w:color="auto"/>
              <w:right w:val="single" w:sz="4" w:space="0" w:color="auto"/>
            </w:tcBorders>
            <w:hideMark/>
          </w:tcPr>
          <w:p w:rsidR="003D7542" w:rsidRPr="00AC4D18" w:rsidRDefault="003D7542" w:rsidP="00A86592">
            <w:pPr>
              <w:spacing w:after="0" w:line="240" w:lineRule="auto"/>
              <w:rPr>
                <w:rFonts w:ascii="Times New Roman" w:eastAsia="Times New Roman" w:hAnsi="Times New Roman"/>
                <w:color w:val="4472C4" w:themeColor="accent5"/>
                <w:sz w:val="18"/>
                <w:szCs w:val="20"/>
                <w:lang w:eastAsia="pl-PL"/>
              </w:rPr>
            </w:pPr>
            <w:r w:rsidRPr="005E1F1C">
              <w:rPr>
                <w:rFonts w:ascii="Times New Roman" w:eastAsia="Times New Roman" w:hAnsi="Times New Roman"/>
                <w:sz w:val="18"/>
                <w:szCs w:val="20"/>
                <w:lang w:eastAsia="pl-PL"/>
              </w:rPr>
              <w:t xml:space="preserve">Działka nie jest objęta miejscowym planem zagospodarowania przestrzennego ani nie wydano decyzji o warunkach zabudowy, w Studium uwarunkowań i kierunków zagospodarowania przestrzennego Gminy Chełmża przeznaczona jest pod </w:t>
            </w:r>
            <w:r w:rsidR="00A86592">
              <w:rPr>
                <w:rFonts w:ascii="Times New Roman" w:eastAsia="Times New Roman" w:hAnsi="Times New Roman"/>
                <w:sz w:val="18"/>
                <w:szCs w:val="20"/>
                <w:lang w:eastAsia="pl-PL"/>
              </w:rPr>
              <w:t>tereny zabudowy mieszkaniowo-usługowej</w:t>
            </w:r>
            <w:r w:rsidRPr="005E1F1C">
              <w:rPr>
                <w:rFonts w:ascii="Times New Roman" w:eastAsia="Times New Roman" w:hAnsi="Times New Roman"/>
                <w:sz w:val="18"/>
                <w:szCs w:val="20"/>
                <w:lang w:eastAsia="pl-PL"/>
              </w:rPr>
              <w:t>.*</w:t>
            </w:r>
          </w:p>
        </w:tc>
        <w:tc>
          <w:tcPr>
            <w:tcW w:w="126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sz w:val="20"/>
                <w:szCs w:val="20"/>
                <w:lang w:eastAsia="pl-PL"/>
              </w:rPr>
            </w:pPr>
          </w:p>
          <w:p w:rsidR="003D7542" w:rsidRDefault="00AC4D1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50 000,00</w:t>
            </w:r>
          </w:p>
        </w:tc>
        <w:tc>
          <w:tcPr>
            <w:tcW w:w="126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both"/>
              <w:rPr>
                <w:rFonts w:ascii="Times New Roman" w:eastAsia="Times New Roman" w:hAnsi="Times New Roman"/>
                <w:b/>
                <w:sz w:val="20"/>
                <w:szCs w:val="20"/>
                <w:lang w:eastAsia="pl-PL"/>
              </w:rPr>
            </w:pPr>
          </w:p>
          <w:p w:rsidR="003D7542" w:rsidRDefault="00AC4D1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5 000,00</w:t>
            </w:r>
          </w:p>
          <w:p w:rsidR="003D7542" w:rsidRDefault="003D7542">
            <w:pPr>
              <w:spacing w:after="0" w:line="240" w:lineRule="auto"/>
              <w:jc w:val="center"/>
              <w:rPr>
                <w:rFonts w:ascii="Times New Roman" w:eastAsia="Times New Roman" w:hAnsi="Times New Roman"/>
                <w:b/>
                <w:sz w:val="20"/>
                <w:szCs w:val="20"/>
                <w:lang w:eastAsia="pl-PL"/>
              </w:rPr>
            </w:pPr>
          </w:p>
          <w:p w:rsidR="003D7542" w:rsidRDefault="003D7542" w:rsidP="00754F51">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w:t>
            </w:r>
            <w:r w:rsidR="00754F51">
              <w:rPr>
                <w:rFonts w:ascii="Times New Roman" w:eastAsia="Times New Roman" w:hAnsi="Times New Roman"/>
                <w:sz w:val="16"/>
                <w:szCs w:val="16"/>
                <w:lang w:eastAsia="pl-PL"/>
              </w:rPr>
              <w:t>22.</w:t>
            </w:r>
            <w:r w:rsidR="00AC4D18">
              <w:rPr>
                <w:rFonts w:ascii="Times New Roman" w:eastAsia="Times New Roman" w:hAnsi="Times New Roman"/>
                <w:sz w:val="16"/>
                <w:szCs w:val="16"/>
                <w:lang w:eastAsia="pl-PL"/>
              </w:rPr>
              <w:t>08.2017</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hideMark/>
          </w:tcPr>
          <w:p w:rsidR="003D7542" w:rsidRDefault="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3D7542" w:rsidRDefault="003D7542" w:rsidP="00AC4D1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AC4D18">
              <w:rPr>
                <w:rFonts w:ascii="Times New Roman" w:eastAsia="Times New Roman" w:hAnsi="Times New Roman"/>
                <w:b/>
                <w:sz w:val="20"/>
                <w:szCs w:val="20"/>
                <w:lang w:eastAsia="pl-PL"/>
              </w:rPr>
              <w:t>500,00</w:t>
            </w:r>
          </w:p>
        </w:tc>
        <w:tc>
          <w:tcPr>
            <w:tcW w:w="1980" w:type="dxa"/>
            <w:tcBorders>
              <w:top w:val="single" w:sz="4" w:space="0" w:color="auto"/>
              <w:left w:val="single" w:sz="4" w:space="0" w:color="auto"/>
              <w:bottom w:val="single" w:sz="4" w:space="0" w:color="auto"/>
              <w:right w:val="single" w:sz="4" w:space="0" w:color="auto"/>
            </w:tcBorders>
          </w:tcPr>
          <w:p w:rsidR="003D7542" w:rsidRDefault="003D7542">
            <w:pPr>
              <w:spacing w:after="0" w:line="240" w:lineRule="auto"/>
              <w:jc w:val="center"/>
              <w:rPr>
                <w:rFonts w:ascii="Times New Roman" w:eastAsia="Times New Roman" w:hAnsi="Times New Roman"/>
                <w:b/>
                <w:i/>
                <w:sz w:val="18"/>
                <w:szCs w:val="20"/>
                <w:lang w:eastAsia="pl-PL"/>
              </w:rPr>
            </w:pPr>
          </w:p>
          <w:p w:rsidR="003D7542" w:rsidRDefault="005E1F1C">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29</w:t>
            </w:r>
            <w:r w:rsidR="00AC4D18">
              <w:rPr>
                <w:rFonts w:ascii="Times New Roman" w:eastAsia="Times New Roman" w:hAnsi="Times New Roman"/>
                <w:b/>
                <w:sz w:val="18"/>
                <w:szCs w:val="20"/>
                <w:lang w:eastAsia="pl-PL"/>
              </w:rPr>
              <w:t xml:space="preserve"> sierpnia 2017</w:t>
            </w:r>
            <w:r w:rsidR="003D7542">
              <w:rPr>
                <w:rFonts w:ascii="Times New Roman" w:eastAsia="Times New Roman" w:hAnsi="Times New Roman"/>
                <w:b/>
                <w:sz w:val="18"/>
                <w:szCs w:val="20"/>
                <w:lang w:eastAsia="pl-PL"/>
              </w:rPr>
              <w:t xml:space="preserve"> r.</w:t>
            </w:r>
          </w:p>
          <w:p w:rsidR="003D7542" w:rsidRDefault="003D7542">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w:t>
            </w:r>
            <w:r w:rsidR="00AC4D18">
              <w:rPr>
                <w:rFonts w:ascii="Times New Roman" w:eastAsia="Times New Roman" w:hAnsi="Times New Roman"/>
                <w:b/>
                <w:sz w:val="18"/>
                <w:szCs w:val="18"/>
                <w:lang w:eastAsia="pl-PL"/>
              </w:rPr>
              <w:t>9</w:t>
            </w:r>
            <w:r>
              <w:rPr>
                <w:rFonts w:ascii="Times New Roman" w:eastAsia="Times New Roman" w:hAnsi="Times New Roman"/>
                <w:b/>
                <w:sz w:val="18"/>
                <w:szCs w:val="18"/>
                <w:lang w:eastAsia="pl-PL"/>
              </w:rPr>
              <w:t xml:space="preserve"> </w:t>
            </w:r>
            <w:r>
              <w:rPr>
                <w:rFonts w:ascii="Times New Roman" w:eastAsia="Times New Roman" w:hAnsi="Times New Roman"/>
                <w:b/>
                <w:sz w:val="18"/>
                <w:szCs w:val="18"/>
                <w:vertAlign w:val="superscript"/>
                <w:lang w:eastAsia="pl-PL"/>
              </w:rPr>
              <w:t>15</w:t>
            </w:r>
          </w:p>
          <w:p w:rsidR="003D7542" w:rsidRDefault="003D754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3D7542" w:rsidRDefault="003D7542">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bl>
    <w:p w:rsidR="005E1F1C" w:rsidRPr="005E1F1C" w:rsidRDefault="005E1F1C" w:rsidP="005E1F1C">
      <w:pPr>
        <w:spacing w:after="0" w:line="240" w:lineRule="auto"/>
        <w:jc w:val="both"/>
        <w:rPr>
          <w:rFonts w:ascii="Times New Roman" w:eastAsia="Times New Roman" w:hAnsi="Times New Roman"/>
          <w:sz w:val="20"/>
          <w:szCs w:val="20"/>
          <w:lang w:eastAsia="pl-PL"/>
        </w:rPr>
      </w:pPr>
      <w:r w:rsidRPr="005E1F1C">
        <w:rPr>
          <w:rFonts w:ascii="Times New Roman" w:eastAsia="Times New Roman" w:hAnsi="Times New Roman"/>
          <w:sz w:val="20"/>
          <w:szCs w:val="20"/>
          <w:lang w:eastAsia="pl-PL"/>
        </w:rPr>
        <w:t>* Studium uwarunkowań i kierunków zagospodarowania przestrzennego Gminy Chełmża uchwalone zostało uchwałą Nr XXVIII/228/17 Rady Gminy Chełmża z dnia 30 marca 2017 r.</w:t>
      </w:r>
    </w:p>
    <w:p w:rsidR="003D7542" w:rsidRDefault="003D7542" w:rsidP="003D7542">
      <w:pPr>
        <w:spacing w:after="0" w:line="240" w:lineRule="auto"/>
        <w:jc w:val="both"/>
        <w:rPr>
          <w:rFonts w:ascii="Times New Roman" w:eastAsia="Times New Roman" w:hAnsi="Times New Roman"/>
          <w:sz w:val="20"/>
          <w:szCs w:val="20"/>
          <w:lang w:eastAsia="pl-PL"/>
        </w:rPr>
      </w:pPr>
    </w:p>
    <w:p w:rsidR="003D7542" w:rsidRDefault="003D7542" w:rsidP="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6C0E48" w:rsidRPr="006C0E48" w:rsidRDefault="006C0E48" w:rsidP="003D7542">
      <w:pPr>
        <w:spacing w:after="0" w:line="240" w:lineRule="auto"/>
        <w:jc w:val="both"/>
        <w:rPr>
          <w:rFonts w:ascii="Times New Roman" w:eastAsia="Times New Roman" w:hAnsi="Times New Roman"/>
          <w:sz w:val="20"/>
          <w:szCs w:val="20"/>
          <w:lang w:eastAsia="pl-PL"/>
        </w:rPr>
      </w:pPr>
      <w:r w:rsidRPr="006C0E48">
        <w:rPr>
          <w:rFonts w:ascii="Times New Roman" w:eastAsia="Times New Roman" w:hAnsi="Times New Roman"/>
          <w:sz w:val="20"/>
          <w:szCs w:val="20"/>
          <w:lang w:eastAsia="pl-PL"/>
        </w:rPr>
        <w:t xml:space="preserve">Nieruchomości </w:t>
      </w:r>
      <w:r>
        <w:rPr>
          <w:rFonts w:ascii="Times New Roman" w:eastAsia="Times New Roman" w:hAnsi="Times New Roman"/>
          <w:sz w:val="20"/>
          <w:szCs w:val="20"/>
          <w:lang w:eastAsia="pl-PL"/>
        </w:rPr>
        <w:t>nie zostały sprzedane w I przetargu przeprowadzonym w dniu 28 marca 2017 r.</w:t>
      </w: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Nieruchomości objęte </w:t>
      </w:r>
      <w:r w:rsidR="00AC4D18">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przetargiem wolne są od jakichkolwiek obciążeń. Sprzedaż następuje na podstawie  ustawy z dnia 21 sierpnia 1997 r. o gospodarce nieruchomościami.</w:t>
      </w:r>
    </w:p>
    <w:p w:rsidR="003D7542" w:rsidRDefault="003D7542" w:rsidP="003D7542">
      <w:pPr>
        <w:spacing w:after="0" w:line="240" w:lineRule="auto"/>
        <w:jc w:val="both"/>
        <w:rPr>
          <w:rFonts w:ascii="Times New Roman" w:eastAsia="Times New Roman" w:hAnsi="Times New Roman"/>
          <w:b/>
          <w:sz w:val="20"/>
          <w:szCs w:val="20"/>
          <w:lang w:eastAsia="pl-PL"/>
        </w:rPr>
      </w:pP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1.</w:t>
      </w:r>
      <w:r>
        <w:rPr>
          <w:rFonts w:ascii="Times New Roman" w:eastAsia="Times New Roman" w:hAnsi="Times New Roman"/>
          <w:sz w:val="20"/>
          <w:szCs w:val="20"/>
          <w:lang w:eastAsia="pl-PL"/>
        </w:rPr>
        <w:t xml:space="preserve"> </w:t>
      </w:r>
      <w:r>
        <w:rPr>
          <w:rFonts w:ascii="Times New Roman" w:eastAsia="Times New Roman" w:hAnsi="Times New Roman"/>
          <w:b/>
          <w:sz w:val="20"/>
          <w:szCs w:val="20"/>
          <w:lang w:eastAsia="pl-PL"/>
        </w:rPr>
        <w:t>Uzasadnienie wyboru przetargu ograniczonego:</w:t>
      </w:r>
      <w:r>
        <w:rPr>
          <w:rFonts w:ascii="Times New Roman" w:eastAsia="Times New Roman" w:hAnsi="Times New Roman"/>
          <w:sz w:val="20"/>
          <w:szCs w:val="20"/>
          <w:lang w:eastAsia="pl-PL"/>
        </w:rPr>
        <w:t xml:space="preserve"> przedmiotowe działki stanowią nieruchomości rolne w rozumieniu zapisów ustawy z dnia 11 kwietnia 2003 r. o kształtowaniu ustroju rolnego (Dz.U. z 2016 r. poz. 2052 z późn.zm.) dalej zwanej ustawą i ich nabywcą może być wyłącznie rolnik indywidualny, chyba że ustawa stanowi inaczej. </w:t>
      </w: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Jeśli nabywana nieruchomość rolna albo jej część ma wejść w skład wspólności majątkowej małżeńskiej wystarczające jest, gdy rolnikiem indywidualnym jest jeden z małżonków.</w:t>
      </w: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Prawo pierwokupu nieruchomości przysługuje Agencji Nieruchomości Rolnych z wyjątkiem, gdy nabywca nabędzie nieruchomość na powiększenie gospodarstwa rodzinnego jednak do powierzchni nie  większej  niż 300  ha, a nabywana nieruchomość rolna jest położona w gminie, w której nabywca ma miejsce zamieszkania lub w gminie graniczącej z tą gminą.</w:t>
      </w: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Nabycie nieruchomości rolnej przez podmioty inne niż wymienione w art. 2a ust. 1 ustawy , może nastąpić za zgodą prezesa Agencji, wyrażoną w drodze decyzji administracyjnej, wydanej na wniosek na podstawie art. 2a ust. 4 ustawy.</w:t>
      </w:r>
    </w:p>
    <w:p w:rsidR="003D7542" w:rsidRDefault="003D7542" w:rsidP="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 Prawo do udziału w </w:t>
      </w:r>
      <w:r w:rsidR="006C0E48">
        <w:rPr>
          <w:rFonts w:ascii="Times New Roman" w:eastAsia="Times New Roman" w:hAnsi="Times New Roman"/>
          <w:b/>
          <w:sz w:val="20"/>
          <w:szCs w:val="20"/>
          <w:lang w:eastAsia="pl-PL"/>
        </w:rPr>
        <w:t xml:space="preserve">II </w:t>
      </w:r>
      <w:r>
        <w:rPr>
          <w:rFonts w:ascii="Times New Roman" w:eastAsia="Times New Roman" w:hAnsi="Times New Roman"/>
          <w:b/>
          <w:sz w:val="20"/>
          <w:szCs w:val="20"/>
          <w:lang w:eastAsia="pl-PL"/>
        </w:rPr>
        <w:t>przetargu mają osoby, które:</w:t>
      </w:r>
    </w:p>
    <w:p w:rsidR="003D7542" w:rsidRDefault="003D7542" w:rsidP="003D7542">
      <w:pPr>
        <w:pStyle w:val="Akapitzlist"/>
        <w:numPr>
          <w:ilvl w:val="0"/>
          <w:numId w:val="1"/>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spełniają warunki określone w art. 6 ustawy z dnia 11 kwietnia 2003 r. o kształtowaniu ustroju rolnego (Dz.U. z 2016 r. poz. 2052 z późn.zm.) i zgłoszą na piśmie w zamkniętej kopercie z napisem ,,przetarg ograniczony na sprzedaż działki nr… w Zelgnie lub Dziemionach” w sekretariacie </w:t>
      </w:r>
      <w:r w:rsidR="00BF3142">
        <w:rPr>
          <w:rFonts w:ascii="Times New Roman" w:eastAsia="Times New Roman" w:hAnsi="Times New Roman"/>
          <w:sz w:val="20"/>
          <w:szCs w:val="20"/>
          <w:lang w:eastAsia="pl-PL"/>
        </w:rPr>
        <w:t>U</w:t>
      </w:r>
      <w:r w:rsidR="00BF3142">
        <w:rPr>
          <w:rFonts w:ascii="Times New Roman" w:eastAsia="Times New Roman" w:hAnsi="Times New Roman"/>
          <w:sz w:val="20"/>
          <w:szCs w:val="20"/>
          <w:lang w:eastAsia="pl-PL"/>
        </w:rPr>
        <w:t xml:space="preserve">rzędu </w:t>
      </w:r>
      <w:r>
        <w:rPr>
          <w:rFonts w:ascii="Times New Roman" w:eastAsia="Times New Roman" w:hAnsi="Times New Roman"/>
          <w:sz w:val="20"/>
          <w:szCs w:val="20"/>
          <w:lang w:eastAsia="pl-PL"/>
        </w:rPr>
        <w:t xml:space="preserve">Gminy Chełmża w terminie </w:t>
      </w:r>
      <w:r>
        <w:rPr>
          <w:rFonts w:ascii="Times New Roman" w:eastAsia="Times New Roman" w:hAnsi="Times New Roman"/>
          <w:b/>
          <w:sz w:val="20"/>
          <w:szCs w:val="20"/>
          <w:lang w:eastAsia="pl-PL"/>
        </w:rPr>
        <w:t xml:space="preserve">do dnia </w:t>
      </w:r>
      <w:r w:rsidR="00754F51">
        <w:rPr>
          <w:rFonts w:ascii="Times New Roman" w:eastAsia="Times New Roman" w:hAnsi="Times New Roman"/>
          <w:b/>
          <w:sz w:val="20"/>
          <w:szCs w:val="20"/>
          <w:lang w:eastAsia="pl-PL"/>
        </w:rPr>
        <w:t>22</w:t>
      </w:r>
      <w:r w:rsidR="006C0E48">
        <w:rPr>
          <w:rFonts w:ascii="Times New Roman" w:eastAsia="Times New Roman" w:hAnsi="Times New Roman"/>
          <w:b/>
          <w:sz w:val="20"/>
          <w:szCs w:val="20"/>
          <w:lang w:eastAsia="pl-PL"/>
        </w:rPr>
        <w:t xml:space="preserve"> sierpnia</w:t>
      </w:r>
      <w:r>
        <w:rPr>
          <w:rFonts w:ascii="Times New Roman" w:eastAsia="Times New Roman" w:hAnsi="Times New Roman"/>
          <w:b/>
          <w:sz w:val="20"/>
          <w:szCs w:val="20"/>
          <w:lang w:eastAsia="pl-PL"/>
        </w:rPr>
        <w:t xml:space="preserve"> 2017 r. do godz. 15.00 </w:t>
      </w:r>
      <w:r>
        <w:rPr>
          <w:rFonts w:ascii="Times New Roman" w:eastAsia="Times New Roman" w:hAnsi="Times New Roman"/>
          <w:sz w:val="20"/>
          <w:szCs w:val="20"/>
          <w:lang w:eastAsia="pl-PL"/>
        </w:rPr>
        <w:t>uczestnictwo w przetargu ograniczonym wraz z dokumentami potwierdzającymi spełnienie warunków do nabycia nieruchomości rolnej o których mowa w art. 7 ust. 6:</w:t>
      </w:r>
    </w:p>
    <w:p w:rsidR="003D7542" w:rsidRDefault="003D7542" w:rsidP="003D7542">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oświadczenie</w:t>
      </w:r>
      <w:r w:rsidR="005E72CB">
        <w:rPr>
          <w:rFonts w:ascii="Times New Roman" w:eastAsia="Times New Roman" w:hAnsi="Times New Roman"/>
          <w:sz w:val="20"/>
          <w:szCs w:val="20"/>
          <w:lang w:eastAsia="pl-PL"/>
        </w:rPr>
        <w:t>m</w:t>
      </w:r>
      <w:r>
        <w:rPr>
          <w:rFonts w:ascii="Times New Roman" w:eastAsia="Times New Roman" w:hAnsi="Times New Roman"/>
          <w:sz w:val="20"/>
          <w:szCs w:val="20"/>
          <w:lang w:eastAsia="pl-PL"/>
        </w:rPr>
        <w:t xml:space="preserve"> prowadzącego gospodarstwo rolne potwierdzające osobiste prowadzenie </w:t>
      </w:r>
      <w:bookmarkStart w:id="0" w:name="_GoBack"/>
      <w:bookmarkEnd w:id="0"/>
      <w:r>
        <w:rPr>
          <w:rFonts w:ascii="Times New Roman" w:eastAsia="Times New Roman" w:hAnsi="Times New Roman"/>
          <w:sz w:val="20"/>
          <w:szCs w:val="20"/>
          <w:lang w:eastAsia="pl-PL"/>
        </w:rPr>
        <w:t xml:space="preserve">gospodarstwa </w:t>
      </w:r>
      <w:r>
        <w:rPr>
          <w:rFonts w:ascii="Times New Roman" w:eastAsia="Times New Roman" w:hAnsi="Times New Roman"/>
          <w:iCs/>
          <w:sz w:val="20"/>
          <w:szCs w:val="20"/>
          <w:lang w:eastAsia="pl-PL"/>
        </w:rPr>
        <w:t>rolnego,</w:t>
      </w:r>
      <w:r>
        <w:rPr>
          <w:rFonts w:ascii="Times New Roman" w:eastAsia="Times New Roman" w:hAnsi="Times New Roman"/>
          <w:sz w:val="20"/>
          <w:szCs w:val="20"/>
          <w:lang w:eastAsia="pl-PL"/>
        </w:rPr>
        <w:t xml:space="preserve"> poświadczone przez wójta – załącznik Nr 1,</w:t>
      </w:r>
    </w:p>
    <w:p w:rsidR="003D7542" w:rsidRDefault="003D7542" w:rsidP="003D7542">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zaświadczenie o zameldowaniu na pobyt stały,</w:t>
      </w:r>
    </w:p>
    <w:p w:rsidR="003D7542" w:rsidRDefault="003D7542" w:rsidP="003D7542">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hAnsi="Times New Roman"/>
          <w:sz w:val="20"/>
          <w:szCs w:val="20"/>
        </w:rPr>
        <w:t>oświadczenie nabywcy, że łączna powierzchnia użytków rolnych w gospodarstwie rodzinnym jest nie większa niż 300 ha, w oświadczeniu tym należy podać łączną powierzchnię i miejsce położenia nieruchomości rolnych, których nabywca jest właścicielem, użytkownikiem wieczystym, dzierżawcą lub samoistnym posiadaczem (na dowód potwierdzający spełnienie warunku określonego w art. 5 ust. 1 pkt 1 i 2</w:t>
      </w:r>
      <w:r w:rsidR="005E72CB">
        <w:rPr>
          <w:rFonts w:ascii="Times New Roman" w:hAnsi="Times New Roman"/>
          <w:sz w:val="20"/>
          <w:szCs w:val="20"/>
        </w:rPr>
        <w:t xml:space="preserve"> ustawy</w:t>
      </w:r>
      <w:r>
        <w:rPr>
          <w:rFonts w:ascii="Times New Roman" w:hAnsi="Times New Roman"/>
          <w:sz w:val="20"/>
          <w:szCs w:val="20"/>
        </w:rPr>
        <w:t>) – załącznik Nr 1A;</w:t>
      </w:r>
    </w:p>
    <w:p w:rsidR="003D7542" w:rsidRDefault="003D7542" w:rsidP="003D7542">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hAnsi="Times New Roman"/>
          <w:sz w:val="20"/>
          <w:szCs w:val="20"/>
        </w:rPr>
        <w:t>dowody potwierdzające posiadanie kwalifikacji rolniczych – załącznik Nr 2.</w:t>
      </w:r>
    </w:p>
    <w:p w:rsidR="003D7542" w:rsidRDefault="003D7542" w:rsidP="003D7542">
      <w:pPr>
        <w:pStyle w:val="Akapitzlist"/>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Wzory wymaganych oświadczeń stanowią załączniki Nr 1, Nr 1A i Nr 2 do ogłoszenia o przetargu. </w:t>
      </w:r>
    </w:p>
    <w:p w:rsidR="003D7542" w:rsidRDefault="003D7542" w:rsidP="003D7542">
      <w:pPr>
        <w:pStyle w:val="Akapitzlist"/>
        <w:spacing w:after="0" w:line="240" w:lineRule="auto"/>
        <w:jc w:val="both"/>
        <w:rPr>
          <w:rFonts w:ascii="Times New Roman" w:eastAsia="Times New Roman" w:hAnsi="Times New Roman"/>
          <w:sz w:val="20"/>
          <w:szCs w:val="20"/>
          <w:lang w:eastAsia="pl-PL"/>
        </w:rPr>
      </w:pPr>
      <w:r>
        <w:rPr>
          <w:rFonts w:ascii="Times New Roman" w:hAnsi="Times New Roman"/>
          <w:sz w:val="20"/>
          <w:szCs w:val="20"/>
        </w:rPr>
        <w:t>Komisja przetargowa sprawdza, czy oferenci spełniają warunki przetargowe i kwalifikuje ich do uczestnictwa w przetargu.</w:t>
      </w:r>
    </w:p>
    <w:p w:rsidR="003D7542" w:rsidRDefault="003D7542" w:rsidP="003D7542">
      <w:pPr>
        <w:pStyle w:val="Akapitzlist"/>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Lista osób zakwalifikowanych do uczestnictwa w</w:t>
      </w:r>
      <w:r w:rsidR="006C0E48">
        <w:rPr>
          <w:rFonts w:ascii="Times New Roman" w:eastAsia="Times New Roman" w:hAnsi="Times New Roman"/>
          <w:b/>
          <w:sz w:val="20"/>
          <w:szCs w:val="20"/>
          <w:lang w:eastAsia="pl-PL"/>
        </w:rPr>
        <w:t xml:space="preserve"> II</w:t>
      </w:r>
      <w:r>
        <w:rPr>
          <w:rFonts w:ascii="Times New Roman" w:eastAsia="Times New Roman" w:hAnsi="Times New Roman"/>
          <w:b/>
          <w:sz w:val="20"/>
          <w:szCs w:val="20"/>
          <w:lang w:eastAsia="pl-PL"/>
        </w:rPr>
        <w:t xml:space="preserve"> przetargu zostanie wywieszona na tablicy ogłoszeń w siedzibie Urzędu Gminy Chełmża do dnia </w:t>
      </w:r>
      <w:r w:rsidR="00754F51">
        <w:rPr>
          <w:rFonts w:ascii="Times New Roman" w:eastAsia="Times New Roman" w:hAnsi="Times New Roman"/>
          <w:b/>
          <w:sz w:val="20"/>
          <w:szCs w:val="20"/>
          <w:lang w:eastAsia="pl-PL"/>
        </w:rPr>
        <w:t>28</w:t>
      </w:r>
      <w:r w:rsidR="006C0E48">
        <w:rPr>
          <w:rFonts w:ascii="Times New Roman" w:eastAsia="Times New Roman" w:hAnsi="Times New Roman"/>
          <w:b/>
          <w:sz w:val="20"/>
          <w:szCs w:val="20"/>
          <w:lang w:eastAsia="pl-PL"/>
        </w:rPr>
        <w:t xml:space="preserve"> sierpnia</w:t>
      </w:r>
      <w:r>
        <w:rPr>
          <w:rFonts w:ascii="Times New Roman" w:eastAsia="Times New Roman" w:hAnsi="Times New Roman"/>
          <w:b/>
          <w:sz w:val="20"/>
          <w:szCs w:val="20"/>
          <w:lang w:eastAsia="pl-PL"/>
        </w:rPr>
        <w:t xml:space="preserve"> 2017 r.;</w:t>
      </w:r>
    </w:p>
    <w:p w:rsidR="003D7542" w:rsidRDefault="003D7542" w:rsidP="003D7542">
      <w:pPr>
        <w:pStyle w:val="Akapitzlist"/>
        <w:numPr>
          <w:ilvl w:val="0"/>
          <w:numId w:val="1"/>
        </w:num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w terminie do dnia </w:t>
      </w:r>
      <w:r w:rsidR="00754F51">
        <w:rPr>
          <w:rFonts w:ascii="Times New Roman" w:eastAsia="Times New Roman" w:hAnsi="Times New Roman"/>
          <w:b/>
          <w:sz w:val="20"/>
          <w:szCs w:val="20"/>
          <w:lang w:eastAsia="pl-PL"/>
        </w:rPr>
        <w:t>22</w:t>
      </w:r>
      <w:r w:rsidR="006C0E48">
        <w:rPr>
          <w:rFonts w:ascii="Times New Roman" w:eastAsia="Times New Roman" w:hAnsi="Times New Roman"/>
          <w:b/>
          <w:sz w:val="20"/>
          <w:szCs w:val="20"/>
          <w:lang w:eastAsia="pl-PL"/>
        </w:rPr>
        <w:t xml:space="preserve"> sierpnia</w:t>
      </w:r>
      <w:r>
        <w:rPr>
          <w:rFonts w:ascii="Times New Roman" w:eastAsia="Times New Roman" w:hAnsi="Times New Roman"/>
          <w:b/>
          <w:sz w:val="20"/>
          <w:szCs w:val="20"/>
          <w:lang w:eastAsia="pl-PL"/>
        </w:rPr>
        <w:t xml:space="preserve"> 2017 r. wpłaciły wadium</w:t>
      </w:r>
      <w:r>
        <w:rPr>
          <w:rFonts w:ascii="Times New Roman" w:eastAsia="Times New Roman" w:hAnsi="Times New Roman"/>
          <w:sz w:val="20"/>
          <w:szCs w:val="20"/>
          <w:lang w:eastAsia="pl-PL"/>
        </w:rPr>
        <w:t xml:space="preserve"> w kasie Urzędu Gminy Chełmża ul. Wodna 2 lub </w:t>
      </w:r>
      <w:r>
        <w:rPr>
          <w:rFonts w:ascii="Times New Roman" w:eastAsia="Times New Roman" w:hAnsi="Times New Roman"/>
          <w:b/>
          <w:sz w:val="20"/>
          <w:szCs w:val="20"/>
          <w:lang w:eastAsia="pl-PL"/>
        </w:rPr>
        <w:t>na konto Gminy Chełmża -PKO Chełmża Nr 26  1020  5011  0000  9002  0016  3857 (za datę wpłaty uznaje się datę wpływu wadium na konto Gminy Chełmża).</w:t>
      </w:r>
    </w:p>
    <w:p w:rsidR="003D7542" w:rsidRDefault="003D7542" w:rsidP="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Wadium należy wnieść w pieniądzu, oddzielnie na każdą nieruchomość w przypadku zamiaru   </w:t>
      </w:r>
    </w:p>
    <w:p w:rsidR="003D7542" w:rsidRDefault="003D7542" w:rsidP="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uczestniczenia w licytacji nabycia więcej niż jednej nieruchomości.</w:t>
      </w:r>
    </w:p>
    <w:p w:rsidR="005E72CB" w:rsidRPr="0064635A" w:rsidRDefault="005E72CB" w:rsidP="003D7542">
      <w:pPr>
        <w:spacing w:after="0" w:line="240" w:lineRule="auto"/>
        <w:jc w:val="both"/>
        <w:rPr>
          <w:rFonts w:ascii="Times New Roman" w:eastAsia="Times New Roman" w:hAnsi="Times New Roman"/>
          <w:sz w:val="20"/>
          <w:szCs w:val="20"/>
          <w:lang w:eastAsia="pl-PL"/>
        </w:rPr>
      </w:pPr>
      <w:r w:rsidRPr="0064635A">
        <w:rPr>
          <w:rFonts w:ascii="Times New Roman" w:eastAsia="Times New Roman" w:hAnsi="Times New Roman"/>
          <w:sz w:val="20"/>
          <w:szCs w:val="20"/>
          <w:lang w:eastAsia="pl-PL"/>
        </w:rPr>
        <w:t>Jeżeli wadium wpłacane jest przez jednego ze współmałżonków w opisie wpłaty</w:t>
      </w:r>
      <w:r w:rsidR="003A1EC6">
        <w:rPr>
          <w:rFonts w:ascii="Times New Roman" w:eastAsia="Times New Roman" w:hAnsi="Times New Roman"/>
          <w:sz w:val="20"/>
          <w:szCs w:val="20"/>
          <w:lang w:eastAsia="pl-PL"/>
        </w:rPr>
        <w:t xml:space="preserve"> oprócz określenia nieruchomości której dotyczy należy </w:t>
      </w:r>
      <w:r w:rsidR="001C21DB">
        <w:rPr>
          <w:rFonts w:ascii="Times New Roman" w:eastAsia="Times New Roman" w:hAnsi="Times New Roman"/>
          <w:sz w:val="20"/>
          <w:szCs w:val="20"/>
          <w:lang w:eastAsia="pl-PL"/>
        </w:rPr>
        <w:t>wpisać</w:t>
      </w:r>
      <w:r w:rsidR="003A1EC6" w:rsidRPr="003A1EC6">
        <w:rPr>
          <w:rFonts w:ascii="Times New Roman" w:eastAsia="Times New Roman" w:hAnsi="Times New Roman"/>
          <w:sz w:val="20"/>
          <w:szCs w:val="20"/>
          <w:lang w:eastAsia="pl-PL"/>
        </w:rPr>
        <w:t xml:space="preserve"> </w:t>
      </w:r>
      <w:r w:rsidR="003A1EC6">
        <w:rPr>
          <w:rFonts w:ascii="Times New Roman" w:eastAsia="Times New Roman" w:hAnsi="Times New Roman"/>
          <w:sz w:val="20"/>
          <w:szCs w:val="20"/>
          <w:lang w:eastAsia="pl-PL"/>
        </w:rPr>
        <w:t>jeżeli uczestnikami licytacji mają być małżonkowie</w:t>
      </w:r>
      <w:r w:rsidR="001C21DB">
        <w:rPr>
          <w:rFonts w:ascii="Times New Roman" w:eastAsia="Times New Roman" w:hAnsi="Times New Roman"/>
          <w:sz w:val="20"/>
          <w:szCs w:val="20"/>
          <w:lang w:eastAsia="pl-PL"/>
        </w:rPr>
        <w:t xml:space="preserve"> </w:t>
      </w:r>
      <w:r w:rsidR="003A1EC6">
        <w:rPr>
          <w:rFonts w:ascii="Times New Roman" w:eastAsia="Times New Roman" w:hAnsi="Times New Roman"/>
          <w:sz w:val="20"/>
          <w:szCs w:val="20"/>
          <w:lang w:eastAsia="pl-PL"/>
        </w:rPr>
        <w:t>ich imiona i nazwisko.</w:t>
      </w: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Ponadto  osoby fizyczne powinny posiadać ważny dokument tożsamości. </w:t>
      </w: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jeżeli uczestnikiem przetargu jest jeden ze współmałżonków wymagane jest złożenie komisji przeprowadzającej przetarg przed przystąpieniem do licytacji pisemnego pełnomocnictwa udzielonego przez drugiego współmałżonka upoważniającego do licytacji ceny nabycia nieruchomości lub złożenie przez biorącego udział w licytacji współmałżonka oświadczenia, że nieruchomość będzie nabywana z jego majątku odrębnego. </w:t>
      </w: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niego notarialnego pełnomocnictwa do licytacji nabycia oznaczonej w pełnomocnictwie nieruchomości.</w:t>
      </w: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3. Pozostałe warunki przetargu:</w:t>
      </w:r>
      <w:r>
        <w:rPr>
          <w:rFonts w:ascii="Times New Roman" w:eastAsia="Times New Roman" w:hAnsi="Times New Roman"/>
          <w:sz w:val="20"/>
          <w:szCs w:val="20"/>
          <w:lang w:eastAsia="pl-PL"/>
        </w:rPr>
        <w:t xml:space="preserve"> Nabywca nieruchomości zwraca koszty przygotowania nieruchomości do sprzedaży (koszt sporządzenia operatu szacunkowego, ogłoszenia w prasie, dokumentów przewłaszczeniowych). Ponadto kupujący ponosi koszty zawarcia aktu notarialnego oraz wpisu własności do księgi wieczystej. </w:t>
      </w:r>
    </w:p>
    <w:p w:rsidR="003D7542" w:rsidRDefault="003D7542" w:rsidP="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na każdą objętą </w:t>
      </w:r>
      <w:r w:rsidR="004C4714">
        <w:rPr>
          <w:rFonts w:ascii="Times New Roman" w:eastAsia="Times New Roman" w:hAnsi="Times New Roman"/>
          <w:b/>
          <w:sz w:val="20"/>
          <w:szCs w:val="20"/>
          <w:lang w:eastAsia="pl-PL"/>
        </w:rPr>
        <w:t xml:space="preserve">II </w:t>
      </w:r>
      <w:r>
        <w:rPr>
          <w:rFonts w:ascii="Times New Roman" w:eastAsia="Times New Roman" w:hAnsi="Times New Roman"/>
          <w:b/>
          <w:sz w:val="20"/>
          <w:szCs w:val="20"/>
          <w:lang w:eastAsia="pl-PL"/>
        </w:rPr>
        <w:t xml:space="preserve">przetargiem nieruchomość jest ważne bez względu na liczbę uczestników, jeżeli chociaż jeden uczestnik zaoferował co najmniej jedno postąpienie powyżej ceny wywoławczej.  </w:t>
      </w: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w:t>
      </w:r>
      <w:r w:rsidR="006C0E48">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który </w:t>
      </w:r>
      <w:r w:rsidR="006C0E48">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 wygrał zalicza się na poczet ceny nabycia nieruchomości, natomiast pozostałym uczestnikom zwraca się po zamknięciu przetargu nie później niż przed upływem 3 dni od dnia zamknięcia </w:t>
      </w:r>
      <w:r w:rsidR="006C0E48">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w:t>
      </w:r>
    </w:p>
    <w:p w:rsidR="003D7542" w:rsidRDefault="003D7542" w:rsidP="003D7542">
      <w:pPr>
        <w:spacing w:after="0" w:line="240" w:lineRule="auto"/>
        <w:jc w:val="both"/>
        <w:rPr>
          <w:rFonts w:ascii="Times New Roman" w:eastAsia="Times New Roman" w:hAnsi="Times New Roman"/>
          <w:sz w:val="20"/>
          <w:szCs w:val="20"/>
          <w:lang w:eastAsia="pl-PL"/>
        </w:rPr>
      </w:pPr>
    </w:p>
    <w:p w:rsidR="003D7542" w:rsidRDefault="003D7542" w:rsidP="003D7542">
      <w:pPr>
        <w:spacing w:after="0" w:line="240" w:lineRule="auto"/>
        <w:jc w:val="both"/>
        <w:rPr>
          <w:rFonts w:ascii="Times New Roman" w:eastAsia="Times New Roman" w:hAnsi="Times New Roman"/>
          <w:sz w:val="20"/>
          <w:szCs w:val="20"/>
          <w:lang w:eastAsia="pl-PL"/>
        </w:rPr>
      </w:pP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Jeżeli osoba ustalona jako nabywca nieruchomości nie przystąpi bez usprawiedliwienia do zawarcia umowy w wyznaczonym miejscu i terminie Wójt Gminy Chełmża może odstąpić od zawarcia umowy, a wpłacone wadium nie podlega zwrotowi.</w:t>
      </w:r>
    </w:p>
    <w:p w:rsidR="003D7542" w:rsidRDefault="003D7542" w:rsidP="003D75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3D7542" w:rsidRDefault="003D7542" w:rsidP="003D7542">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3D7542" w:rsidRDefault="003D7542" w:rsidP="003D7542">
      <w:pPr>
        <w:spacing w:after="0" w:line="240" w:lineRule="auto"/>
        <w:jc w:val="both"/>
        <w:rPr>
          <w:rFonts w:ascii="Times New Roman" w:eastAsia="Times New Roman" w:hAnsi="Times New Roman"/>
          <w:b/>
          <w:sz w:val="20"/>
          <w:szCs w:val="20"/>
          <w:lang w:eastAsia="pl-PL"/>
        </w:rPr>
      </w:pPr>
    </w:p>
    <w:p w:rsidR="003D7542" w:rsidRDefault="003D7542" w:rsidP="003D754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122F1B">
        <w:rPr>
          <w:rFonts w:ascii="Times New Roman" w:eastAsia="Times New Roman" w:hAnsi="Times New Roman"/>
          <w:sz w:val="20"/>
          <w:szCs w:val="20"/>
          <w:lang w:eastAsia="pl-PL"/>
        </w:rPr>
        <w:t>18.</w:t>
      </w:r>
      <w:r w:rsidR="004C4714">
        <w:rPr>
          <w:rFonts w:ascii="Times New Roman" w:eastAsia="Times New Roman" w:hAnsi="Times New Roman"/>
          <w:sz w:val="20"/>
          <w:szCs w:val="20"/>
          <w:lang w:eastAsia="pl-PL"/>
        </w:rPr>
        <w:t>07.2017</w:t>
      </w:r>
      <w:r>
        <w:rPr>
          <w:rFonts w:ascii="Times New Roman" w:eastAsia="Times New Roman" w:hAnsi="Times New Roman"/>
          <w:sz w:val="20"/>
          <w:szCs w:val="20"/>
          <w:lang w:eastAsia="pl-PL"/>
        </w:rPr>
        <w:t xml:space="preserve"> r.</w:t>
      </w:r>
    </w:p>
    <w:p w:rsidR="003D7542" w:rsidRDefault="003D7542" w:rsidP="003D7542">
      <w:pPr>
        <w:spacing w:after="0" w:line="240" w:lineRule="auto"/>
        <w:jc w:val="both"/>
        <w:rPr>
          <w:rFonts w:ascii="Times New Roman" w:eastAsia="Times New Roman" w:hAnsi="Times New Roman"/>
          <w:sz w:val="20"/>
          <w:szCs w:val="20"/>
          <w:lang w:eastAsia="pl-PL"/>
        </w:rPr>
      </w:pPr>
    </w:p>
    <w:p w:rsidR="003D7542" w:rsidRDefault="003D7542" w:rsidP="003D7542">
      <w:pPr>
        <w:spacing w:after="0" w:line="240" w:lineRule="auto"/>
        <w:jc w:val="both"/>
        <w:rPr>
          <w:rFonts w:ascii="Times New Roman" w:eastAsia="Times New Roman" w:hAnsi="Times New Roman"/>
          <w:color w:val="000000"/>
          <w:sz w:val="20"/>
          <w:szCs w:val="20"/>
          <w:lang w:eastAsia="pl-PL"/>
        </w:rPr>
      </w:pPr>
    </w:p>
    <w:p w:rsidR="003D7542" w:rsidRDefault="003D7542" w:rsidP="003D7542">
      <w:pPr>
        <w:spacing w:after="0" w:line="240" w:lineRule="auto"/>
        <w:rPr>
          <w:rFonts w:ascii="Times New Roman" w:eastAsia="Times New Roman" w:hAnsi="Times New Roman"/>
          <w:sz w:val="24"/>
          <w:szCs w:val="20"/>
          <w:lang w:eastAsia="pl-PL"/>
        </w:rPr>
      </w:pPr>
      <w:r>
        <w:rPr>
          <w:rFonts w:ascii="Times New Roman" w:eastAsia="Times New Roman" w:hAnsi="Times New Roman"/>
          <w:b/>
          <w:color w:val="000000"/>
          <w:sz w:val="20"/>
          <w:szCs w:val="20"/>
          <w:lang w:eastAsia="pl-PL"/>
        </w:rPr>
        <w:t xml:space="preserve"> </w:t>
      </w:r>
    </w:p>
    <w:p w:rsidR="003D7542" w:rsidRDefault="003D7542" w:rsidP="003D7542"/>
    <w:p w:rsidR="0077349C" w:rsidRDefault="0077349C"/>
    <w:sectPr w:rsidR="0077349C" w:rsidSect="00093385">
      <w:headerReference w:type="default" r:id="rId7"/>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00" w:rsidRDefault="00912800" w:rsidP="00147864">
      <w:pPr>
        <w:spacing w:after="0" w:line="240" w:lineRule="auto"/>
      </w:pPr>
      <w:r>
        <w:separator/>
      </w:r>
    </w:p>
  </w:endnote>
  <w:endnote w:type="continuationSeparator" w:id="0">
    <w:p w:rsidR="00912800" w:rsidRDefault="00912800" w:rsidP="0014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00" w:rsidRDefault="00912800" w:rsidP="00147864">
      <w:pPr>
        <w:spacing w:after="0" w:line="240" w:lineRule="auto"/>
      </w:pPr>
      <w:r>
        <w:separator/>
      </w:r>
    </w:p>
  </w:footnote>
  <w:footnote w:type="continuationSeparator" w:id="0">
    <w:p w:rsidR="00912800" w:rsidRDefault="00912800" w:rsidP="00147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6820"/>
      <w:docPartObj>
        <w:docPartGallery w:val="Page Numbers (Top of Page)"/>
        <w:docPartUnique/>
      </w:docPartObj>
    </w:sdtPr>
    <w:sdtEndPr/>
    <w:sdtContent>
      <w:p w:rsidR="00147864" w:rsidRDefault="00147864">
        <w:pPr>
          <w:pStyle w:val="Nagwek"/>
          <w:jc w:val="center"/>
        </w:pPr>
        <w:r>
          <w:fldChar w:fldCharType="begin"/>
        </w:r>
        <w:r>
          <w:instrText>PAGE   \* MERGEFORMAT</w:instrText>
        </w:r>
        <w:r>
          <w:fldChar w:fldCharType="separate"/>
        </w:r>
        <w:r w:rsidR="00BF3142">
          <w:rPr>
            <w:noProof/>
          </w:rPr>
          <w:t>2</w:t>
        </w:r>
        <w:r>
          <w:fldChar w:fldCharType="end"/>
        </w:r>
      </w:p>
    </w:sdtContent>
  </w:sdt>
  <w:p w:rsidR="00147864" w:rsidRDefault="001478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B72E9"/>
    <w:multiLevelType w:val="hybridMultilevel"/>
    <w:tmpl w:val="6D8E7808"/>
    <w:lvl w:ilvl="0" w:tplc="FC723C0E">
      <w:start w:val="1"/>
      <w:numFmt w:val="bullet"/>
      <w:lvlText w:val=""/>
      <w:lvlJc w:val="left"/>
      <w:pPr>
        <w:ind w:left="1080" w:hanging="360"/>
      </w:pPr>
      <w:rPr>
        <w:rFonts w:ascii="Symbol" w:hAnsi="Symbol" w:hint="default"/>
        <w:b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73705B0B"/>
    <w:multiLevelType w:val="hybridMultilevel"/>
    <w:tmpl w:val="10F8769A"/>
    <w:lvl w:ilvl="0" w:tplc="6A8E3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42"/>
    <w:rsid w:val="00093385"/>
    <w:rsid w:val="000D35B6"/>
    <w:rsid w:val="00122F1B"/>
    <w:rsid w:val="00147864"/>
    <w:rsid w:val="001C21DB"/>
    <w:rsid w:val="003A1EC6"/>
    <w:rsid w:val="003D7542"/>
    <w:rsid w:val="003E1865"/>
    <w:rsid w:val="004C4714"/>
    <w:rsid w:val="00505CED"/>
    <w:rsid w:val="005E1F1C"/>
    <w:rsid w:val="005E72CB"/>
    <w:rsid w:val="0064635A"/>
    <w:rsid w:val="006C0E48"/>
    <w:rsid w:val="0074213B"/>
    <w:rsid w:val="00754F51"/>
    <w:rsid w:val="0077349C"/>
    <w:rsid w:val="008175B6"/>
    <w:rsid w:val="00830A2F"/>
    <w:rsid w:val="00912800"/>
    <w:rsid w:val="00956AC2"/>
    <w:rsid w:val="00A86592"/>
    <w:rsid w:val="00AC4D18"/>
    <w:rsid w:val="00B66DDE"/>
    <w:rsid w:val="00BD4CFF"/>
    <w:rsid w:val="00BF3142"/>
    <w:rsid w:val="00CB5670"/>
    <w:rsid w:val="00E76CF4"/>
    <w:rsid w:val="00EE5C33"/>
    <w:rsid w:val="00F83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2C5D5-FA91-430B-ACD7-939F380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542"/>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7542"/>
    <w:pPr>
      <w:ind w:left="720"/>
      <w:contextualSpacing/>
    </w:pPr>
  </w:style>
  <w:style w:type="paragraph" w:styleId="Nagwek">
    <w:name w:val="header"/>
    <w:basedOn w:val="Normalny"/>
    <w:link w:val="NagwekZnak"/>
    <w:uiPriority w:val="99"/>
    <w:unhideWhenUsed/>
    <w:rsid w:val="001478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7864"/>
    <w:rPr>
      <w:rFonts w:ascii="Calibri" w:eastAsia="Calibri" w:hAnsi="Calibri" w:cs="Times New Roman"/>
    </w:rPr>
  </w:style>
  <w:style w:type="paragraph" w:styleId="Stopka">
    <w:name w:val="footer"/>
    <w:basedOn w:val="Normalny"/>
    <w:link w:val="StopkaZnak"/>
    <w:uiPriority w:val="99"/>
    <w:unhideWhenUsed/>
    <w:rsid w:val="001478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864"/>
    <w:rPr>
      <w:rFonts w:ascii="Calibri" w:eastAsia="Calibri" w:hAnsi="Calibri" w:cs="Times New Roman"/>
    </w:rPr>
  </w:style>
  <w:style w:type="paragraph" w:styleId="Tekstdymka">
    <w:name w:val="Balloon Text"/>
    <w:basedOn w:val="Normalny"/>
    <w:link w:val="TekstdymkaZnak"/>
    <w:uiPriority w:val="99"/>
    <w:semiHidden/>
    <w:unhideWhenUsed/>
    <w:rsid w:val="005E72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72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1213</Words>
  <Characters>7283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6</cp:revision>
  <cp:lastPrinted>2017-07-18T08:12:00Z</cp:lastPrinted>
  <dcterms:created xsi:type="dcterms:W3CDTF">2017-07-18T05:55:00Z</dcterms:created>
  <dcterms:modified xsi:type="dcterms:W3CDTF">2017-07-18T11:38:00Z</dcterms:modified>
</cp:coreProperties>
</file>