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E58F3" w14:textId="77777777" w:rsidR="00796A8B" w:rsidRDefault="00796A8B" w:rsidP="00796A8B">
      <w:pPr>
        <w:tabs>
          <w:tab w:val="left" w:pos="7380"/>
          <w:tab w:val="left" w:pos="7740"/>
          <w:tab w:val="right" w:pos="9072"/>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14:paraId="2CD72770" w14:textId="0F609B63" w:rsidR="00796A8B" w:rsidRDefault="00796A8B" w:rsidP="00796A8B">
      <w:pPr>
        <w:tabs>
          <w:tab w:val="left" w:pos="738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B91548">
        <w:rPr>
          <w:rFonts w:ascii="Times New Roman" w:eastAsia="Times New Roman" w:hAnsi="Times New Roman"/>
          <w:sz w:val="16"/>
          <w:szCs w:val="16"/>
          <w:lang w:eastAsia="pl-PL"/>
        </w:rPr>
        <w:t>28</w:t>
      </w:r>
      <w:r w:rsidR="00B91548">
        <w:rPr>
          <w:rFonts w:ascii="Times New Roman" w:eastAsia="Times New Roman" w:hAnsi="Times New Roman"/>
          <w:sz w:val="16"/>
          <w:szCs w:val="16"/>
          <w:lang w:eastAsia="pl-PL"/>
        </w:rPr>
        <w:t>/</w:t>
      </w:r>
      <w:r>
        <w:rPr>
          <w:rFonts w:ascii="Times New Roman" w:eastAsia="Times New Roman" w:hAnsi="Times New Roman"/>
          <w:sz w:val="16"/>
          <w:szCs w:val="16"/>
          <w:lang w:eastAsia="pl-PL"/>
        </w:rPr>
        <w:t>18</w:t>
      </w:r>
    </w:p>
    <w:p w14:paraId="5510C043" w14:textId="77777777" w:rsidR="00796A8B" w:rsidRDefault="00796A8B" w:rsidP="00796A8B">
      <w:pPr>
        <w:tabs>
          <w:tab w:val="left" w:pos="7380"/>
          <w:tab w:val="left" w:pos="756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14:paraId="7EACBC9A" w14:textId="0835CC75" w:rsidR="00796A8B" w:rsidRDefault="00796A8B" w:rsidP="00796A8B">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B91548">
        <w:rPr>
          <w:rFonts w:ascii="Times New Roman" w:eastAsia="Times New Roman" w:hAnsi="Times New Roman"/>
          <w:sz w:val="16"/>
          <w:szCs w:val="16"/>
          <w:lang w:eastAsia="pl-PL"/>
        </w:rPr>
        <w:t xml:space="preserve">9 </w:t>
      </w:r>
      <w:r>
        <w:rPr>
          <w:rFonts w:ascii="Times New Roman" w:eastAsia="Times New Roman" w:hAnsi="Times New Roman"/>
          <w:sz w:val="16"/>
          <w:szCs w:val="16"/>
          <w:lang w:eastAsia="pl-PL"/>
        </w:rPr>
        <w:t xml:space="preserve">kwietnia 2018 r. </w:t>
      </w:r>
    </w:p>
    <w:p w14:paraId="43CC6039" w14:textId="77777777" w:rsidR="00796A8B" w:rsidRDefault="00796A8B" w:rsidP="00796A8B">
      <w:pPr>
        <w:tabs>
          <w:tab w:val="left" w:pos="7320"/>
        </w:tabs>
        <w:spacing w:after="0" w:line="240" w:lineRule="auto"/>
        <w:rPr>
          <w:rFonts w:ascii="Times New Roman" w:eastAsia="Times New Roman" w:hAnsi="Times New Roman"/>
          <w:sz w:val="20"/>
          <w:szCs w:val="20"/>
          <w:lang w:eastAsia="pl-PL"/>
        </w:rPr>
      </w:pPr>
    </w:p>
    <w:p w14:paraId="1294435A" w14:textId="77777777" w:rsidR="00796A8B" w:rsidRDefault="00796A8B" w:rsidP="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796A8B">
        <w:rPr>
          <w:rFonts w:ascii="Times New Roman" w:eastAsia="Times New Roman" w:hAnsi="Times New Roman"/>
          <w:sz w:val="20"/>
          <w:szCs w:val="20"/>
          <w:lang w:eastAsia="pl-PL"/>
        </w:rPr>
        <w:t xml:space="preserve">(Dz.U. z 2017 r. poz. 1875 z późn.zm.), </w:t>
      </w:r>
      <w:r>
        <w:rPr>
          <w:rFonts w:ascii="Times New Roman" w:eastAsia="Times New Roman" w:hAnsi="Times New Roman"/>
          <w:sz w:val="20"/>
          <w:szCs w:val="20"/>
          <w:lang w:eastAsia="pl-PL"/>
        </w:rPr>
        <w:t>art. 11 ust. 1, art. 13 ust. 1</w:t>
      </w:r>
      <w:r w:rsidRPr="00B91548">
        <w:rPr>
          <w:rFonts w:ascii="Times New Roman" w:eastAsia="Times New Roman" w:hAnsi="Times New Roman"/>
          <w:sz w:val="20"/>
          <w:szCs w:val="20"/>
          <w:lang w:eastAsia="pl-PL"/>
        </w:rPr>
        <w:t xml:space="preserve">, art. 38 ust. 1 i 2,  </w:t>
      </w:r>
      <w:r>
        <w:rPr>
          <w:rFonts w:ascii="Times New Roman" w:eastAsia="Times New Roman" w:hAnsi="Times New Roman"/>
          <w:sz w:val="20"/>
          <w:szCs w:val="20"/>
          <w:lang w:eastAsia="pl-PL"/>
        </w:rPr>
        <w:t xml:space="preserve">art. 39 ust. 2 i art. 40 ust. 1 pkt 1 </w:t>
      </w:r>
      <w:r>
        <w:rPr>
          <w:rFonts w:ascii="Times New Roman" w:eastAsia="Times New Roman" w:hAnsi="Times New Roman"/>
          <w:color w:val="000000"/>
          <w:sz w:val="20"/>
          <w:szCs w:val="20"/>
          <w:lang w:eastAsia="pl-PL"/>
        </w:rPr>
        <w:t xml:space="preserve">ustawy z dnia 21 sierpnia 1997 r. o gospodarce  nieruchomościami </w:t>
      </w:r>
      <w:r w:rsidRPr="00796A8B">
        <w:rPr>
          <w:rFonts w:ascii="Times New Roman" w:eastAsia="Times New Roman" w:hAnsi="Times New Roman"/>
          <w:color w:val="000000"/>
          <w:sz w:val="20"/>
          <w:szCs w:val="20"/>
          <w:lang w:eastAsia="pl-PL"/>
        </w:rPr>
        <w:t xml:space="preserve">(Dz.U. z 2018 r. poz. 121), </w:t>
      </w:r>
      <w:r>
        <w:rPr>
          <w:rFonts w:ascii="Times New Roman" w:eastAsia="Times New Roman" w:hAnsi="Times New Roman"/>
          <w:sz w:val="20"/>
          <w:szCs w:val="20"/>
          <w:lang w:eastAsia="pl-PL"/>
        </w:rPr>
        <w:t>uchwały Nr LXV/470/10 Rady Gminy Chełmża z dnia 29 października 2010 r. w sprawie sprzedaży działek budowlanych w Głuchowie,  zarządzenia Nr 77/17 Wójta Gminy Chełmża z dnia 28 września 2017 r. w sprawie obniżenia ceny wywoławczej w II przetargu ustnym nieograniczonym na sprzedaż nieruchomości stanowiących zasób nieruchomości Gminy Chełmża.</w:t>
      </w:r>
    </w:p>
    <w:p w14:paraId="5CE88299" w14:textId="77777777" w:rsidR="00796A8B" w:rsidRDefault="00796A8B" w:rsidP="00796A8B">
      <w:pPr>
        <w:spacing w:after="0" w:line="240" w:lineRule="auto"/>
        <w:jc w:val="both"/>
        <w:rPr>
          <w:rFonts w:ascii="Times New Roman" w:eastAsia="Times New Roman" w:hAnsi="Times New Roman"/>
          <w:color w:val="000000"/>
          <w:sz w:val="20"/>
          <w:szCs w:val="20"/>
          <w:lang w:eastAsia="pl-PL"/>
        </w:rPr>
      </w:pPr>
    </w:p>
    <w:p w14:paraId="5EE71C8B" w14:textId="77777777" w:rsidR="00796A8B" w:rsidRDefault="00796A8B" w:rsidP="00796A8B">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14:paraId="633EEF17" w14:textId="77777777" w:rsidR="00796A8B" w:rsidRDefault="00796A8B" w:rsidP="00796A8B">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III przetarg ustny nieograniczony</w:t>
      </w:r>
    </w:p>
    <w:p w14:paraId="00672318" w14:textId="77777777" w:rsidR="00796A8B" w:rsidRDefault="00796A8B" w:rsidP="00796A8B">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14:paraId="0FBA0C1D" w14:textId="77777777" w:rsidR="00796A8B" w:rsidRDefault="00796A8B" w:rsidP="00796A8B">
      <w:pPr>
        <w:spacing w:after="0" w:line="240" w:lineRule="auto"/>
        <w:jc w:val="center"/>
        <w:rPr>
          <w:rFonts w:ascii="Times New Roman" w:eastAsia="Times New Roman" w:hAnsi="Times New Roman"/>
          <w:b/>
          <w:sz w:val="18"/>
          <w:szCs w:val="18"/>
          <w:lang w:eastAsia="pl-PL"/>
        </w:rPr>
      </w:pPr>
    </w:p>
    <w:p w14:paraId="6F6F7772" w14:textId="77777777" w:rsidR="00796A8B" w:rsidRDefault="00796A8B" w:rsidP="00796A8B">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 xml:space="preserve">Nieruchomości będące przedmiotem sprzedaży stanowią odrębne pozycje przetargowe. </w:t>
      </w:r>
    </w:p>
    <w:tbl>
      <w:tblPr>
        <w:tblW w:w="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697"/>
        <w:gridCol w:w="1134"/>
        <w:gridCol w:w="2410"/>
        <w:gridCol w:w="1134"/>
        <w:gridCol w:w="1260"/>
        <w:gridCol w:w="1080"/>
        <w:gridCol w:w="1980"/>
      </w:tblGrid>
      <w:tr w:rsidR="00796A8B" w14:paraId="5647FB5E" w14:textId="77777777" w:rsidTr="00796A8B">
        <w:tc>
          <w:tcPr>
            <w:tcW w:w="425" w:type="dxa"/>
            <w:tcBorders>
              <w:top w:val="single" w:sz="4" w:space="0" w:color="auto"/>
              <w:left w:val="single" w:sz="4" w:space="0" w:color="auto"/>
              <w:bottom w:val="single" w:sz="4" w:space="0" w:color="auto"/>
              <w:right w:val="single" w:sz="4" w:space="0" w:color="auto"/>
            </w:tcBorders>
          </w:tcPr>
          <w:p w14:paraId="2246407D" w14:textId="77777777" w:rsidR="00796A8B" w:rsidRDefault="00796A8B">
            <w:pPr>
              <w:spacing w:after="0" w:line="240" w:lineRule="auto"/>
              <w:jc w:val="both"/>
              <w:rPr>
                <w:rFonts w:ascii="Times New Roman" w:eastAsia="Times New Roman" w:hAnsi="Times New Roman"/>
                <w:sz w:val="16"/>
                <w:szCs w:val="16"/>
                <w:lang w:eastAsia="pl-PL"/>
              </w:rPr>
            </w:pPr>
          </w:p>
          <w:p w14:paraId="7C24D2FF" w14:textId="77777777" w:rsidR="00796A8B" w:rsidRDefault="00796A8B">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697" w:type="dxa"/>
            <w:tcBorders>
              <w:top w:val="single" w:sz="4" w:space="0" w:color="auto"/>
              <w:left w:val="single" w:sz="4" w:space="0" w:color="auto"/>
              <w:bottom w:val="single" w:sz="4" w:space="0" w:color="auto"/>
              <w:right w:val="single" w:sz="4" w:space="0" w:color="auto"/>
            </w:tcBorders>
          </w:tcPr>
          <w:p w14:paraId="2BBF8DCE" w14:textId="77777777" w:rsidR="00796A8B" w:rsidRDefault="00796A8B">
            <w:pPr>
              <w:spacing w:after="0" w:line="240" w:lineRule="auto"/>
              <w:jc w:val="both"/>
              <w:rPr>
                <w:rFonts w:ascii="Times New Roman" w:eastAsia="Times New Roman" w:hAnsi="Times New Roman"/>
                <w:sz w:val="16"/>
                <w:szCs w:val="16"/>
                <w:lang w:eastAsia="pl-PL"/>
              </w:rPr>
            </w:pPr>
          </w:p>
          <w:p w14:paraId="6EAFD367"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14:paraId="6A4DFFC4"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14:paraId="4D59EB07"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0D9A49CE"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134" w:type="dxa"/>
            <w:tcBorders>
              <w:top w:val="single" w:sz="4" w:space="0" w:color="auto"/>
              <w:left w:val="single" w:sz="4" w:space="0" w:color="auto"/>
              <w:bottom w:val="single" w:sz="4" w:space="0" w:color="auto"/>
              <w:right w:val="single" w:sz="4" w:space="0" w:color="auto"/>
            </w:tcBorders>
          </w:tcPr>
          <w:p w14:paraId="730E2AA4" w14:textId="77777777" w:rsidR="00796A8B" w:rsidRDefault="00796A8B">
            <w:pPr>
              <w:spacing w:after="0" w:line="240" w:lineRule="auto"/>
              <w:jc w:val="center"/>
              <w:rPr>
                <w:rFonts w:ascii="Times New Roman" w:eastAsia="Times New Roman" w:hAnsi="Times New Roman"/>
                <w:sz w:val="16"/>
                <w:szCs w:val="16"/>
                <w:lang w:eastAsia="pl-PL"/>
              </w:rPr>
            </w:pPr>
          </w:p>
          <w:p w14:paraId="0186C85F"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14:paraId="2AC1A27B"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6183047A"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14:paraId="7A4F9FB6"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14:paraId="5BAEF41D"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2410" w:type="dxa"/>
            <w:tcBorders>
              <w:top w:val="single" w:sz="4" w:space="0" w:color="auto"/>
              <w:left w:val="single" w:sz="4" w:space="0" w:color="auto"/>
              <w:bottom w:val="single" w:sz="4" w:space="0" w:color="auto"/>
              <w:right w:val="single" w:sz="4" w:space="0" w:color="auto"/>
            </w:tcBorders>
            <w:hideMark/>
          </w:tcPr>
          <w:p w14:paraId="61D7E50F"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p w14:paraId="327B5933"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obowiązującym miejscowym planie zagospodarowania przestrzennego Gminy Chełmża w jednostce strukturalnej Głuchowo (Dz.Urz. Woj. Kuj. – Pom. z 2009 r. Nr 91, poz. 1578)</w:t>
            </w:r>
          </w:p>
        </w:tc>
        <w:tc>
          <w:tcPr>
            <w:tcW w:w="1134" w:type="dxa"/>
            <w:tcBorders>
              <w:top w:val="single" w:sz="4" w:space="0" w:color="auto"/>
              <w:left w:val="single" w:sz="4" w:space="0" w:color="auto"/>
              <w:bottom w:val="single" w:sz="4" w:space="0" w:color="auto"/>
              <w:right w:val="single" w:sz="4" w:space="0" w:color="auto"/>
            </w:tcBorders>
            <w:hideMark/>
          </w:tcPr>
          <w:p w14:paraId="4119D0D2"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14:paraId="166CD338"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14:paraId="67EFD765"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III przetargu</w:t>
            </w:r>
          </w:p>
          <w:p w14:paraId="7727258A"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wynosi</w:t>
            </w:r>
          </w:p>
          <w:p w14:paraId="33D815E5"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14:paraId="03CCC84A"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14:paraId="622C670B"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14:paraId="5C79F89F"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14:paraId="4E43CD9E"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14:paraId="1A3408C8"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14:paraId="5941A716"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14:paraId="46B3ED4E"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14:paraId="7FA39BE7"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14:paraId="42A0F390"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14:paraId="33ACC4E3"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14:paraId="060A0FAF"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
          <w:p w14:paraId="4B087089"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14:paraId="1DD207F2"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14:paraId="1D879007" w14:textId="77777777" w:rsidR="00796A8B" w:rsidRDefault="00796A8B">
            <w:pPr>
              <w:spacing w:after="0" w:line="240" w:lineRule="auto"/>
              <w:jc w:val="center"/>
              <w:rPr>
                <w:rFonts w:ascii="Times New Roman" w:eastAsia="Times New Roman" w:hAnsi="Times New Roman"/>
                <w:sz w:val="16"/>
                <w:szCs w:val="16"/>
                <w:lang w:eastAsia="pl-PL"/>
              </w:rPr>
            </w:pPr>
          </w:p>
          <w:p w14:paraId="74AD3076"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14:paraId="3329097E"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14:paraId="485DEC88"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III przetargu</w:t>
            </w:r>
          </w:p>
        </w:tc>
      </w:tr>
      <w:tr w:rsidR="00796A8B" w14:paraId="543D64BC" w14:textId="77777777" w:rsidTr="00796A8B">
        <w:tc>
          <w:tcPr>
            <w:tcW w:w="425" w:type="dxa"/>
            <w:tcBorders>
              <w:top w:val="single" w:sz="4" w:space="0" w:color="auto"/>
              <w:left w:val="single" w:sz="4" w:space="0" w:color="auto"/>
              <w:bottom w:val="single" w:sz="4" w:space="0" w:color="auto"/>
              <w:right w:val="single" w:sz="4" w:space="0" w:color="auto"/>
            </w:tcBorders>
            <w:hideMark/>
          </w:tcPr>
          <w:p w14:paraId="22831673"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697" w:type="dxa"/>
            <w:tcBorders>
              <w:top w:val="single" w:sz="4" w:space="0" w:color="auto"/>
              <w:left w:val="single" w:sz="4" w:space="0" w:color="auto"/>
              <w:bottom w:val="single" w:sz="4" w:space="0" w:color="auto"/>
              <w:right w:val="single" w:sz="4" w:space="0" w:color="auto"/>
            </w:tcBorders>
            <w:hideMark/>
          </w:tcPr>
          <w:p w14:paraId="1A00F054"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14:paraId="311082FC"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2410" w:type="dxa"/>
            <w:tcBorders>
              <w:top w:val="single" w:sz="4" w:space="0" w:color="auto"/>
              <w:left w:val="single" w:sz="4" w:space="0" w:color="auto"/>
              <w:bottom w:val="single" w:sz="4" w:space="0" w:color="auto"/>
              <w:right w:val="single" w:sz="4" w:space="0" w:color="auto"/>
            </w:tcBorders>
            <w:hideMark/>
          </w:tcPr>
          <w:p w14:paraId="617DC76D"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34" w:type="dxa"/>
            <w:tcBorders>
              <w:top w:val="single" w:sz="4" w:space="0" w:color="auto"/>
              <w:left w:val="single" w:sz="4" w:space="0" w:color="auto"/>
              <w:bottom w:val="single" w:sz="4" w:space="0" w:color="auto"/>
              <w:right w:val="single" w:sz="4" w:space="0" w:color="auto"/>
            </w:tcBorders>
            <w:hideMark/>
          </w:tcPr>
          <w:p w14:paraId="31587E2F"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14:paraId="2AEDA5E5"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14:paraId="7A020D57"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14:paraId="3BC6C9ED" w14:textId="77777777" w:rsidR="00796A8B" w:rsidRDefault="00796A8B">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796A8B" w14:paraId="335360E7" w14:textId="77777777" w:rsidTr="00796A8B">
        <w:trPr>
          <w:trHeight w:val="1150"/>
        </w:trPr>
        <w:tc>
          <w:tcPr>
            <w:tcW w:w="425" w:type="dxa"/>
            <w:tcBorders>
              <w:top w:val="single" w:sz="4" w:space="0" w:color="auto"/>
              <w:left w:val="single" w:sz="4" w:space="0" w:color="auto"/>
              <w:bottom w:val="single" w:sz="4" w:space="0" w:color="auto"/>
              <w:right w:val="single" w:sz="4" w:space="0" w:color="auto"/>
            </w:tcBorders>
          </w:tcPr>
          <w:p w14:paraId="524E5FC1" w14:textId="77777777" w:rsidR="00796A8B" w:rsidRDefault="00796A8B">
            <w:pPr>
              <w:spacing w:after="0" w:line="240" w:lineRule="auto"/>
              <w:jc w:val="both"/>
              <w:rPr>
                <w:rFonts w:ascii="Times New Roman" w:eastAsia="Times New Roman" w:hAnsi="Times New Roman"/>
                <w:sz w:val="18"/>
                <w:szCs w:val="20"/>
                <w:lang w:eastAsia="pl-PL"/>
              </w:rPr>
            </w:pPr>
          </w:p>
          <w:p w14:paraId="23BC58B0" w14:textId="77777777" w:rsidR="00796A8B" w:rsidRDefault="00796A8B">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1697" w:type="dxa"/>
            <w:tcBorders>
              <w:top w:val="single" w:sz="4" w:space="0" w:color="auto"/>
              <w:left w:val="single" w:sz="4" w:space="0" w:color="auto"/>
              <w:bottom w:val="single" w:sz="4" w:space="0" w:color="auto"/>
              <w:right w:val="single" w:sz="4" w:space="0" w:color="auto"/>
            </w:tcBorders>
            <w:hideMark/>
          </w:tcPr>
          <w:p w14:paraId="0BA32F28" w14:textId="77777777" w:rsidR="00796A8B" w:rsidRDefault="00796A8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Głuchowo</w:t>
            </w:r>
          </w:p>
          <w:p w14:paraId="0E54D57F" w14:textId="77777777" w:rsidR="00796A8B" w:rsidRDefault="00796A8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227/18</w:t>
            </w:r>
          </w:p>
          <w:p w14:paraId="678F12F2" w14:textId="77777777" w:rsidR="00796A8B" w:rsidRDefault="00796A8B">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76D6B563" w14:textId="77777777" w:rsidR="00796A8B" w:rsidRDefault="00796A8B">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TO1T/00079905/8</w:t>
            </w:r>
          </w:p>
        </w:tc>
        <w:tc>
          <w:tcPr>
            <w:tcW w:w="1134" w:type="dxa"/>
            <w:tcBorders>
              <w:top w:val="single" w:sz="4" w:space="0" w:color="auto"/>
              <w:left w:val="single" w:sz="4" w:space="0" w:color="auto"/>
              <w:bottom w:val="single" w:sz="4" w:space="0" w:color="auto"/>
              <w:right w:val="single" w:sz="4" w:space="0" w:color="auto"/>
            </w:tcBorders>
          </w:tcPr>
          <w:p w14:paraId="25F99140" w14:textId="77777777" w:rsidR="00796A8B" w:rsidRDefault="00796A8B">
            <w:pPr>
              <w:spacing w:after="0" w:line="240" w:lineRule="auto"/>
              <w:jc w:val="both"/>
              <w:rPr>
                <w:rFonts w:ascii="Times New Roman" w:eastAsia="Times New Roman" w:hAnsi="Times New Roman"/>
                <w:b/>
                <w:sz w:val="20"/>
                <w:szCs w:val="20"/>
                <w:lang w:eastAsia="pl-PL"/>
              </w:rPr>
            </w:pPr>
          </w:p>
          <w:p w14:paraId="72460882" w14:textId="77777777" w:rsidR="00796A8B" w:rsidRDefault="00796A8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0,1890</w:t>
            </w:r>
          </w:p>
          <w:p w14:paraId="03C14F47" w14:textId="77777777" w:rsidR="00796A8B" w:rsidRDefault="00796A8B">
            <w:pPr>
              <w:spacing w:after="0" w:line="240" w:lineRule="auto"/>
              <w:jc w:val="both"/>
              <w:rPr>
                <w:rFonts w:ascii="Times New Roman" w:eastAsia="Times New Roman" w:hAnsi="Times New Roman"/>
                <w:sz w:val="18"/>
                <w:szCs w:val="18"/>
                <w:lang w:val="en-US" w:eastAsia="pl-PL"/>
              </w:rPr>
            </w:pPr>
            <w:r>
              <w:rPr>
                <w:rFonts w:ascii="Times New Roman" w:eastAsia="Times New Roman" w:hAnsi="Times New Roman"/>
                <w:sz w:val="18"/>
                <w:szCs w:val="18"/>
                <w:lang w:val="en-US" w:eastAsia="pl-PL"/>
              </w:rPr>
              <w:t>RIIIa   0,1768</w:t>
            </w:r>
          </w:p>
          <w:p w14:paraId="2A0B0793" w14:textId="77777777" w:rsidR="00796A8B" w:rsidRDefault="00796A8B">
            <w:pPr>
              <w:spacing w:after="0" w:line="240" w:lineRule="auto"/>
              <w:jc w:val="both"/>
              <w:rPr>
                <w:rFonts w:ascii="Times New Roman" w:eastAsia="Times New Roman" w:hAnsi="Times New Roman"/>
                <w:sz w:val="18"/>
                <w:szCs w:val="18"/>
                <w:lang w:val="en-US" w:eastAsia="pl-PL"/>
              </w:rPr>
            </w:pPr>
            <w:r>
              <w:rPr>
                <w:rFonts w:ascii="Times New Roman" w:eastAsia="Times New Roman" w:hAnsi="Times New Roman"/>
                <w:sz w:val="18"/>
                <w:szCs w:val="18"/>
                <w:lang w:val="en-US" w:eastAsia="pl-PL"/>
              </w:rPr>
              <w:t>W        0,0078</w:t>
            </w:r>
          </w:p>
          <w:p w14:paraId="042E4F66" w14:textId="77777777" w:rsidR="00796A8B" w:rsidRDefault="00796A8B">
            <w:pPr>
              <w:spacing w:after="0" w:line="240" w:lineRule="auto"/>
              <w:jc w:val="both"/>
              <w:rPr>
                <w:rFonts w:ascii="Times New Roman" w:eastAsia="Times New Roman" w:hAnsi="Times New Roman"/>
                <w:sz w:val="18"/>
                <w:szCs w:val="18"/>
                <w:lang w:val="en-US" w:eastAsia="pl-PL"/>
              </w:rPr>
            </w:pPr>
            <w:r>
              <w:rPr>
                <w:rFonts w:ascii="Times New Roman" w:eastAsia="Times New Roman" w:hAnsi="Times New Roman"/>
                <w:sz w:val="18"/>
                <w:szCs w:val="18"/>
                <w:lang w:val="en-US" w:eastAsia="pl-PL"/>
              </w:rPr>
              <w:t>B         0,0044</w:t>
            </w:r>
          </w:p>
          <w:p w14:paraId="7FA8A9FB" w14:textId="77777777" w:rsidR="00796A8B" w:rsidRDefault="00796A8B">
            <w:pPr>
              <w:spacing w:after="0" w:line="240" w:lineRule="auto"/>
              <w:rPr>
                <w:rFonts w:ascii="Times New Roman" w:eastAsia="Times New Roman" w:hAnsi="Times New Roman"/>
                <w:sz w:val="18"/>
                <w:szCs w:val="20"/>
                <w:u w:val="single"/>
                <w:lang w:val="en-US" w:eastAsia="pl-PL"/>
              </w:rPr>
            </w:pPr>
          </w:p>
        </w:tc>
        <w:tc>
          <w:tcPr>
            <w:tcW w:w="2410" w:type="dxa"/>
            <w:tcBorders>
              <w:top w:val="single" w:sz="4" w:space="0" w:color="auto"/>
              <w:left w:val="single" w:sz="4" w:space="0" w:color="auto"/>
              <w:bottom w:val="single" w:sz="4" w:space="0" w:color="auto"/>
              <w:right w:val="single" w:sz="4" w:space="0" w:color="auto"/>
            </w:tcBorders>
            <w:hideMark/>
          </w:tcPr>
          <w:p w14:paraId="048E0FA7" w14:textId="77777777" w:rsidR="00796A8B" w:rsidRDefault="00796A8B">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MW(k)/MN 1- przeznaczenie podstawowe – zabudowa mieszkaniowa wielorodzinna* (komunalna) lub zabudowa mieszkaniowa jednorodzinna, przeznaczenie dopuszczalne – nieuciążliwe usługi, obiekty małej architektury, niezbędne obiekty i urządzenia infrastruktury technicznej, zieleń urządzona.</w:t>
            </w:r>
          </w:p>
        </w:tc>
        <w:tc>
          <w:tcPr>
            <w:tcW w:w="1134" w:type="dxa"/>
            <w:tcBorders>
              <w:top w:val="single" w:sz="4" w:space="0" w:color="auto"/>
              <w:left w:val="single" w:sz="4" w:space="0" w:color="auto"/>
              <w:bottom w:val="single" w:sz="4" w:space="0" w:color="auto"/>
              <w:right w:val="single" w:sz="4" w:space="0" w:color="auto"/>
            </w:tcBorders>
          </w:tcPr>
          <w:p w14:paraId="58FB2ABF" w14:textId="77777777" w:rsidR="00796A8B" w:rsidRDefault="00796A8B">
            <w:pPr>
              <w:spacing w:after="0" w:line="240" w:lineRule="auto"/>
              <w:jc w:val="both"/>
              <w:rPr>
                <w:rFonts w:ascii="Times New Roman" w:eastAsia="Times New Roman" w:hAnsi="Times New Roman"/>
                <w:b/>
                <w:sz w:val="20"/>
                <w:szCs w:val="20"/>
                <w:lang w:eastAsia="pl-PL"/>
              </w:rPr>
            </w:pPr>
          </w:p>
          <w:p w14:paraId="36A3BA41" w14:textId="77777777" w:rsidR="00796A8B" w:rsidRDefault="00796A8B">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39 000,00</w:t>
            </w:r>
          </w:p>
          <w:p w14:paraId="422D136C" w14:textId="77777777" w:rsidR="00796A8B" w:rsidRDefault="00796A8B">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14:paraId="564EFED5" w14:textId="77777777" w:rsidR="00796A8B" w:rsidRDefault="00796A8B">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2F932119" w14:textId="77777777" w:rsidR="00796A8B" w:rsidRDefault="00796A8B">
            <w:pPr>
              <w:spacing w:after="0" w:line="240" w:lineRule="auto"/>
              <w:jc w:val="both"/>
              <w:rPr>
                <w:rFonts w:ascii="Times New Roman" w:eastAsia="Times New Roman" w:hAnsi="Times New Roman"/>
                <w:b/>
                <w:i/>
                <w:sz w:val="20"/>
                <w:szCs w:val="20"/>
                <w:lang w:eastAsia="pl-PL"/>
              </w:rPr>
            </w:pPr>
          </w:p>
          <w:p w14:paraId="3A698F41" w14:textId="77777777" w:rsidR="00796A8B" w:rsidRDefault="00796A8B">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3 900,00</w:t>
            </w:r>
          </w:p>
          <w:p w14:paraId="7EA97BEA" w14:textId="77777777" w:rsidR="00796A8B" w:rsidRDefault="00796A8B">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14:paraId="4703AEE7" w14:textId="77777777" w:rsidR="00796A8B" w:rsidRDefault="00796A8B" w:rsidP="00C04C72">
            <w:pPr>
              <w:spacing w:after="0" w:line="240" w:lineRule="auto"/>
              <w:jc w:val="both"/>
              <w:rPr>
                <w:rFonts w:ascii="Times New Roman" w:eastAsia="Times New Roman" w:hAnsi="Times New Roman"/>
                <w:i/>
                <w:sz w:val="16"/>
                <w:szCs w:val="16"/>
                <w:lang w:eastAsia="pl-PL"/>
              </w:rPr>
            </w:pPr>
            <w:r w:rsidRPr="00C04C72">
              <w:rPr>
                <w:rFonts w:ascii="Times New Roman" w:eastAsia="Times New Roman" w:hAnsi="Times New Roman"/>
                <w:sz w:val="16"/>
                <w:szCs w:val="16"/>
                <w:lang w:eastAsia="pl-PL"/>
              </w:rPr>
              <w:t xml:space="preserve">do </w:t>
            </w:r>
            <w:r w:rsidR="00C04C72" w:rsidRPr="00C04C72">
              <w:rPr>
                <w:rFonts w:ascii="Times New Roman" w:eastAsia="Times New Roman" w:hAnsi="Times New Roman"/>
                <w:sz w:val="16"/>
                <w:szCs w:val="16"/>
                <w:lang w:eastAsia="pl-PL"/>
              </w:rPr>
              <w:t>09.05.2018</w:t>
            </w:r>
            <w:r w:rsidRPr="00C04C72">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7359A729" w14:textId="77777777" w:rsidR="00796A8B" w:rsidRDefault="00796A8B">
            <w:pPr>
              <w:spacing w:after="0" w:line="240" w:lineRule="auto"/>
              <w:jc w:val="both"/>
              <w:rPr>
                <w:rFonts w:ascii="Times New Roman" w:eastAsia="Times New Roman" w:hAnsi="Times New Roman"/>
                <w:b/>
                <w:i/>
                <w:sz w:val="20"/>
                <w:szCs w:val="20"/>
                <w:lang w:eastAsia="pl-PL"/>
              </w:rPr>
            </w:pPr>
          </w:p>
          <w:p w14:paraId="516EC887" w14:textId="77777777" w:rsidR="00796A8B" w:rsidRDefault="00796A8B">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390,00</w:t>
            </w:r>
          </w:p>
        </w:tc>
        <w:tc>
          <w:tcPr>
            <w:tcW w:w="1980" w:type="dxa"/>
            <w:tcBorders>
              <w:top w:val="single" w:sz="4" w:space="0" w:color="auto"/>
              <w:left w:val="single" w:sz="4" w:space="0" w:color="auto"/>
              <w:bottom w:val="single" w:sz="4" w:space="0" w:color="auto"/>
              <w:right w:val="single" w:sz="4" w:space="0" w:color="auto"/>
            </w:tcBorders>
          </w:tcPr>
          <w:p w14:paraId="220FCDF8" w14:textId="77777777" w:rsidR="00796A8B" w:rsidRDefault="00796A8B">
            <w:pPr>
              <w:spacing w:after="0" w:line="240" w:lineRule="auto"/>
              <w:jc w:val="center"/>
              <w:rPr>
                <w:rFonts w:ascii="Times New Roman" w:eastAsia="Times New Roman" w:hAnsi="Times New Roman"/>
                <w:b/>
                <w:i/>
                <w:sz w:val="18"/>
                <w:szCs w:val="20"/>
                <w:lang w:eastAsia="pl-PL"/>
              </w:rPr>
            </w:pPr>
          </w:p>
          <w:p w14:paraId="535D5E49" w14:textId="77777777" w:rsidR="00796A8B" w:rsidRPr="00C04C72" w:rsidRDefault="00C04C72">
            <w:pPr>
              <w:spacing w:after="0" w:line="240" w:lineRule="auto"/>
              <w:jc w:val="center"/>
              <w:rPr>
                <w:rFonts w:ascii="Times New Roman" w:eastAsia="Times New Roman" w:hAnsi="Times New Roman"/>
                <w:b/>
                <w:sz w:val="18"/>
                <w:szCs w:val="20"/>
                <w:lang w:eastAsia="pl-PL"/>
              </w:rPr>
            </w:pPr>
            <w:r w:rsidRPr="00C04C72">
              <w:rPr>
                <w:rFonts w:ascii="Times New Roman" w:eastAsia="Times New Roman" w:hAnsi="Times New Roman"/>
                <w:b/>
                <w:sz w:val="18"/>
                <w:szCs w:val="20"/>
                <w:lang w:eastAsia="pl-PL"/>
              </w:rPr>
              <w:t>15 maja 2018</w:t>
            </w:r>
            <w:r w:rsidR="00796A8B" w:rsidRPr="00C04C72">
              <w:rPr>
                <w:rFonts w:ascii="Times New Roman" w:eastAsia="Times New Roman" w:hAnsi="Times New Roman"/>
                <w:b/>
                <w:sz w:val="18"/>
                <w:szCs w:val="20"/>
                <w:lang w:eastAsia="pl-PL"/>
              </w:rPr>
              <w:t xml:space="preserve"> r.</w:t>
            </w:r>
          </w:p>
          <w:p w14:paraId="3FF70364" w14:textId="77777777" w:rsidR="00796A8B" w:rsidRPr="00C04C72" w:rsidRDefault="00796A8B">
            <w:pPr>
              <w:spacing w:after="0" w:line="240" w:lineRule="auto"/>
              <w:jc w:val="center"/>
              <w:rPr>
                <w:rFonts w:ascii="Times New Roman" w:eastAsia="Times New Roman" w:hAnsi="Times New Roman"/>
                <w:b/>
                <w:sz w:val="18"/>
                <w:szCs w:val="18"/>
                <w:vertAlign w:val="superscript"/>
                <w:lang w:eastAsia="pl-PL"/>
              </w:rPr>
            </w:pPr>
            <w:r w:rsidRPr="00C04C72">
              <w:rPr>
                <w:rFonts w:ascii="Times New Roman" w:eastAsia="Times New Roman" w:hAnsi="Times New Roman"/>
                <w:b/>
                <w:sz w:val="18"/>
                <w:szCs w:val="20"/>
                <w:lang w:eastAsia="pl-PL"/>
              </w:rPr>
              <w:t>o godz</w:t>
            </w:r>
            <w:r w:rsidRPr="00C04C72">
              <w:rPr>
                <w:rFonts w:ascii="Times New Roman" w:eastAsia="Times New Roman" w:hAnsi="Times New Roman"/>
                <w:b/>
                <w:sz w:val="18"/>
                <w:szCs w:val="18"/>
                <w:lang w:eastAsia="pl-PL"/>
              </w:rPr>
              <w:t xml:space="preserve">. 9 </w:t>
            </w:r>
            <w:r w:rsidRPr="00C04C72">
              <w:rPr>
                <w:rFonts w:ascii="Times New Roman" w:eastAsia="Times New Roman" w:hAnsi="Times New Roman"/>
                <w:b/>
                <w:sz w:val="18"/>
                <w:szCs w:val="18"/>
                <w:vertAlign w:val="superscript"/>
                <w:lang w:eastAsia="pl-PL"/>
              </w:rPr>
              <w:t>00</w:t>
            </w:r>
          </w:p>
          <w:p w14:paraId="0249EA40" w14:textId="77777777" w:rsidR="00796A8B" w:rsidRPr="00C04C72" w:rsidRDefault="00796A8B">
            <w:pPr>
              <w:spacing w:after="0" w:line="240" w:lineRule="auto"/>
              <w:jc w:val="center"/>
              <w:rPr>
                <w:rFonts w:ascii="Times New Roman" w:eastAsia="Times New Roman" w:hAnsi="Times New Roman"/>
                <w:b/>
                <w:sz w:val="18"/>
                <w:szCs w:val="20"/>
                <w:lang w:eastAsia="pl-PL"/>
              </w:rPr>
            </w:pPr>
            <w:r w:rsidRPr="00C04C72">
              <w:rPr>
                <w:rFonts w:ascii="Times New Roman" w:eastAsia="Times New Roman" w:hAnsi="Times New Roman"/>
                <w:b/>
                <w:sz w:val="18"/>
                <w:szCs w:val="20"/>
                <w:lang w:eastAsia="pl-PL"/>
              </w:rPr>
              <w:t>Urząd Gminy Chełmża</w:t>
            </w:r>
          </w:p>
          <w:p w14:paraId="68AC4156" w14:textId="77777777" w:rsidR="00796A8B" w:rsidRDefault="00796A8B">
            <w:pPr>
              <w:spacing w:after="0" w:line="240" w:lineRule="auto"/>
              <w:jc w:val="center"/>
              <w:rPr>
                <w:rFonts w:ascii="Times New Roman" w:eastAsia="Times New Roman" w:hAnsi="Times New Roman"/>
                <w:b/>
                <w:i/>
                <w:sz w:val="18"/>
                <w:szCs w:val="20"/>
                <w:lang w:eastAsia="pl-PL"/>
              </w:rPr>
            </w:pPr>
            <w:r w:rsidRPr="00C04C72">
              <w:rPr>
                <w:rFonts w:ascii="Times New Roman" w:eastAsia="Times New Roman" w:hAnsi="Times New Roman"/>
                <w:b/>
                <w:sz w:val="18"/>
                <w:szCs w:val="20"/>
                <w:lang w:eastAsia="pl-PL"/>
              </w:rPr>
              <w:t>ul. Wodna 2, pok. Nr 4</w:t>
            </w:r>
          </w:p>
        </w:tc>
      </w:tr>
      <w:tr w:rsidR="00796A8B" w14:paraId="4718AF24" w14:textId="77777777" w:rsidTr="00796A8B">
        <w:trPr>
          <w:trHeight w:val="1124"/>
        </w:trPr>
        <w:tc>
          <w:tcPr>
            <w:tcW w:w="425" w:type="dxa"/>
            <w:tcBorders>
              <w:top w:val="single" w:sz="4" w:space="0" w:color="auto"/>
              <w:left w:val="single" w:sz="4" w:space="0" w:color="auto"/>
              <w:bottom w:val="single" w:sz="4" w:space="0" w:color="auto"/>
              <w:right w:val="single" w:sz="4" w:space="0" w:color="auto"/>
            </w:tcBorders>
          </w:tcPr>
          <w:p w14:paraId="20B9548A" w14:textId="77777777" w:rsidR="00796A8B" w:rsidRDefault="00796A8B">
            <w:pPr>
              <w:spacing w:after="0" w:line="240" w:lineRule="auto"/>
              <w:jc w:val="both"/>
              <w:rPr>
                <w:rFonts w:ascii="Times New Roman" w:eastAsia="Times New Roman" w:hAnsi="Times New Roman"/>
                <w:color w:val="4472C4" w:themeColor="accent5"/>
                <w:sz w:val="18"/>
                <w:szCs w:val="20"/>
                <w:lang w:eastAsia="pl-PL"/>
              </w:rPr>
            </w:pPr>
          </w:p>
          <w:p w14:paraId="00ECE4B7" w14:textId="77777777" w:rsidR="00796A8B" w:rsidRDefault="00796A8B">
            <w:pPr>
              <w:spacing w:after="0" w:line="240" w:lineRule="auto"/>
              <w:jc w:val="both"/>
              <w:rPr>
                <w:rFonts w:ascii="Times New Roman" w:eastAsia="Times New Roman" w:hAnsi="Times New Roman"/>
                <w:color w:val="4472C4" w:themeColor="accent5"/>
                <w:sz w:val="18"/>
                <w:szCs w:val="20"/>
                <w:lang w:eastAsia="pl-PL"/>
              </w:rPr>
            </w:pPr>
            <w:r>
              <w:rPr>
                <w:rFonts w:ascii="Times New Roman" w:eastAsia="Times New Roman" w:hAnsi="Times New Roman"/>
                <w:sz w:val="18"/>
                <w:szCs w:val="20"/>
                <w:lang w:eastAsia="pl-PL"/>
              </w:rPr>
              <w:t>2.</w:t>
            </w:r>
          </w:p>
        </w:tc>
        <w:tc>
          <w:tcPr>
            <w:tcW w:w="1697" w:type="dxa"/>
            <w:tcBorders>
              <w:top w:val="single" w:sz="4" w:space="0" w:color="auto"/>
              <w:left w:val="single" w:sz="4" w:space="0" w:color="auto"/>
              <w:bottom w:val="single" w:sz="4" w:space="0" w:color="auto"/>
              <w:right w:val="single" w:sz="4" w:space="0" w:color="auto"/>
            </w:tcBorders>
            <w:hideMark/>
          </w:tcPr>
          <w:p w14:paraId="1B0EE4E6" w14:textId="77777777" w:rsidR="00796A8B" w:rsidRDefault="00796A8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Głuchowo</w:t>
            </w:r>
          </w:p>
          <w:p w14:paraId="257009AC" w14:textId="77777777" w:rsidR="00796A8B" w:rsidRDefault="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227/21</w:t>
            </w:r>
          </w:p>
          <w:p w14:paraId="562FE0B7" w14:textId="77777777" w:rsidR="00796A8B" w:rsidRDefault="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05CCAAC8" w14:textId="77777777" w:rsidR="00796A8B" w:rsidRDefault="00796A8B">
            <w:pPr>
              <w:spacing w:after="0" w:line="240" w:lineRule="auto"/>
              <w:jc w:val="both"/>
              <w:rPr>
                <w:rFonts w:ascii="Times New Roman" w:eastAsia="Times New Roman" w:hAnsi="Times New Roman"/>
                <w:color w:val="4472C4" w:themeColor="accent5"/>
                <w:sz w:val="20"/>
                <w:szCs w:val="20"/>
                <w:lang w:eastAsia="pl-PL"/>
              </w:rPr>
            </w:pPr>
            <w:r>
              <w:rPr>
                <w:rFonts w:ascii="Times New Roman" w:eastAsia="Times New Roman" w:hAnsi="Times New Roman"/>
                <w:sz w:val="20"/>
                <w:szCs w:val="20"/>
                <w:lang w:eastAsia="pl-PL"/>
              </w:rPr>
              <w:t>TO1T/00079905/8</w:t>
            </w:r>
          </w:p>
        </w:tc>
        <w:tc>
          <w:tcPr>
            <w:tcW w:w="1134" w:type="dxa"/>
            <w:tcBorders>
              <w:top w:val="single" w:sz="4" w:space="0" w:color="auto"/>
              <w:left w:val="single" w:sz="4" w:space="0" w:color="auto"/>
              <w:bottom w:val="single" w:sz="4" w:space="0" w:color="auto"/>
              <w:right w:val="single" w:sz="4" w:space="0" w:color="auto"/>
            </w:tcBorders>
          </w:tcPr>
          <w:p w14:paraId="17C071CE" w14:textId="77777777" w:rsidR="00796A8B" w:rsidRDefault="00796A8B">
            <w:pPr>
              <w:spacing w:after="0" w:line="240" w:lineRule="auto"/>
              <w:jc w:val="both"/>
              <w:rPr>
                <w:rFonts w:ascii="Times New Roman" w:eastAsia="Times New Roman" w:hAnsi="Times New Roman"/>
                <w:b/>
                <w:color w:val="4472C4" w:themeColor="accent5"/>
                <w:sz w:val="20"/>
                <w:szCs w:val="20"/>
                <w:lang w:eastAsia="pl-PL"/>
              </w:rPr>
            </w:pPr>
          </w:p>
          <w:p w14:paraId="4CDAB9B0" w14:textId="77777777" w:rsidR="00796A8B" w:rsidRDefault="00796A8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color w:val="4472C4" w:themeColor="accent5"/>
                <w:sz w:val="20"/>
                <w:szCs w:val="20"/>
                <w:lang w:eastAsia="pl-PL"/>
              </w:rPr>
              <w:t xml:space="preserve"> </w:t>
            </w:r>
            <w:r>
              <w:rPr>
                <w:rFonts w:ascii="Times New Roman" w:eastAsia="Times New Roman" w:hAnsi="Times New Roman"/>
                <w:b/>
                <w:sz w:val="20"/>
                <w:szCs w:val="20"/>
                <w:lang w:eastAsia="pl-PL"/>
              </w:rPr>
              <w:t>0,2157</w:t>
            </w:r>
          </w:p>
          <w:p w14:paraId="7E126435" w14:textId="77777777" w:rsidR="00796A8B" w:rsidRDefault="00796A8B">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RIIIa   0,2073</w:t>
            </w:r>
          </w:p>
          <w:p w14:paraId="229B4C34" w14:textId="77777777" w:rsidR="00796A8B" w:rsidRDefault="00796A8B">
            <w:pPr>
              <w:spacing w:after="0" w:line="240" w:lineRule="auto"/>
              <w:jc w:val="both"/>
              <w:rPr>
                <w:rFonts w:ascii="Times New Roman" w:eastAsia="Times New Roman" w:hAnsi="Times New Roman"/>
                <w:color w:val="4472C4" w:themeColor="accent5"/>
                <w:sz w:val="18"/>
                <w:szCs w:val="18"/>
                <w:lang w:eastAsia="pl-PL"/>
              </w:rPr>
            </w:pPr>
            <w:r>
              <w:rPr>
                <w:rFonts w:ascii="Times New Roman" w:eastAsia="Times New Roman" w:hAnsi="Times New Roman"/>
                <w:sz w:val="18"/>
                <w:szCs w:val="18"/>
                <w:lang w:eastAsia="pl-PL"/>
              </w:rPr>
              <w:t>W         0,0084</w:t>
            </w:r>
          </w:p>
        </w:tc>
        <w:tc>
          <w:tcPr>
            <w:tcW w:w="2410" w:type="dxa"/>
            <w:tcBorders>
              <w:top w:val="single" w:sz="4" w:space="0" w:color="auto"/>
              <w:left w:val="single" w:sz="4" w:space="0" w:color="auto"/>
              <w:bottom w:val="single" w:sz="4" w:space="0" w:color="auto"/>
              <w:right w:val="single" w:sz="4" w:space="0" w:color="auto"/>
            </w:tcBorders>
            <w:hideMark/>
          </w:tcPr>
          <w:p w14:paraId="3AC71F9D" w14:textId="77777777" w:rsidR="00796A8B" w:rsidRDefault="00796A8B">
            <w:pPr>
              <w:spacing w:after="0" w:line="240" w:lineRule="auto"/>
              <w:rPr>
                <w:rFonts w:ascii="Times New Roman" w:eastAsia="Times New Roman" w:hAnsi="Times New Roman"/>
                <w:color w:val="4472C4" w:themeColor="accent5"/>
                <w:sz w:val="18"/>
                <w:szCs w:val="20"/>
                <w:lang w:eastAsia="pl-PL"/>
              </w:rPr>
            </w:pPr>
            <w:r>
              <w:rPr>
                <w:rFonts w:ascii="Times New Roman" w:eastAsia="Times New Roman" w:hAnsi="Times New Roman"/>
                <w:sz w:val="18"/>
                <w:szCs w:val="20"/>
                <w:lang w:eastAsia="pl-PL"/>
              </w:rPr>
              <w:t>MW(k)/MN 1- przeznaczenie podstawowe – zabudowa mieszkaniowa wielorodzinna* (komunalna) lub zabudowa mieszkaniowa jednorodzinna, przeznaczenie dopuszczalne – nieuciążliwe usługi, obiekty małej architektury, niezbędne obiekty i urządzenia infrastruktury technicznej, zieleń urządzona.</w:t>
            </w:r>
          </w:p>
        </w:tc>
        <w:tc>
          <w:tcPr>
            <w:tcW w:w="1134" w:type="dxa"/>
            <w:tcBorders>
              <w:top w:val="single" w:sz="4" w:space="0" w:color="auto"/>
              <w:left w:val="single" w:sz="4" w:space="0" w:color="auto"/>
              <w:bottom w:val="single" w:sz="4" w:space="0" w:color="auto"/>
              <w:right w:val="single" w:sz="4" w:space="0" w:color="auto"/>
            </w:tcBorders>
          </w:tcPr>
          <w:p w14:paraId="041490C5" w14:textId="77777777" w:rsidR="00796A8B" w:rsidRDefault="00796A8B">
            <w:pPr>
              <w:spacing w:after="0" w:line="240" w:lineRule="auto"/>
              <w:jc w:val="both"/>
              <w:rPr>
                <w:rFonts w:ascii="Times New Roman" w:eastAsia="Times New Roman" w:hAnsi="Times New Roman"/>
                <w:b/>
                <w:sz w:val="20"/>
                <w:szCs w:val="20"/>
                <w:lang w:eastAsia="pl-PL"/>
              </w:rPr>
            </w:pPr>
          </w:p>
          <w:p w14:paraId="24029B07" w14:textId="77777777" w:rsidR="00796A8B" w:rsidRDefault="00796A8B">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53 000,00</w:t>
            </w:r>
          </w:p>
          <w:p w14:paraId="13021DA2" w14:textId="77777777" w:rsidR="00796A8B" w:rsidRDefault="00796A8B">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14:paraId="53378B45" w14:textId="77777777" w:rsidR="00796A8B" w:rsidRDefault="00796A8B">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14E6B17B" w14:textId="77777777" w:rsidR="00796A8B" w:rsidRDefault="00796A8B">
            <w:pPr>
              <w:spacing w:after="0" w:line="240" w:lineRule="auto"/>
              <w:jc w:val="both"/>
              <w:rPr>
                <w:rFonts w:ascii="Times New Roman" w:eastAsia="Times New Roman" w:hAnsi="Times New Roman"/>
                <w:b/>
                <w:sz w:val="20"/>
                <w:szCs w:val="20"/>
                <w:lang w:eastAsia="pl-PL"/>
              </w:rPr>
            </w:pPr>
          </w:p>
          <w:p w14:paraId="7133863C" w14:textId="77777777" w:rsidR="00796A8B" w:rsidRDefault="00796A8B">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5 300,00</w:t>
            </w:r>
          </w:p>
          <w:p w14:paraId="60B1A1BB" w14:textId="77777777" w:rsidR="00796A8B" w:rsidRDefault="00796A8B">
            <w:pPr>
              <w:spacing w:after="0" w:line="240" w:lineRule="auto"/>
              <w:jc w:val="both"/>
              <w:rPr>
                <w:rFonts w:ascii="Times New Roman" w:eastAsia="Times New Roman" w:hAnsi="Times New Roman"/>
                <w:b/>
                <w:sz w:val="20"/>
                <w:szCs w:val="20"/>
                <w:lang w:eastAsia="pl-PL"/>
              </w:rPr>
            </w:pPr>
          </w:p>
          <w:p w14:paraId="19967F8B" w14:textId="77777777" w:rsidR="00796A8B" w:rsidRDefault="00796A8B" w:rsidP="00C04C72">
            <w:pPr>
              <w:spacing w:after="0" w:line="240" w:lineRule="auto"/>
              <w:jc w:val="both"/>
              <w:rPr>
                <w:rFonts w:ascii="Times New Roman" w:eastAsia="Times New Roman" w:hAnsi="Times New Roman"/>
                <w:b/>
                <w:sz w:val="20"/>
                <w:szCs w:val="20"/>
                <w:lang w:eastAsia="pl-PL"/>
              </w:rPr>
            </w:pPr>
            <w:r w:rsidRPr="00C04C72">
              <w:t xml:space="preserve"> </w:t>
            </w:r>
            <w:r w:rsidRPr="00C04C72">
              <w:rPr>
                <w:rFonts w:ascii="Times New Roman" w:eastAsia="Times New Roman" w:hAnsi="Times New Roman"/>
                <w:sz w:val="16"/>
                <w:szCs w:val="16"/>
                <w:lang w:eastAsia="pl-PL"/>
              </w:rPr>
              <w:t xml:space="preserve">do </w:t>
            </w:r>
            <w:r w:rsidR="00C04C72" w:rsidRPr="00C04C72">
              <w:rPr>
                <w:rFonts w:ascii="Times New Roman" w:eastAsia="Times New Roman" w:hAnsi="Times New Roman"/>
                <w:sz w:val="16"/>
                <w:szCs w:val="16"/>
                <w:lang w:eastAsia="pl-PL"/>
              </w:rPr>
              <w:t>09.05.2018</w:t>
            </w:r>
            <w:r w:rsidRPr="00C04C72">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3DA7AD98" w14:textId="77777777" w:rsidR="00796A8B" w:rsidRDefault="00796A8B">
            <w:pPr>
              <w:spacing w:after="0" w:line="240" w:lineRule="auto"/>
              <w:jc w:val="both"/>
              <w:rPr>
                <w:rFonts w:ascii="Times New Roman" w:eastAsia="Times New Roman" w:hAnsi="Times New Roman"/>
                <w:b/>
                <w:sz w:val="20"/>
                <w:szCs w:val="20"/>
                <w:lang w:eastAsia="pl-PL"/>
              </w:rPr>
            </w:pPr>
          </w:p>
          <w:p w14:paraId="64BB7F9A" w14:textId="77777777" w:rsidR="00796A8B" w:rsidRDefault="00796A8B">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530,00</w:t>
            </w:r>
          </w:p>
        </w:tc>
        <w:tc>
          <w:tcPr>
            <w:tcW w:w="1980" w:type="dxa"/>
            <w:tcBorders>
              <w:top w:val="single" w:sz="4" w:space="0" w:color="auto"/>
              <w:left w:val="single" w:sz="4" w:space="0" w:color="auto"/>
              <w:bottom w:val="single" w:sz="4" w:space="0" w:color="auto"/>
              <w:right w:val="single" w:sz="4" w:space="0" w:color="auto"/>
            </w:tcBorders>
          </w:tcPr>
          <w:p w14:paraId="081B198E" w14:textId="77777777" w:rsidR="00796A8B" w:rsidRDefault="00796A8B">
            <w:pPr>
              <w:spacing w:after="0" w:line="240" w:lineRule="auto"/>
              <w:jc w:val="center"/>
              <w:rPr>
                <w:rFonts w:ascii="Times New Roman" w:eastAsia="Times New Roman" w:hAnsi="Times New Roman"/>
                <w:b/>
                <w:sz w:val="18"/>
                <w:szCs w:val="20"/>
                <w:lang w:eastAsia="pl-PL"/>
              </w:rPr>
            </w:pPr>
          </w:p>
          <w:p w14:paraId="12B01190" w14:textId="77777777" w:rsidR="00796A8B" w:rsidRPr="00C04C72" w:rsidRDefault="00C04C72">
            <w:pPr>
              <w:spacing w:after="0" w:line="240" w:lineRule="auto"/>
              <w:jc w:val="center"/>
              <w:rPr>
                <w:rFonts w:ascii="Times New Roman" w:eastAsia="Times New Roman" w:hAnsi="Times New Roman"/>
                <w:b/>
                <w:sz w:val="18"/>
                <w:szCs w:val="20"/>
                <w:lang w:eastAsia="pl-PL"/>
              </w:rPr>
            </w:pPr>
            <w:r w:rsidRPr="00C04C72">
              <w:rPr>
                <w:rFonts w:ascii="Times New Roman" w:eastAsia="Times New Roman" w:hAnsi="Times New Roman"/>
                <w:b/>
                <w:sz w:val="18"/>
                <w:szCs w:val="20"/>
                <w:lang w:eastAsia="pl-PL"/>
              </w:rPr>
              <w:t>15 maja 2018</w:t>
            </w:r>
            <w:r w:rsidR="00796A8B" w:rsidRPr="00C04C72">
              <w:rPr>
                <w:rFonts w:ascii="Times New Roman" w:eastAsia="Times New Roman" w:hAnsi="Times New Roman"/>
                <w:b/>
                <w:sz w:val="18"/>
                <w:szCs w:val="20"/>
                <w:lang w:eastAsia="pl-PL"/>
              </w:rPr>
              <w:t xml:space="preserve"> r.</w:t>
            </w:r>
          </w:p>
          <w:p w14:paraId="079E84E7" w14:textId="77777777" w:rsidR="00796A8B" w:rsidRPr="00C04C72" w:rsidRDefault="00796A8B">
            <w:pPr>
              <w:spacing w:after="0" w:line="240" w:lineRule="auto"/>
              <w:jc w:val="center"/>
              <w:rPr>
                <w:rFonts w:ascii="Times New Roman" w:eastAsia="Times New Roman" w:hAnsi="Times New Roman"/>
                <w:b/>
                <w:sz w:val="18"/>
                <w:szCs w:val="18"/>
                <w:vertAlign w:val="superscript"/>
                <w:lang w:eastAsia="pl-PL"/>
              </w:rPr>
            </w:pPr>
            <w:r w:rsidRPr="00C04C72">
              <w:rPr>
                <w:rFonts w:ascii="Times New Roman" w:eastAsia="Times New Roman" w:hAnsi="Times New Roman"/>
                <w:b/>
                <w:sz w:val="18"/>
                <w:szCs w:val="20"/>
                <w:lang w:eastAsia="pl-PL"/>
              </w:rPr>
              <w:t>o godz</w:t>
            </w:r>
            <w:r w:rsidRPr="00C04C72">
              <w:rPr>
                <w:rFonts w:ascii="Times New Roman" w:eastAsia="Times New Roman" w:hAnsi="Times New Roman"/>
                <w:b/>
                <w:sz w:val="18"/>
                <w:szCs w:val="18"/>
                <w:lang w:eastAsia="pl-PL"/>
              </w:rPr>
              <w:t xml:space="preserve">. 9 </w:t>
            </w:r>
            <w:r w:rsidRPr="00C04C72">
              <w:rPr>
                <w:rFonts w:ascii="Times New Roman" w:eastAsia="Times New Roman" w:hAnsi="Times New Roman"/>
                <w:b/>
                <w:sz w:val="18"/>
                <w:szCs w:val="18"/>
                <w:vertAlign w:val="superscript"/>
                <w:lang w:eastAsia="pl-PL"/>
              </w:rPr>
              <w:t>15</w:t>
            </w:r>
          </w:p>
          <w:p w14:paraId="675D3F3F" w14:textId="77777777" w:rsidR="00796A8B" w:rsidRPr="00C04C72" w:rsidRDefault="00796A8B">
            <w:pPr>
              <w:spacing w:after="0" w:line="240" w:lineRule="auto"/>
              <w:jc w:val="center"/>
              <w:rPr>
                <w:rFonts w:ascii="Times New Roman" w:eastAsia="Times New Roman" w:hAnsi="Times New Roman"/>
                <w:b/>
                <w:sz w:val="18"/>
                <w:szCs w:val="20"/>
                <w:lang w:eastAsia="pl-PL"/>
              </w:rPr>
            </w:pPr>
            <w:r w:rsidRPr="00C04C72">
              <w:rPr>
                <w:rFonts w:ascii="Times New Roman" w:eastAsia="Times New Roman" w:hAnsi="Times New Roman"/>
                <w:b/>
                <w:sz w:val="18"/>
                <w:szCs w:val="20"/>
                <w:lang w:eastAsia="pl-PL"/>
              </w:rPr>
              <w:t>Urząd Gminy Chełmża</w:t>
            </w:r>
          </w:p>
          <w:p w14:paraId="7F504FF7" w14:textId="77777777" w:rsidR="00796A8B" w:rsidRDefault="00796A8B">
            <w:pPr>
              <w:spacing w:after="0" w:line="240" w:lineRule="auto"/>
              <w:jc w:val="center"/>
              <w:rPr>
                <w:rFonts w:ascii="Times New Roman" w:eastAsia="Times New Roman" w:hAnsi="Times New Roman"/>
                <w:b/>
                <w:sz w:val="18"/>
                <w:szCs w:val="20"/>
                <w:lang w:eastAsia="pl-PL"/>
              </w:rPr>
            </w:pPr>
            <w:r w:rsidRPr="00C04C72">
              <w:rPr>
                <w:rFonts w:ascii="Times New Roman" w:eastAsia="Times New Roman" w:hAnsi="Times New Roman"/>
                <w:b/>
                <w:sz w:val="18"/>
                <w:szCs w:val="20"/>
                <w:lang w:eastAsia="pl-PL"/>
              </w:rPr>
              <w:t>ul. Wodna 2, pok. Nr 4</w:t>
            </w:r>
          </w:p>
        </w:tc>
      </w:tr>
    </w:tbl>
    <w:p w14:paraId="1903CE06" w14:textId="77777777" w:rsidR="00796A8B" w:rsidRDefault="00796A8B" w:rsidP="00796A8B">
      <w:pPr>
        <w:spacing w:after="0" w:line="240" w:lineRule="auto"/>
        <w:jc w:val="both"/>
        <w:rPr>
          <w:rFonts w:ascii="Times New Roman" w:eastAsia="Times New Roman" w:hAnsi="Times New Roman"/>
          <w:sz w:val="20"/>
          <w:szCs w:val="20"/>
          <w:lang w:eastAsia="pl-PL"/>
        </w:rPr>
      </w:pPr>
    </w:p>
    <w:p w14:paraId="42037CC5" w14:textId="77777777" w:rsidR="00796A8B" w:rsidRDefault="00796A8B" w:rsidP="00796A8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Dla każdej objętej II</w:t>
      </w:r>
      <w:r w:rsidR="00C04C72">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przetargiem nieruchomości </w:t>
      </w:r>
      <w:r>
        <w:rPr>
          <w:rFonts w:ascii="Times New Roman" w:eastAsia="Times New Roman" w:hAnsi="Times New Roman"/>
          <w:b/>
          <w:sz w:val="20"/>
          <w:szCs w:val="20"/>
          <w:lang w:eastAsia="pl-PL"/>
        </w:rPr>
        <w:t>ustala się wadium w wysokości 10% ceny wywoławczej netto,</w:t>
      </w:r>
      <w:r>
        <w:rPr>
          <w:rFonts w:ascii="Times New Roman" w:eastAsia="Times New Roman" w:hAnsi="Times New Roman"/>
          <w:sz w:val="20"/>
          <w:szCs w:val="20"/>
          <w:lang w:eastAsia="pl-PL"/>
        </w:rPr>
        <w:t xml:space="preserve"> które należy wpłacić w kasie Urzędu Gminy Chełmża, ul. Wodna 2 lub </w:t>
      </w:r>
      <w:r>
        <w:rPr>
          <w:rFonts w:ascii="Times New Roman" w:eastAsia="Times New Roman" w:hAnsi="Times New Roman"/>
          <w:b/>
          <w:sz w:val="20"/>
          <w:szCs w:val="20"/>
          <w:lang w:eastAsia="pl-PL"/>
        </w:rPr>
        <w:t>na konto Gminy Chełmża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14:paraId="1AD65B13" w14:textId="77777777" w:rsidR="00796A8B" w:rsidRDefault="00796A8B" w:rsidP="00796A8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Wadium należy wnieść w pieniądzu.</w:t>
      </w:r>
    </w:p>
    <w:p w14:paraId="2C70A2A6" w14:textId="77777777" w:rsidR="00796A8B" w:rsidRDefault="00796A8B" w:rsidP="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wadium wpłacane jest przez jednego ze współmałżonków w opisie wpłaty oprócz określenia nieruchomości której dotyczy należy wpisać jeżeli uczestnikami licytacji mają być małżonkowie ich imiona i nazwisko.</w:t>
      </w:r>
    </w:p>
    <w:p w14:paraId="781C7D5D" w14:textId="77777777" w:rsidR="00C04C72" w:rsidRPr="00B91548" w:rsidRDefault="00C04C72" w:rsidP="00796A8B">
      <w:pPr>
        <w:spacing w:after="0" w:line="240" w:lineRule="auto"/>
        <w:jc w:val="both"/>
        <w:rPr>
          <w:rFonts w:ascii="Times New Roman" w:eastAsia="Times New Roman" w:hAnsi="Times New Roman"/>
          <w:sz w:val="20"/>
          <w:szCs w:val="20"/>
          <w:lang w:eastAsia="pl-PL"/>
        </w:rPr>
      </w:pPr>
      <w:r w:rsidRPr="00B91548">
        <w:rPr>
          <w:rFonts w:ascii="Times New Roman" w:eastAsia="Times New Roman" w:hAnsi="Times New Roman"/>
          <w:sz w:val="20"/>
          <w:szCs w:val="20"/>
          <w:lang w:eastAsia="pl-PL"/>
        </w:rPr>
        <w:t>Jeżeli uczestnik zamierza brać udział w licytacji więcej nieruchomości, wadium należy wnieść oddzielnie na każdą nieruchomość opisując jakiej nieruchomości dotyczy lub kwotę odpowiadającą sumie wadiów można wnieść łącznie opisując w tytule wpłaty jakich nieruchomości dotyczy wpłacona kwota.</w:t>
      </w:r>
    </w:p>
    <w:p w14:paraId="7802486D" w14:textId="77777777" w:rsidR="00796A8B" w:rsidRDefault="00796A8B" w:rsidP="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Od zdeponowanego wadium wpłaconego w gotówce nie nalicza się odsetek. Wadium wpłacone przez uczestnika II</w:t>
      </w:r>
      <w:r w:rsidR="00C94803">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który II</w:t>
      </w:r>
      <w:r w:rsidR="00C94803">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 wygrał zalicza się na poczet ceny nabycia nieruchomości, natomiast pozostałym uczestnikom zwraca się po zamknięciu II</w:t>
      </w:r>
      <w:r w:rsidR="00C94803">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nie później niż przed upływem 3 dni od dnia zamknięcia II</w:t>
      </w:r>
      <w:r w:rsidR="00C94803">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w:t>
      </w:r>
    </w:p>
    <w:p w14:paraId="0AA17051" w14:textId="77777777" w:rsidR="00796A8B" w:rsidRDefault="00796A8B" w:rsidP="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II</w:t>
      </w:r>
      <w:r w:rsidR="00C94803">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mogą wziąć udział osoby fizyczne i prawne, jeżeli wpłacą wadium w terminie. </w:t>
      </w:r>
    </w:p>
    <w:p w14:paraId="6E5E8A7F" w14:textId="77777777" w:rsidR="00796A8B" w:rsidRDefault="00796A8B" w:rsidP="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jego majątku odrębnego.</w:t>
      </w:r>
    </w:p>
    <w:p w14:paraId="3BF41762" w14:textId="77777777" w:rsidR="00796A8B" w:rsidRDefault="00796A8B" w:rsidP="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14:paraId="1E31DE26" w14:textId="77777777" w:rsidR="00796A8B" w:rsidRDefault="00796A8B" w:rsidP="00796A8B">
      <w:pPr>
        <w:spacing w:after="0" w:line="240" w:lineRule="auto"/>
        <w:jc w:val="both"/>
        <w:rPr>
          <w:rFonts w:ascii="Times New Roman" w:eastAsia="Times New Roman" w:hAnsi="Times New Roman"/>
          <w:b/>
          <w:sz w:val="20"/>
          <w:szCs w:val="20"/>
          <w:lang w:eastAsia="pl-PL"/>
        </w:rPr>
      </w:pPr>
    </w:p>
    <w:p w14:paraId="7A241F95" w14:textId="77777777" w:rsidR="00796A8B" w:rsidRDefault="00796A8B" w:rsidP="00796A8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Postępowanie przetargowe, na każdą objętą II</w:t>
      </w:r>
      <w:r w:rsidR="004E7680">
        <w:rPr>
          <w:rFonts w:ascii="Times New Roman" w:eastAsia="Times New Roman" w:hAnsi="Times New Roman"/>
          <w:b/>
          <w:sz w:val="20"/>
          <w:szCs w:val="20"/>
          <w:lang w:eastAsia="pl-PL"/>
        </w:rPr>
        <w:t>I</w:t>
      </w:r>
      <w:r>
        <w:rPr>
          <w:rFonts w:ascii="Times New Roman" w:eastAsia="Times New Roman" w:hAnsi="Times New Roman"/>
          <w:b/>
          <w:sz w:val="20"/>
          <w:szCs w:val="20"/>
          <w:lang w:eastAsia="pl-PL"/>
        </w:rPr>
        <w:t xml:space="preserve"> przetargiem nieruchomość jest ważne bez względu na liczbę uczestników, jeżeli chociaż jeden uczestnik zaoferował co najmniej jedno postąpienie powyżej ceny wywoławczej.  </w:t>
      </w:r>
    </w:p>
    <w:p w14:paraId="56DC97C8" w14:textId="77777777" w:rsidR="00796A8B" w:rsidRDefault="00796A8B" w:rsidP="00796A8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14:paraId="67B7A8D9" w14:textId="769A1C85" w:rsidR="00796A8B" w:rsidRDefault="00796A8B" w:rsidP="00796A8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II</w:t>
      </w:r>
      <w:r w:rsidR="00B91548">
        <w:rPr>
          <w:rFonts w:ascii="Times New Roman" w:eastAsia="Times New Roman" w:hAnsi="Times New Roman"/>
          <w:b/>
          <w:sz w:val="20"/>
          <w:szCs w:val="20"/>
          <w:lang w:eastAsia="pl-PL"/>
        </w:rPr>
        <w:t>I</w:t>
      </w:r>
      <w:r>
        <w:rPr>
          <w:rFonts w:ascii="Times New Roman" w:eastAsia="Times New Roman" w:hAnsi="Times New Roman"/>
          <w:b/>
          <w:sz w:val="20"/>
          <w:szCs w:val="20"/>
          <w:lang w:eastAsia="pl-PL"/>
        </w:rPr>
        <w:t xml:space="preserve"> przetargu ceny sprzedaży nieruchomości zostanie doliczony podatek VAT w wysokości 23%.</w:t>
      </w:r>
    </w:p>
    <w:p w14:paraId="0BD57AD5" w14:textId="77777777" w:rsidR="00796A8B" w:rsidRDefault="00796A8B" w:rsidP="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nie zostały sprzedane w I przetargu przeprowadzonym w dniu 11 sierpnia 2017 r.</w:t>
      </w:r>
      <w:r w:rsidR="00C94803">
        <w:rPr>
          <w:rFonts w:ascii="Times New Roman" w:eastAsia="Times New Roman" w:hAnsi="Times New Roman"/>
          <w:sz w:val="20"/>
          <w:szCs w:val="20"/>
          <w:lang w:eastAsia="pl-PL"/>
        </w:rPr>
        <w:t xml:space="preserve"> oraz w II przetargu przeprowadzonym w dniu 7 listopada 2017 r.</w:t>
      </w:r>
    </w:p>
    <w:p w14:paraId="17D5E35F" w14:textId="77777777" w:rsidR="00796A8B" w:rsidRDefault="00796A8B" w:rsidP="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Zagospodarowanie nieruchomości zgodnie z miejscowym planem zagospodarowania przestrzennego Gminy Chełmża w jednostce strukturalnej Głuchowo (Dz.Urz. Woj. Kuj. – Pom. z 2009 r. Nr 91, poz. 1578) –przeznaczenie podstawowe – zabudowa mieszkaniowa wielorodzinna* (komunalna) lub zabudowa mieszkaniowa jednorodzinna, przeznaczenie dopuszczalne – nieuciążliwe usługi, obiekty małej architektury, niezbędne obiekty i urządzenia infrastruktury technicznej, zieleń urządzona.</w:t>
      </w:r>
    </w:p>
    <w:p w14:paraId="03806A83" w14:textId="324DEA5D" w:rsidR="00796A8B" w:rsidRDefault="00796A8B" w:rsidP="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objęte przetargiem wolne są od jakichkolwiek obciążeń. Sprzedaż następuje na podstawie  ustawy z dnia 21 sierpnia 1997 r. o gospodarce nieruchomościami.</w:t>
      </w:r>
    </w:p>
    <w:p w14:paraId="7082E380" w14:textId="77777777" w:rsidR="00796A8B" w:rsidRDefault="00796A8B" w:rsidP="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Nabywca nieruchomości zwraca koszty przygotowania nieruchomości do sprzedaży (koszt sporządzenia operatu szacunkowego, ogłoszenia w prasie, dokumentów przewłaszczeniowych). Ponadto kupujący ponosi koszty zawarcia aktu notarialnego oraz wpisu własności do księgi wieczystej. </w:t>
      </w:r>
      <w:bookmarkStart w:id="0" w:name="_GoBack"/>
      <w:bookmarkEnd w:id="0"/>
    </w:p>
    <w:p w14:paraId="685EA361" w14:textId="77777777" w:rsidR="00796A8B" w:rsidRDefault="00796A8B" w:rsidP="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w:t>
      </w:r>
      <w:r w:rsidR="00C94803">
        <w:rPr>
          <w:rFonts w:ascii="Times New Roman" w:eastAsia="Times New Roman" w:hAnsi="Times New Roman"/>
          <w:sz w:val="20"/>
          <w:szCs w:val="20"/>
          <w:lang w:eastAsia="pl-PL"/>
        </w:rPr>
        <w:t>7</w:t>
      </w:r>
      <w:r>
        <w:rPr>
          <w:rFonts w:ascii="Times New Roman" w:eastAsia="Times New Roman" w:hAnsi="Times New Roman"/>
          <w:sz w:val="20"/>
          <w:szCs w:val="20"/>
          <w:lang w:eastAsia="pl-PL"/>
        </w:rPr>
        <w:t xml:space="preserve"> r. poz. </w:t>
      </w:r>
      <w:r w:rsidR="00C94803">
        <w:rPr>
          <w:rFonts w:ascii="Times New Roman" w:eastAsia="Times New Roman" w:hAnsi="Times New Roman"/>
          <w:sz w:val="20"/>
          <w:szCs w:val="20"/>
          <w:lang w:eastAsia="pl-PL"/>
        </w:rPr>
        <w:t>2278).</w:t>
      </w:r>
    </w:p>
    <w:p w14:paraId="11AEA013" w14:textId="77777777" w:rsidR="00796A8B" w:rsidRDefault="00796A8B" w:rsidP="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z wymogu uzyskania zezwolenia.</w:t>
      </w:r>
    </w:p>
    <w:p w14:paraId="733FB897" w14:textId="77777777" w:rsidR="00796A8B" w:rsidRDefault="00796A8B" w:rsidP="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14:paraId="6E9961D4" w14:textId="77777777" w:rsidR="00796A8B" w:rsidRDefault="00796A8B" w:rsidP="00796A8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14:paraId="0D4AEE4A" w14:textId="77777777" w:rsidR="00796A8B" w:rsidRDefault="00796A8B" w:rsidP="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Szczegółowe informacje o sprzedaży niezabudowanych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14:paraId="0EA4527F" w14:textId="77777777" w:rsidR="00796A8B" w:rsidRDefault="00796A8B" w:rsidP="00796A8B">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 W przypadku zabudowy wielorodzinnej należy dokonać scalenia działek nr 227/18 i 227/21.</w:t>
      </w:r>
    </w:p>
    <w:p w14:paraId="50FD7BCC" w14:textId="77777777" w:rsidR="00796A8B" w:rsidRDefault="00796A8B" w:rsidP="00796A8B">
      <w:pPr>
        <w:spacing w:after="0" w:line="240" w:lineRule="auto"/>
        <w:jc w:val="both"/>
        <w:rPr>
          <w:rFonts w:ascii="Times New Roman" w:eastAsia="Times New Roman" w:hAnsi="Times New Roman"/>
          <w:b/>
          <w:sz w:val="20"/>
          <w:szCs w:val="20"/>
          <w:lang w:eastAsia="pl-PL"/>
        </w:rPr>
      </w:pPr>
    </w:p>
    <w:p w14:paraId="27831AA7" w14:textId="4E33BC17" w:rsidR="00796A8B" w:rsidRDefault="00796A8B" w:rsidP="00796A8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B91548">
        <w:rPr>
          <w:rFonts w:ascii="Times New Roman" w:eastAsia="Times New Roman" w:hAnsi="Times New Roman"/>
          <w:sz w:val="20"/>
          <w:szCs w:val="20"/>
          <w:lang w:eastAsia="pl-PL"/>
        </w:rPr>
        <w:t>09.</w:t>
      </w:r>
      <w:r w:rsidR="006728BC">
        <w:rPr>
          <w:rFonts w:ascii="Times New Roman" w:eastAsia="Times New Roman" w:hAnsi="Times New Roman"/>
          <w:sz w:val="20"/>
          <w:szCs w:val="20"/>
          <w:lang w:eastAsia="pl-PL"/>
        </w:rPr>
        <w:t>04.2018</w:t>
      </w:r>
      <w:r>
        <w:rPr>
          <w:rFonts w:ascii="Times New Roman" w:eastAsia="Times New Roman" w:hAnsi="Times New Roman"/>
          <w:sz w:val="20"/>
          <w:szCs w:val="20"/>
          <w:lang w:eastAsia="pl-PL"/>
        </w:rPr>
        <w:t xml:space="preserve"> r.</w:t>
      </w:r>
    </w:p>
    <w:p w14:paraId="6BA22E77" w14:textId="77777777" w:rsidR="00796A8B" w:rsidRDefault="00796A8B" w:rsidP="00796A8B">
      <w:pPr>
        <w:spacing w:after="0" w:line="240" w:lineRule="auto"/>
        <w:jc w:val="both"/>
        <w:rPr>
          <w:rFonts w:ascii="Times New Roman" w:eastAsia="Times New Roman" w:hAnsi="Times New Roman"/>
          <w:color w:val="4472C4" w:themeColor="accent5"/>
          <w:sz w:val="20"/>
          <w:szCs w:val="20"/>
          <w:lang w:eastAsia="pl-PL"/>
        </w:rPr>
      </w:pPr>
    </w:p>
    <w:p w14:paraId="47DD751B" w14:textId="77777777" w:rsidR="00796A8B" w:rsidRDefault="00796A8B" w:rsidP="00796A8B">
      <w:pPr>
        <w:rPr>
          <w:color w:val="4472C4" w:themeColor="accent5"/>
        </w:rPr>
      </w:pPr>
    </w:p>
    <w:p w14:paraId="15E2599D" w14:textId="77777777" w:rsidR="00796A8B" w:rsidRDefault="00796A8B" w:rsidP="00796A8B">
      <w:pPr>
        <w:rPr>
          <w:color w:val="4472C4" w:themeColor="accent5"/>
        </w:rPr>
      </w:pPr>
    </w:p>
    <w:p w14:paraId="2794967B" w14:textId="77777777" w:rsidR="00796A8B" w:rsidRDefault="00796A8B" w:rsidP="00796A8B">
      <w:pPr>
        <w:rPr>
          <w:color w:val="4472C4" w:themeColor="accent5"/>
        </w:rPr>
      </w:pPr>
    </w:p>
    <w:p w14:paraId="0A5DBA3D" w14:textId="77777777" w:rsidR="00796A8B" w:rsidRDefault="00796A8B" w:rsidP="00796A8B"/>
    <w:p w14:paraId="48BE6990" w14:textId="77777777" w:rsidR="00E16DF3" w:rsidRDefault="00E16DF3"/>
    <w:sectPr w:rsidR="00E16DF3" w:rsidSect="00250F81">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7F208" w14:textId="77777777" w:rsidR="00957962" w:rsidRDefault="00957962" w:rsidP="00250F81">
      <w:pPr>
        <w:spacing w:after="0" w:line="240" w:lineRule="auto"/>
      </w:pPr>
      <w:r>
        <w:separator/>
      </w:r>
    </w:p>
  </w:endnote>
  <w:endnote w:type="continuationSeparator" w:id="0">
    <w:p w14:paraId="0C8475DC" w14:textId="77777777" w:rsidR="00957962" w:rsidRDefault="00957962" w:rsidP="0025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4E988" w14:textId="77777777" w:rsidR="00957962" w:rsidRDefault="00957962" w:rsidP="00250F81">
      <w:pPr>
        <w:spacing w:after="0" w:line="240" w:lineRule="auto"/>
      </w:pPr>
      <w:r>
        <w:separator/>
      </w:r>
    </w:p>
  </w:footnote>
  <w:footnote w:type="continuationSeparator" w:id="0">
    <w:p w14:paraId="17288FF0" w14:textId="77777777" w:rsidR="00957962" w:rsidRDefault="00957962" w:rsidP="00250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184736"/>
      <w:docPartObj>
        <w:docPartGallery w:val="Page Numbers (Top of Page)"/>
        <w:docPartUnique/>
      </w:docPartObj>
    </w:sdtPr>
    <w:sdtEndPr/>
    <w:sdtContent>
      <w:p w14:paraId="46B56F98" w14:textId="77777777" w:rsidR="00250F81" w:rsidRDefault="00250F81">
        <w:pPr>
          <w:pStyle w:val="Nagwek"/>
          <w:jc w:val="center"/>
        </w:pPr>
        <w:r>
          <w:fldChar w:fldCharType="begin"/>
        </w:r>
        <w:r>
          <w:instrText>PAGE   \* MERGEFORMAT</w:instrText>
        </w:r>
        <w:r>
          <w:fldChar w:fldCharType="separate"/>
        </w:r>
        <w:r w:rsidR="007D0540">
          <w:rPr>
            <w:noProof/>
          </w:rPr>
          <w:t>2</w:t>
        </w:r>
        <w:r>
          <w:fldChar w:fldCharType="end"/>
        </w:r>
      </w:p>
    </w:sdtContent>
  </w:sdt>
  <w:p w14:paraId="3986E2E6" w14:textId="77777777" w:rsidR="00250F81" w:rsidRDefault="00250F8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8B"/>
    <w:rsid w:val="00181DE2"/>
    <w:rsid w:val="00250F81"/>
    <w:rsid w:val="00331FA0"/>
    <w:rsid w:val="004E7680"/>
    <w:rsid w:val="006728BC"/>
    <w:rsid w:val="00796A8B"/>
    <w:rsid w:val="007D0540"/>
    <w:rsid w:val="00957962"/>
    <w:rsid w:val="00A46D9E"/>
    <w:rsid w:val="00B91548"/>
    <w:rsid w:val="00C04C72"/>
    <w:rsid w:val="00C94803"/>
    <w:rsid w:val="00E16DF3"/>
    <w:rsid w:val="00F77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F071"/>
  <w15:docId w15:val="{807AA66F-C08B-4787-ADCB-47585537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A8B"/>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F81"/>
    <w:rPr>
      <w:rFonts w:ascii="Calibri" w:eastAsia="Calibri" w:hAnsi="Calibri" w:cs="Times New Roman"/>
    </w:rPr>
  </w:style>
  <w:style w:type="paragraph" w:styleId="Stopka">
    <w:name w:val="footer"/>
    <w:basedOn w:val="Normalny"/>
    <w:link w:val="StopkaZnak"/>
    <w:uiPriority w:val="99"/>
    <w:unhideWhenUsed/>
    <w:rsid w:val="00250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F81"/>
    <w:rPr>
      <w:rFonts w:ascii="Calibri" w:eastAsia="Calibri" w:hAnsi="Calibri" w:cs="Times New Roman"/>
    </w:rPr>
  </w:style>
  <w:style w:type="character" w:styleId="Odwoaniedokomentarza">
    <w:name w:val="annotation reference"/>
    <w:basedOn w:val="Domylnaczcionkaakapitu"/>
    <w:uiPriority w:val="99"/>
    <w:semiHidden/>
    <w:unhideWhenUsed/>
    <w:rsid w:val="004E7680"/>
    <w:rPr>
      <w:sz w:val="16"/>
      <w:szCs w:val="16"/>
    </w:rPr>
  </w:style>
  <w:style w:type="paragraph" w:styleId="Tekstkomentarza">
    <w:name w:val="annotation text"/>
    <w:basedOn w:val="Normalny"/>
    <w:link w:val="TekstkomentarzaZnak"/>
    <w:uiPriority w:val="99"/>
    <w:semiHidden/>
    <w:unhideWhenUsed/>
    <w:rsid w:val="004E76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768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E7680"/>
    <w:rPr>
      <w:b/>
      <w:bCs/>
    </w:rPr>
  </w:style>
  <w:style w:type="character" w:customStyle="1" w:styleId="TematkomentarzaZnak">
    <w:name w:val="Temat komentarza Znak"/>
    <w:basedOn w:val="TekstkomentarzaZnak"/>
    <w:link w:val="Tematkomentarza"/>
    <w:uiPriority w:val="99"/>
    <w:semiHidden/>
    <w:rsid w:val="004E768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E76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76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63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1051</Words>
  <Characters>6306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4</cp:revision>
  <dcterms:created xsi:type="dcterms:W3CDTF">2018-04-09T07:00:00Z</dcterms:created>
  <dcterms:modified xsi:type="dcterms:W3CDTF">2018-04-09T07:47:00Z</dcterms:modified>
</cp:coreProperties>
</file>