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Default="00E462E0" w:rsidP="00E462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884A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68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/18</w:t>
      </w:r>
    </w:p>
    <w:p w:rsidR="00E462E0" w:rsidRDefault="00E462E0" w:rsidP="00E462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E462E0" w:rsidRDefault="00E462E0" w:rsidP="00E462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62E0" w:rsidRDefault="00E462E0" w:rsidP="00E462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884A0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26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lipca 2018 r.</w:t>
      </w:r>
      <w:bookmarkStart w:id="0" w:name="_GoBack"/>
      <w:bookmarkEnd w:id="0"/>
    </w:p>
    <w:p w:rsidR="00E462E0" w:rsidRDefault="00E462E0" w:rsidP="00E462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462E0" w:rsidRDefault="00E462E0" w:rsidP="00E462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niezabudowanych nieruchomości </w:t>
      </w:r>
    </w:p>
    <w:p w:rsidR="00E462E0" w:rsidRDefault="00E462E0" w:rsidP="00E462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wsiach Kuczwały i Brąchnówko.</w:t>
      </w:r>
    </w:p>
    <w:p w:rsidR="00E462E0" w:rsidRDefault="00E462E0" w:rsidP="00E462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77702F" w:rsidRDefault="00E462E0" w:rsidP="00E462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Pr="00E462E0">
        <w:rPr>
          <w:rFonts w:ascii="Times New Roman" w:eastAsia="Times New Roman" w:hAnsi="Times New Roman"/>
          <w:sz w:val="24"/>
          <w:szCs w:val="24"/>
          <w:lang w:eastAsia="pl-PL"/>
        </w:rPr>
        <w:t>(Dz.U. z 2018 r. poz. 994</w:t>
      </w:r>
      <w:r w:rsidR="0065595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E462E0">
        <w:rPr>
          <w:rFonts w:ascii="Times New Roman" w:eastAsia="Times New Roman" w:hAnsi="Times New Roman"/>
          <w:sz w:val="24"/>
          <w:szCs w:val="24"/>
          <w:lang w:eastAsia="pl-PL"/>
        </w:rPr>
        <w:t>1000</w:t>
      </w:r>
      <w:r w:rsidR="006559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462E0">
        <w:rPr>
          <w:rFonts w:ascii="Times New Roman" w:eastAsia="Times New Roman" w:hAnsi="Times New Roman"/>
          <w:sz w:val="24"/>
          <w:szCs w:val="24"/>
          <w:lang w:eastAsia="pl-PL"/>
        </w:rPr>
        <w:t>i 1349)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11 ust. 1, art. 13 ust. 1, art. 38 i art. 40 ust. 1 pkt 1 ustawy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21 sierpnia 1997 r. o gospodarce nieruchomościami </w:t>
      </w:r>
      <w:r w:rsidR="00655955" w:rsidRPr="006559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121, 650, 1000 i 1089)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</w:t>
      </w:r>
      <w:r w:rsidR="0077702F" w:rsidRPr="0077702F">
        <w:rPr>
          <w:rFonts w:ascii="Times New Roman" w:eastAsia="Times New Roman" w:hAnsi="Times New Roman"/>
          <w:sz w:val="24"/>
          <w:szCs w:val="24"/>
          <w:lang w:eastAsia="pl-PL"/>
        </w:rPr>
        <w:t>uchwały Nr XLI/338/18 Rady Gminy Chełmża z dnia 27 marca 2018 r. w sprawie sprzedaży nieruchomości we wsi Kuczwały, uchwały Nr XXVI/160/08 Rady Gminy Chełmża z dnia 28 czerwca 2008 r. w sprawie sprzedaży nieruchomości w Brąchnówku, uchwały Nr III/17/10 Rady Gminy Chełmża z dnia 20 grudnia 2010 r. w sprawie sprzedaży działek z przeznaczeniem pod zabudowę mieszkaniową jednorodzinną w Brąchnówku zarządzam, co następuje:</w:t>
      </w:r>
    </w:p>
    <w:p w:rsidR="00E462E0" w:rsidRDefault="00E462E0" w:rsidP="00E462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2E0" w:rsidRDefault="00E462E0" w:rsidP="00E462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na sprzedaż niezabudowanych nieruchomości stanowiących zasób nieruchomości Gminy Chełmża, położonych we wsiach </w:t>
      </w:r>
      <w:r w:rsidR="0064746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Kuczwały i Brąchnówko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</w:t>
      </w:r>
    </w:p>
    <w:p w:rsidR="00E462E0" w:rsidRDefault="00E462E0" w:rsidP="00E46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będące przedmiotem sprzedaży stanowią odrębne pozycje przetargowe. 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556"/>
        <w:gridCol w:w="2831"/>
        <w:gridCol w:w="1975"/>
      </w:tblGrid>
      <w:tr w:rsidR="0064746C" w:rsidTr="00D36F8F">
        <w:trPr>
          <w:trHeight w:val="8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Położenie, oznaczenie nieruchomości w ewidencji gruntów i budynków,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księgi wieczystej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Powierzchnia</w:t>
            </w:r>
          </w:p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ha</w:t>
            </w:r>
          </w:p>
        </w:tc>
      </w:tr>
      <w:tr w:rsidR="0064746C" w:rsidTr="00D36F8F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</w:tr>
      <w:tr w:rsidR="0064746C" w:rsidTr="00D36F8F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Kuczwały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 90/6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TO1T/00028292/5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0,2000</w:t>
            </w:r>
          </w:p>
        </w:tc>
      </w:tr>
      <w:tr w:rsidR="0064746C" w:rsidTr="00D36F8F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Brąchnówko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 43/14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TO1T/00086119/3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0,1367</w:t>
            </w:r>
          </w:p>
        </w:tc>
      </w:tr>
      <w:tr w:rsidR="0064746C" w:rsidTr="00D36F8F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Brąchnówko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 43/19</w:t>
            </w:r>
          </w:p>
          <w:p w:rsidR="0064746C" w:rsidRDefault="0064746C" w:rsidP="00D36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TO1T/00044977/9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6C" w:rsidRDefault="0064746C" w:rsidP="00D3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0,1136</w:t>
            </w:r>
          </w:p>
        </w:tc>
      </w:tr>
    </w:tbl>
    <w:p w:rsidR="00E462E0" w:rsidRDefault="00E462E0" w:rsidP="00E46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Ogłoszenie o przetargu stanowi załącznik do zarządzenia.</w:t>
      </w:r>
    </w:p>
    <w:p w:rsidR="00E462E0" w:rsidRDefault="00E462E0" w:rsidP="00E462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462E0" w:rsidRDefault="00E462E0" w:rsidP="00E462E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3D13" w:rsidRPr="00D33D13">
        <w:rPr>
          <w:rFonts w:ascii="Times New Roman" w:eastAsia="Times New Roman" w:hAnsi="Times New Roman"/>
          <w:sz w:val="24"/>
          <w:szCs w:val="24"/>
          <w:lang w:eastAsia="pl-PL"/>
        </w:rPr>
        <w:t xml:space="preserve">Dla każdej nieruchomości ustala się wadium w wysokości 10% ceny wywoławczej netto. </w:t>
      </w:r>
    </w:p>
    <w:p w:rsidR="00E462E0" w:rsidRDefault="00E462E0" w:rsidP="00E46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462E0" w:rsidRDefault="00E462E0" w:rsidP="00E462E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2E0" w:rsidRDefault="00E462E0" w:rsidP="00E462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E462E0" w:rsidRDefault="00E462E0" w:rsidP="00E462E0"/>
    <w:p w:rsidR="00E462E0" w:rsidRDefault="00E462E0" w:rsidP="00E462E0"/>
    <w:p w:rsidR="00E462E0" w:rsidRDefault="00E462E0" w:rsidP="00E462E0"/>
    <w:p w:rsidR="00A07CE4" w:rsidRDefault="00A07CE4"/>
    <w:sectPr w:rsidR="00A0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E0"/>
    <w:rsid w:val="0022639C"/>
    <w:rsid w:val="005D7BFC"/>
    <w:rsid w:val="0064746C"/>
    <w:rsid w:val="00655955"/>
    <w:rsid w:val="00723096"/>
    <w:rsid w:val="0077702F"/>
    <w:rsid w:val="00884A0C"/>
    <w:rsid w:val="00A07CE4"/>
    <w:rsid w:val="00D33D13"/>
    <w:rsid w:val="00E462E0"/>
    <w:rsid w:val="00E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7BEDF-FCED-4ACB-B568-C2975870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E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2018-07-26T07:03:00Z</dcterms:created>
  <dcterms:modified xsi:type="dcterms:W3CDTF">2018-07-26T07:16:00Z</dcterms:modified>
</cp:coreProperties>
</file>