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BB" w:rsidRDefault="00C61DBB" w:rsidP="00C61DBB">
      <w:pPr>
        <w:pStyle w:val="Tytu"/>
        <w:spacing w:line="360" w:lineRule="auto"/>
      </w:pPr>
      <w:r>
        <w:t>ZARZĄDZENIE Nr 120.3</w:t>
      </w:r>
      <w:r>
        <w:t>.</w:t>
      </w:r>
      <w:r w:rsidRPr="006E2AD1">
        <w:t>2</w:t>
      </w:r>
      <w:r>
        <w:t>013</w:t>
      </w:r>
    </w:p>
    <w:p w:rsidR="00C61DBB" w:rsidRDefault="00C61DBB" w:rsidP="00C61DB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WÓJTA GMINY CHEŁMŻA</w:t>
      </w:r>
    </w:p>
    <w:p w:rsidR="00C61DBB" w:rsidRDefault="00C61DBB" w:rsidP="00C61DBB">
      <w:pPr>
        <w:spacing w:line="360" w:lineRule="auto"/>
        <w:jc w:val="center"/>
        <w:rPr>
          <w:sz w:val="24"/>
        </w:rPr>
      </w:pPr>
      <w:r>
        <w:rPr>
          <w:sz w:val="24"/>
        </w:rPr>
        <w:t>z dnia 30 kwietnia</w:t>
      </w:r>
      <w:r>
        <w:rPr>
          <w:sz w:val="24"/>
        </w:rPr>
        <w:t xml:space="preserve"> 2013 r.</w:t>
      </w:r>
    </w:p>
    <w:p w:rsidR="00C61DBB" w:rsidRDefault="00C61DBB" w:rsidP="00C61DBB">
      <w:pPr>
        <w:spacing w:line="360" w:lineRule="auto"/>
        <w:rPr>
          <w:sz w:val="24"/>
        </w:rPr>
      </w:pPr>
    </w:p>
    <w:p w:rsidR="00C61DBB" w:rsidRDefault="00C61DBB" w:rsidP="00C61DB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w sprawie zmiany Regulaminu organizacyjnego Urzędu Gminy Chełmża.</w:t>
      </w:r>
    </w:p>
    <w:p w:rsidR="00C61DBB" w:rsidRDefault="00C61DBB" w:rsidP="00C61DBB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</w:p>
    <w:p w:rsidR="00C61DBB" w:rsidRDefault="00C61DBB" w:rsidP="00C61D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Na  podstawie  art. 33 ust. 2 ustawy z dnia 8 marca 1990 r. o  samorządzie  gminnym </w:t>
      </w:r>
      <w:r>
        <w:rPr>
          <w:spacing w:val="-1"/>
          <w:sz w:val="24"/>
          <w:szCs w:val="24"/>
        </w:rPr>
        <w:t xml:space="preserve">(Dz.U. z 2001 r. Nr 142, poz. </w:t>
      </w:r>
      <w:r>
        <w:rPr>
          <w:spacing w:val="-4"/>
          <w:sz w:val="24"/>
          <w:szCs w:val="24"/>
        </w:rPr>
        <w:t xml:space="preserve">1591, z 2002 r. Nr 23, poz. 220, Nr 62, poz. 558, Nr 113, poz. 984, Nr 153, poz. 1271 i Nr 214, </w:t>
      </w:r>
      <w:r>
        <w:rPr>
          <w:spacing w:val="-1"/>
          <w:sz w:val="24"/>
          <w:szCs w:val="24"/>
        </w:rPr>
        <w:t xml:space="preserve">poz. 1806, z 2003 r. Nr 80, poz. 717 i  Nr 162, poz. 1568, z 2004 r. Nr 102, poz. 1055 i Nr 116 </w:t>
      </w:r>
      <w:r>
        <w:rPr>
          <w:spacing w:val="11"/>
          <w:sz w:val="24"/>
          <w:szCs w:val="24"/>
        </w:rPr>
        <w:t>poz. 1203,</w:t>
      </w:r>
      <w:r>
        <w:rPr>
          <w:sz w:val="24"/>
          <w:szCs w:val="24"/>
        </w:rPr>
        <w:t xml:space="preserve">  z 2005 r.  Nr 172, poz. 1441 i  Nr 175, poz. 1457,  </w:t>
      </w:r>
      <w:r>
        <w:rPr>
          <w:sz w:val="24"/>
          <w:szCs w:val="24"/>
        </w:rPr>
        <w:br/>
        <w:t xml:space="preserve">z  2006 r. Nr 17, poz.128 i  Nr 181, poz. 1337,  z  2007 r. Nr 48,  poz. 327, Nr 138, poz. 974 </w:t>
      </w:r>
      <w:r>
        <w:rPr>
          <w:sz w:val="24"/>
          <w:szCs w:val="24"/>
        </w:rPr>
        <w:br/>
        <w:t xml:space="preserve">i Nr 173, poz. 1218,  z 2008 r. Nr 180, poz.1111 i Nr 223, poz. 1458,  z 2009 r. Nr 52, poz. 420 i Nr 157, poz. 1241, z 2010 r. Nr 28,  poz. 142 i 146, Nr 40, poz. 230 i Nr 106, poz. 675,  z 2011 r. Nr 21, poz. 113, Nr 117, poz. 679, Nr 134, poz. 777, Nr 149, poz. 887 i Nr 217, poz. 1281 oraz z 2012r. poz.567), </w:t>
      </w:r>
      <w:r>
        <w:rPr>
          <w:rFonts w:eastAsia="Calibri"/>
          <w:bCs/>
          <w:sz w:val="24"/>
          <w:szCs w:val="24"/>
          <w:lang w:eastAsia="en-US"/>
        </w:rPr>
        <w:t>zarz</w:t>
      </w:r>
      <w:r>
        <w:rPr>
          <w:rFonts w:eastAsia="Calibri"/>
          <w:sz w:val="24"/>
          <w:szCs w:val="24"/>
          <w:lang w:eastAsia="en-US"/>
        </w:rPr>
        <w:t>ą</w:t>
      </w:r>
      <w:r>
        <w:rPr>
          <w:rFonts w:eastAsia="Calibri"/>
          <w:bCs/>
          <w:sz w:val="24"/>
          <w:szCs w:val="24"/>
          <w:lang w:eastAsia="en-US"/>
        </w:rPr>
        <w:t>dzam, co nast</w:t>
      </w:r>
      <w:r>
        <w:rPr>
          <w:rFonts w:eastAsia="Calibri"/>
          <w:sz w:val="24"/>
          <w:szCs w:val="24"/>
          <w:lang w:eastAsia="en-US"/>
        </w:rPr>
        <w:t>ę</w:t>
      </w:r>
      <w:r>
        <w:rPr>
          <w:rFonts w:eastAsia="Calibri"/>
          <w:bCs/>
          <w:sz w:val="24"/>
          <w:szCs w:val="24"/>
          <w:lang w:eastAsia="en-US"/>
        </w:rPr>
        <w:t>puje:</w:t>
      </w:r>
    </w:p>
    <w:p w:rsidR="00C61DBB" w:rsidRPr="003A79D5" w:rsidRDefault="00C61DBB" w:rsidP="00C61DBB">
      <w:pPr>
        <w:tabs>
          <w:tab w:val="left" w:pos="6885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Pr="003A79D5">
        <w:rPr>
          <w:rFonts w:eastAsia="Calibri"/>
          <w:b/>
          <w:sz w:val="24"/>
          <w:szCs w:val="24"/>
          <w:lang w:eastAsia="en-US"/>
        </w:rPr>
        <w:tab/>
      </w:r>
    </w:p>
    <w:p w:rsidR="00C61DBB" w:rsidRPr="003A79D5" w:rsidRDefault="00C61DBB" w:rsidP="00FC6DC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b/>
          <w:sz w:val="24"/>
          <w:szCs w:val="24"/>
          <w:lang w:eastAsia="en-US"/>
        </w:rPr>
        <w:t>§ 1.</w:t>
      </w:r>
      <w:r w:rsidRPr="003A79D5">
        <w:rPr>
          <w:rFonts w:eastAsia="Calibri"/>
          <w:sz w:val="24"/>
          <w:szCs w:val="24"/>
          <w:lang w:eastAsia="en-US"/>
        </w:rPr>
        <w:t xml:space="preserve"> W Regulaminie organizacyjnym Urzędu Gminy Chełmża wprowadzonym Zarządzeniem Nr  0152-12/2010 Wójta Gminy</w:t>
      </w:r>
      <w:r>
        <w:rPr>
          <w:rFonts w:eastAsia="Calibri"/>
          <w:sz w:val="24"/>
          <w:szCs w:val="24"/>
          <w:lang w:eastAsia="en-US"/>
        </w:rPr>
        <w:t xml:space="preserve"> Chełmża z dnia 31 grudnia  2010</w:t>
      </w:r>
      <w:r w:rsidRPr="003A79D5">
        <w:rPr>
          <w:rFonts w:eastAsia="Calibri"/>
          <w:sz w:val="24"/>
          <w:szCs w:val="24"/>
          <w:lang w:eastAsia="en-US"/>
        </w:rPr>
        <w:t xml:space="preserve"> r. wprowadza się następujące zmiany:  </w:t>
      </w:r>
    </w:p>
    <w:p w:rsidR="00C61DBB" w:rsidRPr="00C61DBB" w:rsidRDefault="00C61DBB" w:rsidP="00FC6DCC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C61DBB">
        <w:rPr>
          <w:sz w:val="24"/>
          <w:szCs w:val="24"/>
        </w:rPr>
        <w:t>w § 19 pkt 1 otrzymuje brzmienie:</w:t>
      </w:r>
    </w:p>
    <w:p w:rsidR="00C61DBB" w:rsidRPr="00C61DBB" w:rsidRDefault="00223327" w:rsidP="00FC6DCC">
      <w:pPr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„1) </w:t>
      </w:r>
      <w:r w:rsidR="00C61DBB" w:rsidRPr="00C61DBB">
        <w:rPr>
          <w:rFonts w:eastAsia="Calibri"/>
          <w:sz w:val="24"/>
          <w:szCs w:val="24"/>
          <w:lang w:eastAsia="en-US"/>
        </w:rPr>
        <w:t>Referat Organizacyjny i Spraw Obywatelskich: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Sekretarz Gminy – Kierownik Referatu,</w:t>
      </w:r>
    </w:p>
    <w:p w:rsidR="00C61DBB" w:rsidRPr="00C61DBB" w:rsidRDefault="00223327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ds. kadr i  kancelaryjnych,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ds. rady gminy,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ds. zamówień publicznych,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ds. informatyki,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ds. ewidencji ludności i dowodów osobistych,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ds. działalności gospodarczej,</w:t>
      </w:r>
      <w:r w:rsidR="00223327">
        <w:rPr>
          <w:rFonts w:eastAsia="Calibri"/>
          <w:sz w:val="24"/>
          <w:szCs w:val="24"/>
          <w:lang w:eastAsia="en-US"/>
        </w:rPr>
        <w:t xml:space="preserve"> dodatków mieszkaniowych, archiwum </w:t>
      </w:r>
      <w:r w:rsidR="009A676C">
        <w:rPr>
          <w:rFonts w:eastAsia="Calibri"/>
          <w:sz w:val="24"/>
          <w:szCs w:val="24"/>
          <w:lang w:eastAsia="en-US"/>
        </w:rPr>
        <w:br/>
      </w:r>
      <w:r w:rsidR="00223327">
        <w:rPr>
          <w:rFonts w:eastAsia="Calibri"/>
          <w:sz w:val="24"/>
          <w:szCs w:val="24"/>
          <w:lang w:eastAsia="en-US"/>
        </w:rPr>
        <w:t>i administracyjnych,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ds. obrony cywilnej, wojskowych i p.poż.</w:t>
      </w:r>
      <w:r w:rsidR="009A676C">
        <w:rPr>
          <w:rFonts w:eastAsia="Calibri"/>
          <w:sz w:val="24"/>
          <w:szCs w:val="24"/>
          <w:lang w:eastAsia="en-US"/>
        </w:rPr>
        <w:t xml:space="preserve"> oraz zarzadzania kryzysowego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ds. bezpieczeństwa i higieny pracy,</w:t>
      </w:r>
    </w:p>
    <w:p w:rsidR="00C61DBB" w:rsidRPr="00C61DBB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sekretarka,</w:t>
      </w:r>
    </w:p>
    <w:p w:rsidR="009A676C" w:rsidRPr="00FC6DCC" w:rsidRDefault="00C61DBB" w:rsidP="00FC6DCC">
      <w:pPr>
        <w:numPr>
          <w:ilvl w:val="0"/>
          <w:numId w:val="5"/>
        </w:numPr>
        <w:ind w:hanging="65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1DBB">
        <w:rPr>
          <w:rFonts w:eastAsia="Calibri"/>
          <w:sz w:val="24"/>
          <w:szCs w:val="24"/>
          <w:lang w:eastAsia="en-US"/>
        </w:rPr>
        <w:t>obsługa</w:t>
      </w:r>
      <w:r w:rsidR="00FC6DCC">
        <w:rPr>
          <w:rFonts w:eastAsia="Calibri"/>
          <w:sz w:val="24"/>
          <w:szCs w:val="24"/>
          <w:lang w:eastAsia="en-US"/>
        </w:rPr>
        <w:t xml:space="preserve"> Urzędu Gminy,</w:t>
      </w:r>
    </w:p>
    <w:p w:rsidR="00C61DBB" w:rsidRPr="0043248D" w:rsidRDefault="009A676C" w:rsidP="00FC6DC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1DBB" w:rsidRPr="0043248D">
        <w:rPr>
          <w:sz w:val="24"/>
          <w:szCs w:val="24"/>
        </w:rPr>
        <w:t xml:space="preserve">) schemat struktury organizacyjnej Urzędu Gminy Chełmża otrzymuje brzmienie jak </w:t>
      </w:r>
      <w:r w:rsidR="00FE661D">
        <w:rPr>
          <w:sz w:val="24"/>
          <w:szCs w:val="24"/>
        </w:rPr>
        <w:br/>
      </w:r>
      <w:bookmarkStart w:id="0" w:name="_GoBack"/>
      <w:bookmarkEnd w:id="0"/>
      <w:r w:rsidR="00C61DBB" w:rsidRPr="0043248D">
        <w:rPr>
          <w:sz w:val="24"/>
          <w:szCs w:val="24"/>
        </w:rPr>
        <w:t>w załączniku do uchwały.</w:t>
      </w:r>
    </w:p>
    <w:p w:rsidR="00C61DBB" w:rsidRPr="003A79D5" w:rsidRDefault="00C61DBB" w:rsidP="00FC6DC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61DBB" w:rsidRPr="003A79D5" w:rsidRDefault="00C61DBB" w:rsidP="00FC6DC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§ 2</w:t>
      </w:r>
      <w:r w:rsidRPr="003A79D5">
        <w:rPr>
          <w:rFonts w:eastAsia="Calibri"/>
          <w:b/>
          <w:sz w:val="24"/>
          <w:szCs w:val="24"/>
          <w:lang w:eastAsia="en-US"/>
        </w:rPr>
        <w:t xml:space="preserve">. </w:t>
      </w:r>
      <w:r w:rsidRPr="003A79D5">
        <w:rPr>
          <w:rFonts w:eastAsia="Calibri"/>
          <w:sz w:val="24"/>
          <w:szCs w:val="24"/>
          <w:lang w:eastAsia="en-US"/>
        </w:rPr>
        <w:t>Wykonanie zarządzenia powierzam Sekretarzowi Gminy.</w:t>
      </w:r>
    </w:p>
    <w:p w:rsidR="00C61DBB" w:rsidRPr="003A79D5" w:rsidRDefault="00C61DBB" w:rsidP="00FC6DC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61DBB" w:rsidRPr="003A79D5" w:rsidRDefault="00C61DBB" w:rsidP="00FC6DC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§ 3</w:t>
      </w:r>
      <w:r w:rsidRPr="003A79D5">
        <w:rPr>
          <w:rFonts w:eastAsia="Calibri"/>
          <w:b/>
          <w:sz w:val="24"/>
          <w:szCs w:val="24"/>
          <w:lang w:eastAsia="en-US"/>
        </w:rPr>
        <w:t>.</w:t>
      </w:r>
      <w:r w:rsidRPr="003A79D5">
        <w:rPr>
          <w:rFonts w:eastAsia="Calibri"/>
          <w:sz w:val="24"/>
          <w:szCs w:val="24"/>
          <w:lang w:eastAsia="en-US"/>
        </w:rPr>
        <w:t xml:space="preserve"> Zarządzenie </w:t>
      </w:r>
      <w:r>
        <w:rPr>
          <w:rFonts w:eastAsia="Calibri"/>
          <w:sz w:val="24"/>
          <w:szCs w:val="24"/>
          <w:lang w:eastAsia="en-US"/>
        </w:rPr>
        <w:t>wyc</w:t>
      </w:r>
      <w:r w:rsidR="009A676C">
        <w:rPr>
          <w:rFonts w:eastAsia="Calibri"/>
          <w:sz w:val="24"/>
          <w:szCs w:val="24"/>
          <w:lang w:eastAsia="en-US"/>
        </w:rPr>
        <w:t>hodzi w życie z dniem 1 maja</w:t>
      </w:r>
      <w:r>
        <w:rPr>
          <w:rFonts w:eastAsia="Calibri"/>
          <w:sz w:val="24"/>
          <w:szCs w:val="24"/>
          <w:lang w:eastAsia="en-US"/>
        </w:rPr>
        <w:t xml:space="preserve"> 2013 r. </w:t>
      </w:r>
    </w:p>
    <w:p w:rsidR="00C61DBB" w:rsidRPr="003A79D5" w:rsidRDefault="00C61DBB" w:rsidP="00C61DBB">
      <w:pPr>
        <w:spacing w:line="360" w:lineRule="auto"/>
        <w:rPr>
          <w:sz w:val="24"/>
          <w:szCs w:val="24"/>
        </w:rPr>
      </w:pPr>
    </w:p>
    <w:p w:rsidR="002F32AA" w:rsidRDefault="002F32AA"/>
    <w:sectPr w:rsidR="002F32AA" w:rsidSect="006E2AD1">
      <w:pgSz w:w="11906" w:h="16838"/>
      <w:pgMar w:top="1560" w:right="1274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628"/>
    <w:multiLevelType w:val="hybridMultilevel"/>
    <w:tmpl w:val="139EEC18"/>
    <w:lvl w:ilvl="0" w:tplc="DE6443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A70D6"/>
    <w:multiLevelType w:val="hybridMultilevel"/>
    <w:tmpl w:val="CEB8180C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55AE6"/>
    <w:multiLevelType w:val="hybridMultilevel"/>
    <w:tmpl w:val="3A8ED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F1789"/>
    <w:multiLevelType w:val="hybridMultilevel"/>
    <w:tmpl w:val="3B56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60D3"/>
    <w:multiLevelType w:val="hybridMultilevel"/>
    <w:tmpl w:val="952E7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BB"/>
    <w:rsid w:val="00223327"/>
    <w:rsid w:val="002F32AA"/>
    <w:rsid w:val="00970AE0"/>
    <w:rsid w:val="009A676C"/>
    <w:rsid w:val="00C61DBB"/>
    <w:rsid w:val="00FC6DCC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80F86-3BFA-41DD-B6CC-0D37EDC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1DBB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C61D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1DBB"/>
    <w:pPr>
      <w:ind w:left="720"/>
      <w:contextualSpacing/>
    </w:pPr>
  </w:style>
  <w:style w:type="paragraph" w:styleId="NormalnyWeb">
    <w:name w:val="Normal (Web)"/>
    <w:basedOn w:val="Normalny"/>
    <w:rsid w:val="00C61DB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rsid w:val="00C61D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7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cp:lastPrinted>2018-04-12T08:44:00Z</cp:lastPrinted>
  <dcterms:created xsi:type="dcterms:W3CDTF">2018-04-12T08:22:00Z</dcterms:created>
  <dcterms:modified xsi:type="dcterms:W3CDTF">2018-04-12T09:27:00Z</dcterms:modified>
</cp:coreProperties>
</file>