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DD7D9" w14:textId="024B50EA" w:rsidR="00C81AAE" w:rsidRPr="00627BE3" w:rsidRDefault="00D43B37" w:rsidP="00627BE3">
      <w:pPr>
        <w:spacing w:after="0" w:line="300" w:lineRule="atLeast"/>
        <w:jc w:val="right"/>
        <w:rPr>
          <w:rFonts w:ascii="Times New Roman" w:hAnsi="Times New Roman" w:cs="Times New Roman"/>
          <w:color w:val="000000" w:themeColor="text1"/>
        </w:rPr>
      </w:pPr>
      <w:r>
        <w:rPr>
          <w:rFonts w:ascii="Times New Roman" w:hAnsi="Times New Roman" w:cs="Times New Roman"/>
          <w:color w:val="000000" w:themeColor="text1"/>
        </w:rPr>
        <w:t xml:space="preserve"> </w:t>
      </w:r>
      <w:r w:rsidR="007158CD" w:rsidRPr="00627BE3">
        <w:rPr>
          <w:rFonts w:ascii="Times New Roman" w:hAnsi="Times New Roman" w:cs="Times New Roman"/>
          <w:color w:val="000000" w:themeColor="text1"/>
        </w:rPr>
        <w:t xml:space="preserve">Chełmża, dnia </w:t>
      </w:r>
      <w:r>
        <w:rPr>
          <w:rFonts w:ascii="Times New Roman" w:hAnsi="Times New Roman" w:cs="Times New Roman"/>
          <w:color w:val="000000" w:themeColor="text1"/>
        </w:rPr>
        <w:t xml:space="preserve">13 lutego </w:t>
      </w:r>
      <w:r w:rsidR="00D956FF" w:rsidRPr="00627BE3">
        <w:rPr>
          <w:rFonts w:ascii="Times New Roman" w:hAnsi="Times New Roman" w:cs="Times New Roman"/>
          <w:color w:val="000000" w:themeColor="text1"/>
        </w:rPr>
        <w:t>2020</w:t>
      </w:r>
      <w:r w:rsidR="00C81AAE" w:rsidRPr="00627BE3">
        <w:rPr>
          <w:rFonts w:ascii="Times New Roman" w:hAnsi="Times New Roman" w:cs="Times New Roman"/>
          <w:color w:val="000000" w:themeColor="text1"/>
        </w:rPr>
        <w:t xml:space="preserve"> r.</w:t>
      </w:r>
    </w:p>
    <w:p w14:paraId="1C5E84EA" w14:textId="157D09DE" w:rsidR="00985C21" w:rsidRPr="00627BE3" w:rsidRDefault="00D43B37" w:rsidP="00627BE3">
      <w:pPr>
        <w:spacing w:after="0" w:line="300" w:lineRule="atLeast"/>
        <w:rPr>
          <w:rFonts w:ascii="Times New Roman" w:hAnsi="Times New Roman" w:cs="Times New Roman"/>
          <w:color w:val="000000" w:themeColor="text1"/>
        </w:rPr>
      </w:pPr>
      <w:r w:rsidRPr="00AE4D13">
        <w:rPr>
          <w:rFonts w:ascii="Times New Roman" w:hAnsi="Times New Roman" w:cs="Times New Roman"/>
          <w:color w:val="000000" w:themeColor="text1"/>
        </w:rPr>
        <w:t>FN.310.1.2015</w:t>
      </w:r>
    </w:p>
    <w:p w14:paraId="711DB9C1" w14:textId="77777777" w:rsidR="00985C21" w:rsidRPr="00627BE3" w:rsidRDefault="00985C21" w:rsidP="00627BE3">
      <w:pPr>
        <w:spacing w:after="0" w:line="300" w:lineRule="atLeast"/>
        <w:rPr>
          <w:rFonts w:ascii="Times New Roman" w:hAnsi="Times New Roman" w:cs="Times New Roman"/>
          <w:b/>
          <w:color w:val="000000" w:themeColor="text1"/>
        </w:rPr>
      </w:pPr>
    </w:p>
    <w:p w14:paraId="1C6C1C86" w14:textId="77777777" w:rsidR="00C81AAE" w:rsidRPr="00627BE3" w:rsidRDefault="00715D4A" w:rsidP="00627BE3">
      <w:pPr>
        <w:spacing w:after="0" w:line="300" w:lineRule="atLeast"/>
        <w:rPr>
          <w:rFonts w:ascii="Times New Roman" w:hAnsi="Times New Roman" w:cs="Times New Roman"/>
          <w:color w:val="000000" w:themeColor="text1"/>
        </w:rPr>
      </w:pPr>
      <w:r w:rsidRPr="00627BE3">
        <w:rPr>
          <w:rFonts w:ascii="Times New Roman" w:hAnsi="Times New Roman" w:cs="Times New Roman"/>
          <w:color w:val="000000" w:themeColor="text1"/>
        </w:rPr>
        <w:t>Wójt Gminy Chełmża</w:t>
      </w:r>
      <w:r w:rsidR="00C81AAE" w:rsidRPr="00627BE3">
        <w:rPr>
          <w:rFonts w:ascii="Times New Roman" w:hAnsi="Times New Roman" w:cs="Times New Roman"/>
          <w:color w:val="000000" w:themeColor="text1"/>
        </w:rPr>
        <w:br/>
        <w:t>ul. Wodna 2</w:t>
      </w:r>
      <w:r w:rsidR="00C81AAE" w:rsidRPr="00627BE3">
        <w:rPr>
          <w:rFonts w:ascii="Times New Roman" w:hAnsi="Times New Roman" w:cs="Times New Roman"/>
          <w:color w:val="000000" w:themeColor="text1"/>
        </w:rPr>
        <w:br/>
        <w:t>87-140 Chełmża</w:t>
      </w:r>
    </w:p>
    <w:p w14:paraId="7A8EFA72" w14:textId="77777777" w:rsidR="008571C1" w:rsidRPr="00627BE3" w:rsidRDefault="008571C1" w:rsidP="00627BE3">
      <w:pPr>
        <w:spacing w:after="0" w:line="300" w:lineRule="atLeast"/>
        <w:rPr>
          <w:rFonts w:ascii="Times New Roman" w:hAnsi="Times New Roman" w:cs="Times New Roman"/>
          <w:color w:val="000000" w:themeColor="text1"/>
        </w:rPr>
      </w:pPr>
    </w:p>
    <w:p w14:paraId="1BBF5128" w14:textId="63C74F6B" w:rsidR="00C81AAE" w:rsidRDefault="007D2985" w:rsidP="00972F9A">
      <w:pPr>
        <w:spacing w:after="0" w:line="300" w:lineRule="atLeast"/>
        <w:rPr>
          <w:rFonts w:ascii="Times New Roman" w:hAnsi="Times New Roman" w:cs="Times New Roman"/>
          <w:b/>
          <w:bCs/>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p>
    <w:p w14:paraId="703E9705" w14:textId="77777777" w:rsidR="00972F9A" w:rsidRDefault="00972F9A" w:rsidP="00972F9A">
      <w:pPr>
        <w:spacing w:after="0" w:line="300" w:lineRule="atLeast"/>
        <w:rPr>
          <w:rFonts w:ascii="Times New Roman" w:hAnsi="Times New Roman" w:cs="Times New Roman"/>
          <w:b/>
          <w:bCs/>
          <w:color w:val="000000" w:themeColor="text1"/>
        </w:rPr>
      </w:pPr>
    </w:p>
    <w:p w14:paraId="2C348691" w14:textId="77777777" w:rsidR="00972F9A" w:rsidRDefault="00972F9A" w:rsidP="00972F9A">
      <w:pPr>
        <w:spacing w:after="0" w:line="300" w:lineRule="atLeast"/>
        <w:rPr>
          <w:rFonts w:ascii="Times New Roman" w:hAnsi="Times New Roman" w:cs="Times New Roman"/>
          <w:b/>
          <w:bCs/>
          <w:color w:val="000000" w:themeColor="text1"/>
        </w:rPr>
      </w:pPr>
    </w:p>
    <w:p w14:paraId="761B23F1" w14:textId="77777777" w:rsidR="00972F9A" w:rsidRDefault="00972F9A" w:rsidP="00972F9A">
      <w:pPr>
        <w:spacing w:after="0" w:line="300" w:lineRule="atLeast"/>
        <w:rPr>
          <w:rFonts w:ascii="Times New Roman" w:hAnsi="Times New Roman" w:cs="Times New Roman"/>
          <w:b/>
          <w:bCs/>
          <w:color w:val="000000" w:themeColor="text1"/>
        </w:rPr>
      </w:pPr>
    </w:p>
    <w:p w14:paraId="0A3EC865" w14:textId="77777777" w:rsidR="00972F9A" w:rsidRPr="00627BE3" w:rsidRDefault="00972F9A" w:rsidP="00972F9A">
      <w:pPr>
        <w:spacing w:after="0" w:line="300" w:lineRule="atLeast"/>
        <w:rPr>
          <w:rFonts w:ascii="Times New Roman" w:hAnsi="Times New Roman" w:cs="Times New Roman"/>
          <w:bCs/>
          <w:color w:val="000000" w:themeColor="text1"/>
        </w:rPr>
      </w:pPr>
    </w:p>
    <w:p w14:paraId="15993A22" w14:textId="77777777" w:rsidR="00902957" w:rsidRPr="00627BE3" w:rsidRDefault="00902957" w:rsidP="00627BE3">
      <w:pPr>
        <w:spacing w:after="0" w:line="300" w:lineRule="atLeast"/>
        <w:rPr>
          <w:rFonts w:ascii="Times New Roman" w:hAnsi="Times New Roman" w:cs="Times New Roman"/>
          <w:b/>
          <w:color w:val="000000" w:themeColor="text1"/>
        </w:rPr>
      </w:pPr>
    </w:p>
    <w:p w14:paraId="3257F295" w14:textId="77777777" w:rsidR="00912F1C" w:rsidRPr="00627BE3" w:rsidRDefault="00912F1C" w:rsidP="00627BE3">
      <w:pPr>
        <w:spacing w:after="0" w:line="300" w:lineRule="atLeast"/>
        <w:jc w:val="center"/>
        <w:rPr>
          <w:rFonts w:ascii="Times New Roman" w:hAnsi="Times New Roman" w:cs="Times New Roman"/>
          <w:b/>
          <w:color w:val="000000" w:themeColor="text1"/>
        </w:rPr>
      </w:pPr>
      <w:r w:rsidRPr="00627BE3">
        <w:rPr>
          <w:rFonts w:ascii="Times New Roman" w:hAnsi="Times New Roman" w:cs="Times New Roman"/>
          <w:b/>
          <w:color w:val="000000" w:themeColor="text1"/>
        </w:rPr>
        <w:t xml:space="preserve">INTERPRETACJA </w:t>
      </w:r>
      <w:r w:rsidR="008571C1" w:rsidRPr="00627BE3">
        <w:rPr>
          <w:rFonts w:ascii="Times New Roman" w:hAnsi="Times New Roman" w:cs="Times New Roman"/>
          <w:b/>
          <w:color w:val="000000" w:themeColor="text1"/>
        </w:rPr>
        <w:t xml:space="preserve"> </w:t>
      </w:r>
      <w:r w:rsidRPr="00627BE3">
        <w:rPr>
          <w:rFonts w:ascii="Times New Roman" w:hAnsi="Times New Roman" w:cs="Times New Roman"/>
          <w:b/>
          <w:color w:val="000000" w:themeColor="text1"/>
        </w:rPr>
        <w:t xml:space="preserve">INDYWIDUALNA </w:t>
      </w:r>
      <w:r w:rsidR="008571C1" w:rsidRPr="00627BE3">
        <w:rPr>
          <w:rFonts w:ascii="Times New Roman" w:hAnsi="Times New Roman" w:cs="Times New Roman"/>
          <w:b/>
          <w:color w:val="000000" w:themeColor="text1"/>
        </w:rPr>
        <w:br/>
      </w:r>
    </w:p>
    <w:p w14:paraId="73021BDD" w14:textId="3A0356B6" w:rsidR="00912F1C" w:rsidRPr="00627BE3" w:rsidRDefault="00912F1C" w:rsidP="00805553">
      <w:pPr>
        <w:spacing w:after="0" w:line="300" w:lineRule="atLeast"/>
        <w:jc w:val="both"/>
        <w:rPr>
          <w:rFonts w:ascii="Times New Roman" w:hAnsi="Times New Roman" w:cs="Times New Roman"/>
          <w:color w:val="000000" w:themeColor="text1"/>
          <w:shd w:val="clear" w:color="auto" w:fill="FFFFFF"/>
        </w:rPr>
      </w:pPr>
      <w:r w:rsidRPr="00627BE3">
        <w:rPr>
          <w:rFonts w:ascii="Times New Roman" w:hAnsi="Times New Roman" w:cs="Times New Roman"/>
          <w:color w:val="000000" w:themeColor="text1"/>
        </w:rPr>
        <w:t>Wójt Gminy Chełmża</w:t>
      </w:r>
      <w:r w:rsidR="00203959">
        <w:rPr>
          <w:rFonts w:ascii="Times New Roman" w:hAnsi="Times New Roman" w:cs="Times New Roman"/>
          <w:color w:val="000000" w:themeColor="text1"/>
        </w:rPr>
        <w:t xml:space="preserve"> (dalej: Organ </w:t>
      </w:r>
      <w:r w:rsidR="00D76BA5">
        <w:rPr>
          <w:rFonts w:ascii="Times New Roman" w:hAnsi="Times New Roman" w:cs="Times New Roman"/>
          <w:color w:val="000000" w:themeColor="text1"/>
        </w:rPr>
        <w:t>podatkowy, Wójt)</w:t>
      </w:r>
      <w:r w:rsidRPr="00627BE3">
        <w:rPr>
          <w:rFonts w:ascii="Times New Roman" w:hAnsi="Times New Roman" w:cs="Times New Roman"/>
          <w:color w:val="000000" w:themeColor="text1"/>
        </w:rPr>
        <w:t xml:space="preserve"> </w:t>
      </w:r>
      <w:r w:rsidR="00E81021" w:rsidRPr="00E81021">
        <w:rPr>
          <w:rFonts w:ascii="Times New Roman" w:hAnsi="Times New Roman" w:cs="Times New Roman"/>
          <w:color w:val="000000" w:themeColor="text1"/>
        </w:rPr>
        <w:t xml:space="preserve">działając na podstawie przepisu art. 14j § 1 i § 3 w zw. z art. 14b oraz 14c ustawy z dnia 29 sierpnia 1997 roku - Ordynacja podatkowa (dalej: Ordynacja podatkowa) </w:t>
      </w:r>
      <w:r w:rsidR="00972F9A">
        <w:rPr>
          <w:rFonts w:ascii="Times New Roman" w:hAnsi="Times New Roman" w:cs="Times New Roman"/>
          <w:color w:val="000000" w:themeColor="text1"/>
        </w:rPr>
        <w:t xml:space="preserve">………………………………………………………. </w:t>
      </w:r>
      <w:bookmarkStart w:id="0" w:name="_GoBack"/>
      <w:bookmarkEnd w:id="0"/>
      <w:r w:rsidR="00D06BA9" w:rsidRPr="00D06BA9">
        <w:rPr>
          <w:rFonts w:ascii="Times New Roman" w:hAnsi="Times New Roman" w:cs="Times New Roman"/>
          <w:color w:val="000000" w:themeColor="text1"/>
        </w:rPr>
        <w:t>przedstawione we wniosku o wydanie indywidualnej interpretacji przepisów prawa podatkowego</w:t>
      </w:r>
      <w:r w:rsidR="00700741">
        <w:rPr>
          <w:rFonts w:ascii="Times New Roman" w:hAnsi="Times New Roman" w:cs="Times New Roman"/>
          <w:color w:val="000000" w:themeColor="text1"/>
        </w:rPr>
        <w:t xml:space="preserve"> </w:t>
      </w:r>
      <w:r w:rsidR="008960F2">
        <w:rPr>
          <w:rFonts w:ascii="Times New Roman" w:hAnsi="Times New Roman" w:cs="Times New Roman"/>
          <w:color w:val="000000" w:themeColor="text1"/>
        </w:rPr>
        <w:t>z dnia 11 sierpnia 2015 r.</w:t>
      </w:r>
      <w:r w:rsidR="007D1E58">
        <w:rPr>
          <w:rFonts w:ascii="Times New Roman" w:hAnsi="Times New Roman" w:cs="Times New Roman"/>
          <w:color w:val="000000" w:themeColor="text1"/>
        </w:rPr>
        <w:t>, który wpłynął do Organu podatkowego</w:t>
      </w:r>
      <w:r w:rsidR="00CC2134">
        <w:rPr>
          <w:rFonts w:ascii="Times New Roman" w:hAnsi="Times New Roman" w:cs="Times New Roman"/>
          <w:color w:val="000000" w:themeColor="text1"/>
        </w:rPr>
        <w:t xml:space="preserve"> w dniu 14 sierpnia 2015 r.</w:t>
      </w:r>
      <w:r w:rsidR="009D2E22">
        <w:rPr>
          <w:rFonts w:ascii="Times New Roman" w:hAnsi="Times New Roman" w:cs="Times New Roman"/>
          <w:color w:val="000000" w:themeColor="text1"/>
        </w:rPr>
        <w:t xml:space="preserve"> (dalej: Wniosek)</w:t>
      </w:r>
      <w:r w:rsidR="00721CE8">
        <w:rPr>
          <w:rFonts w:ascii="Times New Roman" w:hAnsi="Times New Roman" w:cs="Times New Roman"/>
          <w:color w:val="000000" w:themeColor="text1"/>
        </w:rPr>
        <w:t>,</w:t>
      </w:r>
      <w:r w:rsidR="00BB652B">
        <w:rPr>
          <w:rFonts w:ascii="Times New Roman" w:hAnsi="Times New Roman" w:cs="Times New Roman"/>
          <w:color w:val="000000" w:themeColor="text1"/>
        </w:rPr>
        <w:t xml:space="preserve"> </w:t>
      </w:r>
      <w:r w:rsidR="00A50A3B">
        <w:rPr>
          <w:rFonts w:ascii="Times New Roman" w:hAnsi="Times New Roman" w:cs="Times New Roman"/>
          <w:color w:val="000000" w:themeColor="text1"/>
        </w:rPr>
        <w:t>dotyczące</w:t>
      </w:r>
      <w:r w:rsidR="00910AD0">
        <w:rPr>
          <w:rFonts w:ascii="Times New Roman" w:hAnsi="Times New Roman" w:cs="Times New Roman"/>
          <w:color w:val="000000" w:themeColor="text1"/>
        </w:rPr>
        <w:t xml:space="preserve"> </w:t>
      </w:r>
      <w:r w:rsidR="003B3AF8">
        <w:rPr>
          <w:rFonts w:ascii="Times New Roman" w:hAnsi="Times New Roman" w:cs="Times New Roman"/>
          <w:color w:val="000000" w:themeColor="text1"/>
        </w:rPr>
        <w:t>podstawy opodatkowania budowli</w:t>
      </w:r>
      <w:r w:rsidR="0071454D">
        <w:rPr>
          <w:rFonts w:ascii="Times New Roman" w:hAnsi="Times New Roman" w:cs="Times New Roman"/>
          <w:color w:val="000000" w:themeColor="text1"/>
        </w:rPr>
        <w:t xml:space="preserve"> </w:t>
      </w:r>
      <w:r w:rsidR="00FC62CC">
        <w:rPr>
          <w:rFonts w:ascii="Times New Roman" w:hAnsi="Times New Roman" w:cs="Times New Roman"/>
          <w:color w:val="000000" w:themeColor="text1"/>
        </w:rPr>
        <w:t xml:space="preserve">należących do </w:t>
      </w:r>
      <w:r w:rsidR="00CC2134">
        <w:rPr>
          <w:rFonts w:ascii="Times New Roman" w:hAnsi="Times New Roman" w:cs="Times New Roman"/>
          <w:color w:val="000000" w:themeColor="text1"/>
        </w:rPr>
        <w:t>Wnioskodawcy</w:t>
      </w:r>
      <w:r w:rsidR="00FC62CC">
        <w:rPr>
          <w:rFonts w:ascii="Times New Roman" w:hAnsi="Times New Roman" w:cs="Times New Roman"/>
          <w:color w:val="000000" w:themeColor="text1"/>
        </w:rPr>
        <w:t xml:space="preserve"> </w:t>
      </w:r>
      <w:r w:rsidR="007203F5">
        <w:rPr>
          <w:rFonts w:ascii="Times New Roman" w:hAnsi="Times New Roman" w:cs="Times New Roman"/>
          <w:color w:val="000000" w:themeColor="text1"/>
        </w:rPr>
        <w:t xml:space="preserve">jest </w:t>
      </w:r>
      <w:r w:rsidR="007203F5" w:rsidRPr="007203F5">
        <w:rPr>
          <w:rFonts w:ascii="Times New Roman" w:hAnsi="Times New Roman" w:cs="Times New Roman"/>
          <w:b/>
          <w:bCs/>
          <w:color w:val="000000" w:themeColor="text1"/>
        </w:rPr>
        <w:t>prawidłowe</w:t>
      </w:r>
      <w:r w:rsidR="007203F5">
        <w:rPr>
          <w:rFonts w:ascii="Times New Roman" w:hAnsi="Times New Roman" w:cs="Times New Roman"/>
          <w:color w:val="000000" w:themeColor="text1"/>
        </w:rPr>
        <w:t>.</w:t>
      </w:r>
    </w:p>
    <w:p w14:paraId="32F3D00B" w14:textId="77777777" w:rsidR="00D63C8D" w:rsidRPr="00627BE3" w:rsidRDefault="00D63C8D" w:rsidP="00627BE3">
      <w:pPr>
        <w:spacing w:after="0" w:line="300" w:lineRule="atLeast"/>
        <w:ind w:firstLine="708"/>
        <w:jc w:val="both"/>
        <w:rPr>
          <w:rFonts w:ascii="Times New Roman" w:hAnsi="Times New Roman" w:cs="Times New Roman"/>
          <w:color w:val="000000" w:themeColor="text1"/>
        </w:rPr>
      </w:pPr>
    </w:p>
    <w:p w14:paraId="44DF7DBB" w14:textId="77777777" w:rsidR="00902957" w:rsidRPr="00627BE3" w:rsidRDefault="00902957" w:rsidP="00627BE3">
      <w:pPr>
        <w:spacing w:after="0" w:line="300" w:lineRule="atLeast"/>
        <w:jc w:val="both"/>
        <w:rPr>
          <w:rFonts w:ascii="Times New Roman" w:hAnsi="Times New Roman" w:cs="Times New Roman"/>
          <w:b/>
          <w:color w:val="000000" w:themeColor="text1"/>
        </w:rPr>
      </w:pPr>
    </w:p>
    <w:p w14:paraId="4CE73B23" w14:textId="41DE35DE" w:rsidR="00DC6B3F" w:rsidRDefault="00DC6B3F" w:rsidP="00627BE3">
      <w:pPr>
        <w:spacing w:after="0" w:line="300" w:lineRule="atLeast"/>
        <w:jc w:val="center"/>
        <w:rPr>
          <w:rFonts w:ascii="Times New Roman" w:hAnsi="Times New Roman" w:cs="Times New Roman"/>
          <w:b/>
          <w:color w:val="000000" w:themeColor="text1"/>
        </w:rPr>
      </w:pPr>
      <w:r w:rsidRPr="00627BE3">
        <w:rPr>
          <w:rFonts w:ascii="Times New Roman" w:hAnsi="Times New Roman" w:cs="Times New Roman"/>
          <w:b/>
          <w:color w:val="000000" w:themeColor="text1"/>
        </w:rPr>
        <w:t>UZASADNIENIE</w:t>
      </w:r>
    </w:p>
    <w:p w14:paraId="04C55FDE" w14:textId="77777777" w:rsidR="005E32A3" w:rsidRPr="00627BE3" w:rsidRDefault="005E32A3" w:rsidP="00627BE3">
      <w:pPr>
        <w:spacing w:after="0" w:line="300" w:lineRule="atLeast"/>
        <w:jc w:val="center"/>
        <w:rPr>
          <w:rFonts w:ascii="Times New Roman" w:hAnsi="Times New Roman" w:cs="Times New Roman"/>
          <w:b/>
          <w:color w:val="000000" w:themeColor="text1"/>
        </w:rPr>
      </w:pPr>
    </w:p>
    <w:p w14:paraId="5DD47D23" w14:textId="260B38A2" w:rsidR="00DC6B3F" w:rsidRDefault="00DC6B3F" w:rsidP="007203F5">
      <w:pPr>
        <w:spacing w:after="0" w:line="300" w:lineRule="atLeast"/>
        <w:jc w:val="both"/>
        <w:rPr>
          <w:rFonts w:ascii="Times New Roman" w:hAnsi="Times New Roman" w:cs="Times New Roman"/>
          <w:color w:val="000000" w:themeColor="text1"/>
        </w:rPr>
      </w:pPr>
      <w:r w:rsidRPr="00627BE3">
        <w:rPr>
          <w:rFonts w:ascii="Times New Roman" w:hAnsi="Times New Roman" w:cs="Times New Roman"/>
          <w:color w:val="000000" w:themeColor="text1"/>
        </w:rPr>
        <w:t xml:space="preserve">W dniu 14 sierpnia 2015 r. </w:t>
      </w:r>
      <w:r w:rsidR="00192F2E" w:rsidRPr="00627BE3">
        <w:rPr>
          <w:rFonts w:ascii="Times New Roman" w:hAnsi="Times New Roman" w:cs="Times New Roman"/>
          <w:color w:val="000000" w:themeColor="text1"/>
        </w:rPr>
        <w:t xml:space="preserve">do Wójta </w:t>
      </w:r>
      <w:r w:rsidRPr="00627BE3">
        <w:rPr>
          <w:rFonts w:ascii="Times New Roman" w:hAnsi="Times New Roman" w:cs="Times New Roman"/>
          <w:color w:val="000000" w:themeColor="text1"/>
        </w:rPr>
        <w:t>wpłynął</w:t>
      </w:r>
      <w:r w:rsidR="006F6161" w:rsidRPr="00627BE3">
        <w:rPr>
          <w:rFonts w:ascii="Times New Roman" w:hAnsi="Times New Roman" w:cs="Times New Roman"/>
          <w:color w:val="000000" w:themeColor="text1"/>
        </w:rPr>
        <w:t xml:space="preserve"> </w:t>
      </w:r>
      <w:r w:rsidR="00F01E16">
        <w:rPr>
          <w:rFonts w:ascii="Times New Roman" w:hAnsi="Times New Roman" w:cs="Times New Roman"/>
          <w:color w:val="000000" w:themeColor="text1"/>
        </w:rPr>
        <w:t>W</w:t>
      </w:r>
      <w:r w:rsidR="000D2E68" w:rsidRPr="00627BE3">
        <w:rPr>
          <w:rFonts w:ascii="Times New Roman" w:hAnsi="Times New Roman" w:cs="Times New Roman"/>
          <w:color w:val="000000" w:themeColor="text1"/>
        </w:rPr>
        <w:t>niosek</w:t>
      </w:r>
      <w:r w:rsidR="006F6161" w:rsidRPr="00627BE3">
        <w:rPr>
          <w:rFonts w:ascii="Times New Roman" w:hAnsi="Times New Roman" w:cs="Times New Roman"/>
          <w:color w:val="000000" w:themeColor="text1"/>
        </w:rPr>
        <w:t xml:space="preserve"> </w:t>
      </w:r>
      <w:r w:rsidR="007818DE">
        <w:rPr>
          <w:rFonts w:ascii="Times New Roman" w:hAnsi="Times New Roman" w:cs="Times New Roman"/>
          <w:color w:val="000000" w:themeColor="text1"/>
        </w:rPr>
        <w:t>Spółki</w:t>
      </w:r>
      <w:r w:rsidR="003877F6" w:rsidRPr="00627BE3">
        <w:rPr>
          <w:rFonts w:ascii="Times New Roman" w:hAnsi="Times New Roman" w:cs="Times New Roman"/>
        </w:rPr>
        <w:t xml:space="preserve"> </w:t>
      </w:r>
      <w:r w:rsidRPr="00627BE3">
        <w:rPr>
          <w:rFonts w:ascii="Times New Roman" w:hAnsi="Times New Roman" w:cs="Times New Roman"/>
        </w:rPr>
        <w:t xml:space="preserve">o wydanie </w:t>
      </w:r>
      <w:r w:rsidR="000D2E68" w:rsidRPr="00627BE3">
        <w:rPr>
          <w:rFonts w:ascii="Times New Roman" w:hAnsi="Times New Roman" w:cs="Times New Roman"/>
        </w:rPr>
        <w:t>interpretacji</w:t>
      </w:r>
      <w:r w:rsidRPr="00627BE3">
        <w:rPr>
          <w:rFonts w:ascii="Times New Roman" w:hAnsi="Times New Roman" w:cs="Times New Roman"/>
        </w:rPr>
        <w:t xml:space="preserve"> </w:t>
      </w:r>
      <w:r w:rsidRPr="00627BE3">
        <w:rPr>
          <w:rFonts w:ascii="Times New Roman" w:hAnsi="Times New Roman" w:cs="Times New Roman"/>
          <w:color w:val="000000" w:themeColor="text1"/>
        </w:rPr>
        <w:t xml:space="preserve">indywidualnej </w:t>
      </w:r>
      <w:r w:rsidR="000D2E68" w:rsidRPr="00627BE3">
        <w:rPr>
          <w:rFonts w:ascii="Times New Roman" w:hAnsi="Times New Roman" w:cs="Times New Roman"/>
          <w:color w:val="000000" w:themeColor="text1"/>
        </w:rPr>
        <w:t>przepisów prawa podatkowego, w zakresie podatku od nieruchomości</w:t>
      </w:r>
      <w:r w:rsidR="00C44F9E">
        <w:rPr>
          <w:rFonts w:ascii="Times New Roman" w:hAnsi="Times New Roman" w:cs="Times New Roman"/>
          <w:color w:val="000000" w:themeColor="text1"/>
        </w:rPr>
        <w:t>. Wniosek ten dotyczył interpretacji przepisów</w:t>
      </w:r>
      <w:r w:rsidR="000D2E68" w:rsidRPr="00627BE3">
        <w:rPr>
          <w:rFonts w:ascii="Times New Roman" w:hAnsi="Times New Roman" w:cs="Times New Roman"/>
          <w:color w:val="000000" w:themeColor="text1"/>
        </w:rPr>
        <w:t xml:space="preserve"> art. 4 ust. 1 pkt 3 oraz art. 4 ust. 5 ustawy z dnia 12 stycznia 1991 r. o podatkach i opłatach lokalnych (</w:t>
      </w:r>
      <w:r w:rsidR="00970E2B">
        <w:rPr>
          <w:rFonts w:ascii="Times New Roman" w:hAnsi="Times New Roman" w:cs="Times New Roman"/>
          <w:color w:val="000000" w:themeColor="text1"/>
        </w:rPr>
        <w:t>dalej: UPiOL</w:t>
      </w:r>
      <w:r w:rsidR="000D2E68" w:rsidRPr="00627BE3">
        <w:rPr>
          <w:rFonts w:ascii="Times New Roman" w:hAnsi="Times New Roman" w:cs="Times New Roman"/>
          <w:color w:val="000000" w:themeColor="text1"/>
        </w:rPr>
        <w:t>)</w:t>
      </w:r>
      <w:r w:rsidR="00192F2E" w:rsidRPr="00627BE3">
        <w:rPr>
          <w:rFonts w:ascii="Times New Roman" w:hAnsi="Times New Roman" w:cs="Times New Roman"/>
          <w:color w:val="000000" w:themeColor="text1"/>
        </w:rPr>
        <w:t>.</w:t>
      </w:r>
      <w:r w:rsidR="00E01401">
        <w:rPr>
          <w:rFonts w:ascii="Times New Roman" w:hAnsi="Times New Roman" w:cs="Times New Roman"/>
          <w:color w:val="000000" w:themeColor="text1"/>
        </w:rPr>
        <w:t xml:space="preserve"> Spółka </w:t>
      </w:r>
      <w:r w:rsidR="00F25607">
        <w:rPr>
          <w:rFonts w:ascii="Times New Roman" w:hAnsi="Times New Roman" w:cs="Times New Roman"/>
          <w:color w:val="000000" w:themeColor="text1"/>
        </w:rPr>
        <w:t>podnosiła</w:t>
      </w:r>
      <w:r w:rsidR="006748D2">
        <w:rPr>
          <w:rFonts w:ascii="Times New Roman" w:hAnsi="Times New Roman" w:cs="Times New Roman"/>
          <w:color w:val="000000" w:themeColor="text1"/>
        </w:rPr>
        <w:t>, iż jako, że nie jest podatnikiem od budowli, których jest właścicielem, to zastosowanie w jej sytuacji znajdzie art. 4 ust. 5 UPiOL, a nie zasada ogóln</w:t>
      </w:r>
      <w:r w:rsidR="009B4E8F">
        <w:rPr>
          <w:rFonts w:ascii="Times New Roman" w:hAnsi="Times New Roman" w:cs="Times New Roman"/>
          <w:color w:val="000000" w:themeColor="text1"/>
        </w:rPr>
        <w:t>a unormowana w art. 4 ust. 1 pkt 3 UPiOL.</w:t>
      </w:r>
    </w:p>
    <w:p w14:paraId="74669FC3" w14:textId="200BF9B9" w:rsidR="00F570AA" w:rsidRDefault="00F570AA" w:rsidP="007203F5">
      <w:pPr>
        <w:spacing w:after="0" w:line="300" w:lineRule="atLeast"/>
        <w:jc w:val="both"/>
        <w:rPr>
          <w:rFonts w:ascii="Times New Roman" w:hAnsi="Times New Roman" w:cs="Times New Roman"/>
          <w:color w:val="000000" w:themeColor="text1"/>
        </w:rPr>
      </w:pPr>
    </w:p>
    <w:p w14:paraId="0677E7AE" w14:textId="66E82FC9" w:rsidR="00F570AA" w:rsidRDefault="00BC40B5" w:rsidP="007203F5">
      <w:pPr>
        <w:spacing w:after="0" w:line="300" w:lineRule="atLeast"/>
        <w:jc w:val="both"/>
        <w:rPr>
          <w:rFonts w:ascii="Times New Roman" w:hAnsi="Times New Roman" w:cs="Times New Roman"/>
          <w:color w:val="000000" w:themeColor="text1"/>
        </w:rPr>
      </w:pPr>
      <w:r>
        <w:rPr>
          <w:rFonts w:ascii="Times New Roman" w:hAnsi="Times New Roman" w:cs="Times New Roman"/>
          <w:color w:val="000000" w:themeColor="text1"/>
        </w:rPr>
        <w:t>W</w:t>
      </w:r>
      <w:r w:rsidR="00D0230A">
        <w:rPr>
          <w:rFonts w:ascii="Times New Roman" w:hAnsi="Times New Roman" w:cs="Times New Roman"/>
          <w:color w:val="000000" w:themeColor="text1"/>
        </w:rPr>
        <w:t xml:space="preserve"> wyniku rozpatrzenia przedstawionego we Wniosku stanowiska prawnego Spółki</w:t>
      </w:r>
      <w:r w:rsidR="00B11A07">
        <w:rPr>
          <w:rFonts w:ascii="Times New Roman" w:hAnsi="Times New Roman" w:cs="Times New Roman"/>
          <w:color w:val="000000" w:themeColor="text1"/>
        </w:rPr>
        <w:t>, Wójt w dniu 12 listopada 2015 r. wydał indywidualną interpretację przepisów prawa podatkowego</w:t>
      </w:r>
      <w:r w:rsidR="00346910">
        <w:rPr>
          <w:rFonts w:ascii="Times New Roman" w:hAnsi="Times New Roman" w:cs="Times New Roman"/>
          <w:color w:val="000000" w:themeColor="text1"/>
        </w:rPr>
        <w:t xml:space="preserve">, </w:t>
      </w:r>
      <w:r w:rsidR="00D11889">
        <w:rPr>
          <w:rFonts w:ascii="Times New Roman" w:hAnsi="Times New Roman" w:cs="Times New Roman"/>
          <w:color w:val="000000" w:themeColor="text1"/>
        </w:rPr>
        <w:t>sygn.</w:t>
      </w:r>
      <w:r w:rsidR="00D43B37">
        <w:rPr>
          <w:rFonts w:ascii="Times New Roman" w:hAnsi="Times New Roman" w:cs="Times New Roman"/>
          <w:color w:val="000000" w:themeColor="text1"/>
        </w:rPr>
        <w:t xml:space="preserve"> FN.310.1.2015</w:t>
      </w:r>
      <w:r w:rsidR="00D11889">
        <w:rPr>
          <w:rFonts w:ascii="Times New Roman" w:hAnsi="Times New Roman" w:cs="Times New Roman"/>
          <w:color w:val="000000" w:themeColor="text1"/>
        </w:rPr>
        <w:t xml:space="preserve"> </w:t>
      </w:r>
      <w:r w:rsidR="00346910">
        <w:rPr>
          <w:rFonts w:ascii="Times New Roman" w:hAnsi="Times New Roman" w:cs="Times New Roman"/>
          <w:color w:val="000000" w:themeColor="text1"/>
        </w:rPr>
        <w:t xml:space="preserve">w której to treści uznał stanowisko prezentowane we Wniosku za nieprawidłowe. </w:t>
      </w:r>
      <w:r w:rsidR="00014115">
        <w:rPr>
          <w:rFonts w:ascii="Times New Roman" w:hAnsi="Times New Roman" w:cs="Times New Roman"/>
          <w:color w:val="000000" w:themeColor="text1"/>
        </w:rPr>
        <w:t xml:space="preserve">Organ podatkowy wskazał, iż jego zdaniem </w:t>
      </w:r>
      <w:r w:rsidR="007D1B9D" w:rsidRPr="007D1B9D">
        <w:rPr>
          <w:rFonts w:ascii="Times New Roman" w:hAnsi="Times New Roman" w:cs="Times New Roman"/>
          <w:color w:val="000000" w:themeColor="text1"/>
        </w:rPr>
        <w:t xml:space="preserve">przepis art. 4 ust. 5 </w:t>
      </w:r>
      <w:proofErr w:type="spellStart"/>
      <w:r w:rsidR="007D1B9D" w:rsidRPr="007D1B9D">
        <w:rPr>
          <w:rFonts w:ascii="Times New Roman" w:hAnsi="Times New Roman" w:cs="Times New Roman"/>
          <w:color w:val="000000" w:themeColor="text1"/>
        </w:rPr>
        <w:t>u.p.o.l</w:t>
      </w:r>
      <w:proofErr w:type="spellEnd"/>
      <w:r w:rsidR="007D1B9D" w:rsidRPr="007D1B9D">
        <w:rPr>
          <w:rFonts w:ascii="Times New Roman" w:hAnsi="Times New Roman" w:cs="Times New Roman"/>
          <w:color w:val="000000" w:themeColor="text1"/>
        </w:rPr>
        <w:t>., dotyczy tylko sytuacji, gdy budowla nie jest i nie była do tej pory amortyzowana</w:t>
      </w:r>
      <w:r w:rsidR="007D1B9D">
        <w:rPr>
          <w:rFonts w:ascii="Times New Roman" w:hAnsi="Times New Roman" w:cs="Times New Roman"/>
          <w:color w:val="000000" w:themeColor="text1"/>
        </w:rPr>
        <w:t xml:space="preserve"> w związku z czym zastosowanie w przedmiotowej sprawie znajdzie przepis ogólny, tj. art. 4 ust. 1 pkt</w:t>
      </w:r>
      <w:r w:rsidR="00E01401">
        <w:rPr>
          <w:rFonts w:ascii="Times New Roman" w:hAnsi="Times New Roman" w:cs="Times New Roman"/>
          <w:color w:val="000000" w:themeColor="text1"/>
        </w:rPr>
        <w:t xml:space="preserve"> 3 UPiOL</w:t>
      </w:r>
      <w:r w:rsidR="00877D23">
        <w:rPr>
          <w:rFonts w:ascii="Times New Roman" w:hAnsi="Times New Roman" w:cs="Times New Roman"/>
          <w:color w:val="000000" w:themeColor="text1"/>
        </w:rPr>
        <w:t>.</w:t>
      </w:r>
    </w:p>
    <w:p w14:paraId="65C5AD05" w14:textId="6B8B85B9" w:rsidR="00346910" w:rsidRDefault="00346910" w:rsidP="007203F5">
      <w:pPr>
        <w:spacing w:after="0" w:line="300" w:lineRule="atLeast"/>
        <w:jc w:val="both"/>
        <w:rPr>
          <w:rFonts w:ascii="Times New Roman" w:hAnsi="Times New Roman" w:cs="Times New Roman"/>
          <w:color w:val="000000" w:themeColor="text1"/>
        </w:rPr>
      </w:pPr>
    </w:p>
    <w:p w14:paraId="3712FA38" w14:textId="3AD80890" w:rsidR="008E14E3" w:rsidRDefault="00AF419F" w:rsidP="00A84897">
      <w:pPr>
        <w:spacing w:after="0" w:line="300" w:lineRule="atLeast"/>
        <w:jc w:val="both"/>
        <w:rPr>
          <w:rFonts w:ascii="Times New Roman" w:hAnsi="Times New Roman" w:cs="Times New Roman"/>
          <w:color w:val="000000" w:themeColor="text1"/>
        </w:rPr>
      </w:pPr>
      <w:r>
        <w:rPr>
          <w:rFonts w:ascii="Times New Roman" w:hAnsi="Times New Roman" w:cs="Times New Roman"/>
          <w:color w:val="000000" w:themeColor="text1"/>
        </w:rPr>
        <w:t xml:space="preserve">Spółka w dniu </w:t>
      </w:r>
      <w:r w:rsidR="0002256B" w:rsidRPr="00AE4D13">
        <w:rPr>
          <w:rFonts w:ascii="Times New Roman" w:hAnsi="Times New Roman" w:cs="Times New Roman"/>
          <w:color w:val="000000" w:themeColor="text1"/>
        </w:rPr>
        <w:t>14 stycznia 2016 r.</w:t>
      </w:r>
      <w:r>
        <w:rPr>
          <w:rFonts w:ascii="Times New Roman" w:hAnsi="Times New Roman" w:cs="Times New Roman"/>
          <w:color w:val="000000" w:themeColor="text1"/>
        </w:rPr>
        <w:t xml:space="preserve"> </w:t>
      </w:r>
      <w:r w:rsidR="00266E9D">
        <w:rPr>
          <w:rFonts w:ascii="Times New Roman" w:hAnsi="Times New Roman" w:cs="Times New Roman"/>
          <w:color w:val="000000" w:themeColor="text1"/>
        </w:rPr>
        <w:t xml:space="preserve">wniosła skargę do WSA w Bydgoszczy, </w:t>
      </w:r>
      <w:r w:rsidR="00FF3D6A">
        <w:rPr>
          <w:rFonts w:ascii="Times New Roman" w:hAnsi="Times New Roman" w:cs="Times New Roman"/>
          <w:color w:val="000000" w:themeColor="text1"/>
        </w:rPr>
        <w:t xml:space="preserve">na ww. interpretację, </w:t>
      </w:r>
      <w:r w:rsidR="00266E9D">
        <w:rPr>
          <w:rFonts w:ascii="Times New Roman" w:hAnsi="Times New Roman" w:cs="Times New Roman"/>
          <w:color w:val="000000" w:themeColor="text1"/>
        </w:rPr>
        <w:t xml:space="preserve">wnosząc o jej uchylenie. </w:t>
      </w:r>
      <w:r w:rsidR="005C0A70">
        <w:rPr>
          <w:rFonts w:ascii="Times New Roman" w:hAnsi="Times New Roman" w:cs="Times New Roman"/>
          <w:color w:val="000000" w:themeColor="text1"/>
        </w:rPr>
        <w:t xml:space="preserve">W </w:t>
      </w:r>
      <w:r w:rsidR="00877D23">
        <w:rPr>
          <w:rFonts w:ascii="Times New Roman" w:hAnsi="Times New Roman" w:cs="Times New Roman"/>
          <w:color w:val="000000" w:themeColor="text1"/>
        </w:rPr>
        <w:t xml:space="preserve">skardze </w:t>
      </w:r>
      <w:r w:rsidR="005C0A70">
        <w:rPr>
          <w:rFonts w:ascii="Times New Roman" w:hAnsi="Times New Roman" w:cs="Times New Roman"/>
          <w:color w:val="000000" w:themeColor="text1"/>
        </w:rPr>
        <w:t xml:space="preserve">wskazano, że </w:t>
      </w:r>
      <w:r w:rsidR="00A84897" w:rsidRPr="00A84897">
        <w:rPr>
          <w:rFonts w:ascii="Times New Roman" w:hAnsi="Times New Roman" w:cs="Times New Roman"/>
          <w:color w:val="000000" w:themeColor="text1"/>
        </w:rPr>
        <w:t xml:space="preserve">ze względu na fakt, iż </w:t>
      </w:r>
      <w:r w:rsidR="00FF3D6A">
        <w:rPr>
          <w:rFonts w:ascii="Times New Roman" w:hAnsi="Times New Roman" w:cs="Times New Roman"/>
          <w:color w:val="000000" w:themeColor="text1"/>
        </w:rPr>
        <w:t>S</w:t>
      </w:r>
      <w:r w:rsidR="00A84897" w:rsidRPr="00A84897">
        <w:rPr>
          <w:rFonts w:ascii="Times New Roman" w:hAnsi="Times New Roman" w:cs="Times New Roman"/>
          <w:color w:val="000000" w:themeColor="text1"/>
        </w:rPr>
        <w:t>półka jako właściciel budowli podlegających opodatkowaniu podatkiem od nieruchomości nie dysponuje wartością, o której mowa</w:t>
      </w:r>
      <w:r w:rsidR="00D15F0B">
        <w:rPr>
          <w:rFonts w:ascii="Times New Roman" w:hAnsi="Times New Roman" w:cs="Times New Roman"/>
          <w:color w:val="000000" w:themeColor="text1"/>
        </w:rPr>
        <w:t xml:space="preserve"> </w:t>
      </w:r>
      <w:r w:rsidR="00A84897" w:rsidRPr="00A84897">
        <w:rPr>
          <w:rFonts w:ascii="Times New Roman" w:hAnsi="Times New Roman" w:cs="Times New Roman"/>
          <w:color w:val="000000" w:themeColor="text1"/>
        </w:rPr>
        <w:t xml:space="preserve">w przepisie art. 4 ust. 1 pkt. 3 </w:t>
      </w:r>
      <w:r w:rsidR="00D15F0B">
        <w:rPr>
          <w:rFonts w:ascii="Times New Roman" w:hAnsi="Times New Roman" w:cs="Times New Roman"/>
          <w:color w:val="000000" w:themeColor="text1"/>
        </w:rPr>
        <w:t>UPiOL</w:t>
      </w:r>
      <w:r w:rsidR="00A84897" w:rsidRPr="00A84897">
        <w:rPr>
          <w:rFonts w:ascii="Times New Roman" w:hAnsi="Times New Roman" w:cs="Times New Roman"/>
          <w:color w:val="000000" w:themeColor="text1"/>
        </w:rPr>
        <w:t xml:space="preserve"> (nie jest bowiem uprawniona do dokonywania odpisów amortyzacji podatkowej od tych obiektów), powinna - w myśl przepisu art. 4 ust. 5 </w:t>
      </w:r>
      <w:r w:rsidR="00B60214">
        <w:rPr>
          <w:rFonts w:ascii="Times New Roman" w:hAnsi="Times New Roman" w:cs="Times New Roman"/>
          <w:color w:val="000000" w:themeColor="text1"/>
        </w:rPr>
        <w:t>UPiOL</w:t>
      </w:r>
      <w:r w:rsidR="00A84897" w:rsidRPr="00A84897">
        <w:rPr>
          <w:rFonts w:ascii="Times New Roman" w:hAnsi="Times New Roman" w:cs="Times New Roman"/>
          <w:color w:val="000000" w:themeColor="text1"/>
        </w:rPr>
        <w:t xml:space="preserve"> - wykazać </w:t>
      </w:r>
      <w:r w:rsidR="000F2F49">
        <w:rPr>
          <w:rFonts w:ascii="Times New Roman" w:hAnsi="Times New Roman" w:cs="Times New Roman"/>
          <w:color w:val="000000" w:themeColor="text1"/>
        </w:rPr>
        <w:t xml:space="preserve">do opodatkowania podatkiem od nieruchomości </w:t>
      </w:r>
      <w:r w:rsidR="00A84897" w:rsidRPr="00A84897">
        <w:rPr>
          <w:rFonts w:ascii="Times New Roman" w:hAnsi="Times New Roman" w:cs="Times New Roman"/>
          <w:color w:val="000000" w:themeColor="text1"/>
        </w:rPr>
        <w:t xml:space="preserve">posiadane budowle </w:t>
      </w:r>
      <w:r w:rsidR="000F2F49">
        <w:rPr>
          <w:rFonts w:ascii="Times New Roman" w:hAnsi="Times New Roman" w:cs="Times New Roman"/>
          <w:color w:val="000000" w:themeColor="text1"/>
        </w:rPr>
        <w:t>wg</w:t>
      </w:r>
      <w:r w:rsidR="00A84897" w:rsidRPr="00A84897">
        <w:rPr>
          <w:rFonts w:ascii="Times New Roman" w:hAnsi="Times New Roman" w:cs="Times New Roman"/>
          <w:color w:val="000000" w:themeColor="text1"/>
        </w:rPr>
        <w:t xml:space="preserve"> ich wartości rynkowej</w:t>
      </w:r>
      <w:r w:rsidR="00B60214">
        <w:rPr>
          <w:rFonts w:ascii="Times New Roman" w:hAnsi="Times New Roman" w:cs="Times New Roman"/>
          <w:color w:val="000000" w:themeColor="text1"/>
        </w:rPr>
        <w:t>.</w:t>
      </w:r>
    </w:p>
    <w:p w14:paraId="313D4D60" w14:textId="77777777" w:rsidR="005F0552" w:rsidRDefault="005F0552" w:rsidP="007203F5">
      <w:pPr>
        <w:spacing w:after="0" w:line="300" w:lineRule="atLeast"/>
        <w:jc w:val="both"/>
        <w:rPr>
          <w:rFonts w:ascii="Times New Roman" w:hAnsi="Times New Roman" w:cs="Times New Roman"/>
          <w:color w:val="000000" w:themeColor="text1"/>
        </w:rPr>
      </w:pPr>
    </w:p>
    <w:p w14:paraId="6295F7C0" w14:textId="3AC85ADA" w:rsidR="00346910" w:rsidRDefault="00CC100E" w:rsidP="007203F5">
      <w:pPr>
        <w:spacing w:after="0" w:line="300" w:lineRule="atLeast"/>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WSA w Bydgoszczy </w:t>
      </w:r>
      <w:r w:rsidR="005C7401">
        <w:rPr>
          <w:rFonts w:ascii="Times New Roman" w:hAnsi="Times New Roman" w:cs="Times New Roman"/>
          <w:color w:val="000000" w:themeColor="text1"/>
        </w:rPr>
        <w:t>w</w:t>
      </w:r>
      <w:r>
        <w:rPr>
          <w:rFonts w:ascii="Times New Roman" w:hAnsi="Times New Roman" w:cs="Times New Roman"/>
          <w:color w:val="000000" w:themeColor="text1"/>
        </w:rPr>
        <w:t xml:space="preserve"> dni</w:t>
      </w:r>
      <w:r w:rsidR="005C7401">
        <w:rPr>
          <w:rFonts w:ascii="Times New Roman" w:hAnsi="Times New Roman" w:cs="Times New Roman"/>
          <w:color w:val="000000" w:themeColor="text1"/>
        </w:rPr>
        <w:t>u</w:t>
      </w:r>
      <w:r>
        <w:rPr>
          <w:rFonts w:ascii="Times New Roman" w:hAnsi="Times New Roman" w:cs="Times New Roman"/>
          <w:color w:val="000000" w:themeColor="text1"/>
        </w:rPr>
        <w:t xml:space="preserve"> </w:t>
      </w:r>
      <w:r w:rsidR="004807B9">
        <w:rPr>
          <w:rFonts w:ascii="Times New Roman" w:hAnsi="Times New Roman" w:cs="Times New Roman"/>
          <w:color w:val="000000" w:themeColor="text1"/>
        </w:rPr>
        <w:t>11 maja 2016 r.</w:t>
      </w:r>
      <w:r w:rsidR="005C7401">
        <w:rPr>
          <w:rFonts w:ascii="Times New Roman" w:hAnsi="Times New Roman" w:cs="Times New Roman"/>
          <w:color w:val="000000" w:themeColor="text1"/>
        </w:rPr>
        <w:t xml:space="preserve"> wydał wyrok</w:t>
      </w:r>
      <w:r w:rsidR="00344B11">
        <w:rPr>
          <w:rFonts w:ascii="Times New Roman" w:hAnsi="Times New Roman" w:cs="Times New Roman"/>
          <w:color w:val="000000" w:themeColor="text1"/>
        </w:rPr>
        <w:t xml:space="preserve"> o</w:t>
      </w:r>
      <w:r w:rsidR="00241638">
        <w:rPr>
          <w:rFonts w:ascii="Times New Roman" w:hAnsi="Times New Roman" w:cs="Times New Roman"/>
          <w:color w:val="000000" w:themeColor="text1"/>
        </w:rPr>
        <w:t xml:space="preserve"> sygn. </w:t>
      </w:r>
      <w:r w:rsidR="001B378C">
        <w:rPr>
          <w:rFonts w:ascii="Times New Roman" w:hAnsi="Times New Roman" w:cs="Times New Roman"/>
          <w:color w:val="000000" w:themeColor="text1"/>
        </w:rPr>
        <w:t>I SA/</w:t>
      </w:r>
      <w:proofErr w:type="spellStart"/>
      <w:r w:rsidR="001B378C">
        <w:rPr>
          <w:rFonts w:ascii="Times New Roman" w:hAnsi="Times New Roman" w:cs="Times New Roman"/>
          <w:color w:val="000000" w:themeColor="text1"/>
        </w:rPr>
        <w:t>Bd</w:t>
      </w:r>
      <w:proofErr w:type="spellEnd"/>
      <w:r w:rsidR="009A22F4">
        <w:rPr>
          <w:rFonts w:ascii="Times New Roman" w:hAnsi="Times New Roman" w:cs="Times New Roman"/>
          <w:color w:val="000000" w:themeColor="text1"/>
        </w:rPr>
        <w:t xml:space="preserve"> 127/16. </w:t>
      </w:r>
      <w:r w:rsidR="00344B11">
        <w:rPr>
          <w:rFonts w:ascii="Times New Roman" w:hAnsi="Times New Roman" w:cs="Times New Roman"/>
          <w:color w:val="000000" w:themeColor="text1"/>
        </w:rPr>
        <w:t>Wyrokiem tym</w:t>
      </w:r>
      <w:r w:rsidR="00C963FF">
        <w:rPr>
          <w:rFonts w:ascii="Times New Roman" w:hAnsi="Times New Roman" w:cs="Times New Roman"/>
          <w:color w:val="000000" w:themeColor="text1"/>
        </w:rPr>
        <w:t xml:space="preserve"> sąd</w:t>
      </w:r>
      <w:r w:rsidR="00344B11">
        <w:rPr>
          <w:rFonts w:ascii="Times New Roman" w:hAnsi="Times New Roman" w:cs="Times New Roman"/>
          <w:color w:val="000000" w:themeColor="text1"/>
        </w:rPr>
        <w:t xml:space="preserve"> uchylił indywidualną interpretację przepisów prawa podatkowego wydaną przez Wójta i </w:t>
      </w:r>
      <w:r w:rsidR="00642745">
        <w:rPr>
          <w:rFonts w:ascii="Times New Roman" w:hAnsi="Times New Roman" w:cs="Times New Roman"/>
          <w:color w:val="000000" w:themeColor="text1"/>
        </w:rPr>
        <w:t>przychylił się do stanowiska prezentowanego przez Spółkę.</w:t>
      </w:r>
    </w:p>
    <w:p w14:paraId="469B5C1D" w14:textId="70088C7E" w:rsidR="00642745" w:rsidRDefault="00642745" w:rsidP="007203F5">
      <w:pPr>
        <w:spacing w:after="0" w:line="300" w:lineRule="atLeast"/>
        <w:jc w:val="both"/>
        <w:rPr>
          <w:rFonts w:ascii="Times New Roman" w:hAnsi="Times New Roman" w:cs="Times New Roman"/>
          <w:color w:val="000000" w:themeColor="text1"/>
        </w:rPr>
      </w:pPr>
    </w:p>
    <w:p w14:paraId="618DC6FE" w14:textId="7CDDFBE8" w:rsidR="001C7DFE" w:rsidRDefault="00877D23" w:rsidP="001C7DFE">
      <w:pPr>
        <w:spacing w:after="0" w:line="300" w:lineRule="atLeast"/>
        <w:jc w:val="both"/>
        <w:rPr>
          <w:rFonts w:ascii="Times New Roman" w:hAnsi="Times New Roman" w:cs="Times New Roman"/>
          <w:color w:val="000000" w:themeColor="text1"/>
        </w:rPr>
      </w:pPr>
      <w:r>
        <w:rPr>
          <w:rFonts w:ascii="Times New Roman" w:hAnsi="Times New Roman" w:cs="Times New Roman"/>
          <w:color w:val="000000" w:themeColor="text1"/>
        </w:rPr>
        <w:t xml:space="preserve">Od wyroku WSA w Bydgoszczy </w:t>
      </w:r>
      <w:r w:rsidR="00AE05D1" w:rsidRPr="001C7DFE">
        <w:rPr>
          <w:rFonts w:ascii="Times New Roman" w:hAnsi="Times New Roman" w:cs="Times New Roman"/>
          <w:color w:val="000000" w:themeColor="text1"/>
        </w:rPr>
        <w:t xml:space="preserve">Organ podatkowy </w:t>
      </w:r>
      <w:r w:rsidR="00206971" w:rsidRPr="001C7DFE">
        <w:rPr>
          <w:rFonts w:ascii="Times New Roman" w:hAnsi="Times New Roman" w:cs="Times New Roman"/>
          <w:color w:val="000000" w:themeColor="text1"/>
        </w:rPr>
        <w:t>w dniu</w:t>
      </w:r>
      <w:r w:rsidR="0002256B">
        <w:rPr>
          <w:rFonts w:ascii="Times New Roman" w:hAnsi="Times New Roman" w:cs="Times New Roman"/>
          <w:color w:val="000000" w:themeColor="text1"/>
        </w:rPr>
        <w:t xml:space="preserve"> 4 lipca 2016 r. </w:t>
      </w:r>
      <w:r w:rsidR="00174A44" w:rsidRPr="001C7DFE">
        <w:rPr>
          <w:rFonts w:ascii="Times New Roman" w:hAnsi="Times New Roman" w:cs="Times New Roman"/>
          <w:color w:val="000000" w:themeColor="text1"/>
        </w:rPr>
        <w:t>wniósł skargę kasacyjną do NSA</w:t>
      </w:r>
      <w:r w:rsidR="00027994" w:rsidRPr="001C7DFE">
        <w:rPr>
          <w:rFonts w:ascii="Times New Roman" w:hAnsi="Times New Roman" w:cs="Times New Roman"/>
          <w:color w:val="000000" w:themeColor="text1"/>
        </w:rPr>
        <w:t xml:space="preserve">, domagając się </w:t>
      </w:r>
      <w:r w:rsidR="00B834AF" w:rsidRPr="001C7DFE">
        <w:rPr>
          <w:rFonts w:ascii="Times New Roman" w:hAnsi="Times New Roman" w:cs="Times New Roman"/>
          <w:color w:val="000000" w:themeColor="text1"/>
        </w:rPr>
        <w:t xml:space="preserve">uchylenia zaskarżonego wyroku w całości, zasądzenia zwrotu kosztów postępowania, w tym kosztów zastępstwa procesowego oraz rozpoznania sprawy na rozprawie. Zaskarżonemu wyrokowi zarzucono: </w:t>
      </w:r>
    </w:p>
    <w:p w14:paraId="1302B822" w14:textId="51E796EB" w:rsidR="00AE05D1" w:rsidRDefault="00B834AF" w:rsidP="001C7DFE">
      <w:pPr>
        <w:pStyle w:val="Akapitzlist"/>
        <w:numPr>
          <w:ilvl w:val="0"/>
          <w:numId w:val="17"/>
        </w:numPr>
        <w:spacing w:after="0" w:line="300" w:lineRule="atLeast"/>
        <w:jc w:val="both"/>
        <w:rPr>
          <w:rFonts w:ascii="Times New Roman" w:hAnsi="Times New Roman" w:cs="Times New Roman"/>
          <w:color w:val="000000" w:themeColor="text1"/>
        </w:rPr>
      </w:pPr>
      <w:r w:rsidRPr="001C7DFE">
        <w:rPr>
          <w:rFonts w:ascii="Times New Roman" w:hAnsi="Times New Roman" w:cs="Times New Roman"/>
          <w:color w:val="000000" w:themeColor="text1"/>
        </w:rPr>
        <w:t>naruszenie przepisów postępowania – art. 145 § 1 pkt 1 lit. c ustawy z dnia 30 sierpnia 2002 r. – Prawo o postępowaniu przed sądami administracyjnymi, polegające na pominięciu istotnych dla wyniku sprawy okoliczności</w:t>
      </w:r>
      <w:r w:rsidR="00742A9D">
        <w:rPr>
          <w:rFonts w:ascii="Times New Roman" w:hAnsi="Times New Roman" w:cs="Times New Roman"/>
          <w:color w:val="000000" w:themeColor="text1"/>
        </w:rPr>
        <w:t xml:space="preserve"> </w:t>
      </w:r>
      <w:r w:rsidR="00742A9D" w:rsidRPr="00742A9D">
        <w:rPr>
          <w:rFonts w:ascii="Times New Roman" w:hAnsi="Times New Roman" w:cs="Times New Roman"/>
          <w:color w:val="000000" w:themeColor="text1"/>
        </w:rPr>
        <w:t>w postaci faktycznego dokonywania odpisów amortyzacyjnych od budowli w ramach amortyzacji podatkowej przez skarżącą, co w świetle braku kryterium podmiotowego w przepisach, uzależniającego ustalenie podstawy opodatkowania od podmiotu, który dokonuje odpisów, stanowi przesłankę do ustalenia wartości początkowej jako wartości będącej podstawą opodatkowania podatkiem od nieruchomości</w:t>
      </w:r>
      <w:r w:rsidR="0067782D">
        <w:rPr>
          <w:rFonts w:ascii="Times New Roman" w:hAnsi="Times New Roman" w:cs="Times New Roman"/>
          <w:color w:val="000000" w:themeColor="text1"/>
        </w:rPr>
        <w:t>;</w:t>
      </w:r>
    </w:p>
    <w:p w14:paraId="6B951484" w14:textId="29BC4528" w:rsidR="001C7DFE" w:rsidRDefault="00E368F1" w:rsidP="001C7DFE">
      <w:pPr>
        <w:pStyle w:val="Akapitzlist"/>
        <w:numPr>
          <w:ilvl w:val="0"/>
          <w:numId w:val="17"/>
        </w:numPr>
        <w:spacing w:after="0" w:line="300" w:lineRule="atLeast"/>
        <w:jc w:val="both"/>
        <w:rPr>
          <w:rFonts w:ascii="Times New Roman" w:hAnsi="Times New Roman" w:cs="Times New Roman"/>
          <w:color w:val="000000" w:themeColor="text1"/>
        </w:rPr>
      </w:pPr>
      <w:r w:rsidRPr="00E368F1">
        <w:rPr>
          <w:rFonts w:ascii="Times New Roman" w:hAnsi="Times New Roman" w:cs="Times New Roman"/>
          <w:color w:val="000000" w:themeColor="text1"/>
        </w:rPr>
        <w:t xml:space="preserve">naruszenie prawa materialnego – art. 4 ust. 5 </w:t>
      </w:r>
      <w:r w:rsidR="007478E7">
        <w:rPr>
          <w:rFonts w:ascii="Times New Roman" w:hAnsi="Times New Roman" w:cs="Times New Roman"/>
          <w:color w:val="000000" w:themeColor="text1"/>
        </w:rPr>
        <w:t>UPiOL</w:t>
      </w:r>
      <w:r w:rsidRPr="00E368F1">
        <w:rPr>
          <w:rFonts w:ascii="Times New Roman" w:hAnsi="Times New Roman" w:cs="Times New Roman"/>
          <w:color w:val="000000" w:themeColor="text1"/>
        </w:rPr>
        <w:t xml:space="preserve"> przez jego niewłaściwe zastosowanie</w:t>
      </w:r>
      <w:r w:rsidR="0062631C" w:rsidRPr="0062631C">
        <w:t xml:space="preserve"> </w:t>
      </w:r>
      <w:r w:rsidR="0062631C" w:rsidRPr="0062631C">
        <w:rPr>
          <w:rFonts w:ascii="Times New Roman" w:hAnsi="Times New Roman" w:cs="Times New Roman"/>
          <w:color w:val="000000" w:themeColor="text1"/>
        </w:rPr>
        <w:t>w sprawie polegające na uznaniu, że dokonywanie odpisów amortyzacyjnych w ramach amortyzacji rachunkowej nie skutkuje wyłączeniem wspomnianego przepisu i stanowi podstawę do ustalenia podstawy opodatkowania w postaci wartości rynkowej określonej przez podatnika</w:t>
      </w:r>
      <w:r w:rsidR="0062631C">
        <w:rPr>
          <w:rFonts w:ascii="Times New Roman" w:hAnsi="Times New Roman" w:cs="Times New Roman"/>
          <w:color w:val="000000" w:themeColor="text1"/>
        </w:rPr>
        <w:t>;</w:t>
      </w:r>
    </w:p>
    <w:p w14:paraId="54894F69" w14:textId="3A0423FC" w:rsidR="00742A9D" w:rsidRDefault="007478E7" w:rsidP="008071DD">
      <w:pPr>
        <w:pStyle w:val="Akapitzlist"/>
        <w:numPr>
          <w:ilvl w:val="0"/>
          <w:numId w:val="17"/>
        </w:numPr>
        <w:spacing w:after="0" w:line="300" w:lineRule="atLeast"/>
        <w:ind w:left="714" w:hanging="357"/>
        <w:contextualSpacing w:val="0"/>
        <w:jc w:val="both"/>
        <w:rPr>
          <w:rFonts w:ascii="Times New Roman" w:hAnsi="Times New Roman" w:cs="Times New Roman"/>
          <w:color w:val="000000" w:themeColor="text1"/>
        </w:rPr>
      </w:pPr>
      <w:r w:rsidRPr="007478E7">
        <w:rPr>
          <w:rFonts w:ascii="Times New Roman" w:hAnsi="Times New Roman" w:cs="Times New Roman"/>
          <w:color w:val="000000" w:themeColor="text1"/>
        </w:rPr>
        <w:t xml:space="preserve">naruszenie prawa materialnego – art. 4 ust. 1 pkt </w:t>
      </w:r>
      <w:r>
        <w:rPr>
          <w:rFonts w:ascii="Times New Roman" w:hAnsi="Times New Roman" w:cs="Times New Roman"/>
          <w:color w:val="000000" w:themeColor="text1"/>
        </w:rPr>
        <w:t>3 UPiOL</w:t>
      </w:r>
      <w:r w:rsidRPr="007478E7">
        <w:rPr>
          <w:rFonts w:ascii="Times New Roman" w:hAnsi="Times New Roman" w:cs="Times New Roman"/>
          <w:color w:val="000000" w:themeColor="text1"/>
        </w:rPr>
        <w:t>. przez jego błędną wykładnię polegającą na uznaniu, że dokonywanie odpisów amortyzacyjnych na gruncie amortyzacji bilansowej pozostaje bez wpływu na ustalenie podstawy opodatkowania budowli podatkiem od nieruchomości.</w:t>
      </w:r>
    </w:p>
    <w:p w14:paraId="1FE24861" w14:textId="2E972A8A" w:rsidR="008C770E" w:rsidRDefault="008C770E" w:rsidP="008071DD">
      <w:pPr>
        <w:spacing w:after="0" w:line="300" w:lineRule="atLeast"/>
        <w:jc w:val="both"/>
        <w:rPr>
          <w:rFonts w:ascii="Times New Roman" w:hAnsi="Times New Roman" w:cs="Times New Roman"/>
          <w:color w:val="000000" w:themeColor="text1"/>
        </w:rPr>
      </w:pPr>
    </w:p>
    <w:p w14:paraId="3BD1963C" w14:textId="424203C7" w:rsidR="00C94BEA" w:rsidRDefault="008C770E" w:rsidP="008071DD">
      <w:pPr>
        <w:spacing w:after="0" w:line="300" w:lineRule="atLeast"/>
        <w:jc w:val="both"/>
        <w:rPr>
          <w:rFonts w:ascii="Times New Roman" w:hAnsi="Times New Roman" w:cs="Times New Roman"/>
          <w:i/>
          <w:iCs/>
          <w:color w:val="000000" w:themeColor="text1"/>
        </w:rPr>
      </w:pPr>
      <w:r>
        <w:rPr>
          <w:rFonts w:ascii="Times New Roman" w:hAnsi="Times New Roman" w:cs="Times New Roman"/>
          <w:color w:val="000000" w:themeColor="text1"/>
        </w:rPr>
        <w:t xml:space="preserve">Pomimo tak sformułowanych zarzutów, NSA nie przychylił się do argumentacji </w:t>
      </w:r>
      <w:r w:rsidR="0051049D">
        <w:rPr>
          <w:rFonts w:ascii="Times New Roman" w:hAnsi="Times New Roman" w:cs="Times New Roman"/>
          <w:color w:val="000000" w:themeColor="text1"/>
        </w:rPr>
        <w:t xml:space="preserve">skargi </w:t>
      </w:r>
      <w:r>
        <w:rPr>
          <w:rFonts w:ascii="Times New Roman" w:hAnsi="Times New Roman" w:cs="Times New Roman"/>
          <w:color w:val="000000" w:themeColor="text1"/>
        </w:rPr>
        <w:t xml:space="preserve">i wyrokiem z dnia </w:t>
      </w:r>
      <w:r w:rsidR="0055159F">
        <w:rPr>
          <w:rFonts w:ascii="Times New Roman" w:hAnsi="Times New Roman" w:cs="Times New Roman"/>
          <w:color w:val="000000" w:themeColor="text1"/>
        </w:rPr>
        <w:t>17 października 2018 r.</w:t>
      </w:r>
      <w:r w:rsidR="00DE4D4D">
        <w:rPr>
          <w:rFonts w:ascii="Times New Roman" w:hAnsi="Times New Roman" w:cs="Times New Roman"/>
          <w:color w:val="000000" w:themeColor="text1"/>
        </w:rPr>
        <w:t xml:space="preserve">, sygn. </w:t>
      </w:r>
      <w:r w:rsidR="00DF4B0D" w:rsidRPr="00DF4B0D">
        <w:rPr>
          <w:rFonts w:ascii="Times New Roman" w:hAnsi="Times New Roman" w:cs="Times New Roman"/>
          <w:color w:val="000000" w:themeColor="text1"/>
        </w:rPr>
        <w:t>II FSK 2609/16</w:t>
      </w:r>
      <w:r w:rsidR="00DF4B0D">
        <w:rPr>
          <w:rFonts w:ascii="Times New Roman" w:hAnsi="Times New Roman" w:cs="Times New Roman"/>
          <w:color w:val="000000" w:themeColor="text1"/>
        </w:rPr>
        <w:t>,</w:t>
      </w:r>
      <w:r w:rsidR="001548F2">
        <w:rPr>
          <w:rFonts w:ascii="Times New Roman" w:hAnsi="Times New Roman" w:cs="Times New Roman"/>
          <w:color w:val="000000" w:themeColor="text1"/>
        </w:rPr>
        <w:t xml:space="preserve"> </w:t>
      </w:r>
      <w:r w:rsidR="0019445C">
        <w:rPr>
          <w:rFonts w:ascii="Times New Roman" w:hAnsi="Times New Roman" w:cs="Times New Roman"/>
          <w:color w:val="000000" w:themeColor="text1"/>
        </w:rPr>
        <w:t xml:space="preserve">oddalił skargę kasacyjną. </w:t>
      </w:r>
      <w:r w:rsidR="00DE4D4D">
        <w:rPr>
          <w:rFonts w:ascii="Times New Roman" w:hAnsi="Times New Roman" w:cs="Times New Roman"/>
          <w:color w:val="000000" w:themeColor="text1"/>
        </w:rPr>
        <w:t>W uzasadnieniu tego</w:t>
      </w:r>
      <w:r w:rsidR="00DF4B0D">
        <w:rPr>
          <w:rFonts w:ascii="Times New Roman" w:hAnsi="Times New Roman" w:cs="Times New Roman"/>
          <w:color w:val="000000" w:themeColor="text1"/>
        </w:rPr>
        <w:t xml:space="preserve"> </w:t>
      </w:r>
      <w:r w:rsidR="00894D7F">
        <w:rPr>
          <w:rFonts w:ascii="Times New Roman" w:hAnsi="Times New Roman" w:cs="Times New Roman"/>
          <w:color w:val="000000" w:themeColor="text1"/>
        </w:rPr>
        <w:t>orzeczenia</w:t>
      </w:r>
      <w:r w:rsidR="00DF4B0D">
        <w:rPr>
          <w:rFonts w:ascii="Times New Roman" w:hAnsi="Times New Roman" w:cs="Times New Roman"/>
          <w:color w:val="000000" w:themeColor="text1"/>
        </w:rPr>
        <w:t xml:space="preserve"> wskazano,</w:t>
      </w:r>
      <w:r w:rsidR="00894D7F">
        <w:rPr>
          <w:rFonts w:ascii="Times New Roman" w:hAnsi="Times New Roman" w:cs="Times New Roman"/>
          <w:color w:val="000000" w:themeColor="text1"/>
        </w:rPr>
        <w:t xml:space="preserve"> m.in.</w:t>
      </w:r>
      <w:r w:rsidR="00DF4B0D">
        <w:rPr>
          <w:rFonts w:ascii="Times New Roman" w:hAnsi="Times New Roman" w:cs="Times New Roman"/>
          <w:color w:val="000000" w:themeColor="text1"/>
        </w:rPr>
        <w:t xml:space="preserve"> że </w:t>
      </w:r>
      <w:r w:rsidR="00633848" w:rsidRPr="00633848">
        <w:rPr>
          <w:rFonts w:ascii="Times New Roman" w:hAnsi="Times New Roman" w:cs="Times New Roman"/>
          <w:i/>
          <w:iCs/>
          <w:color w:val="000000" w:themeColor="text1"/>
        </w:rPr>
        <w:t>s</w:t>
      </w:r>
      <w:r w:rsidR="00EF7B2D" w:rsidRPr="00633848">
        <w:rPr>
          <w:rFonts w:ascii="Times New Roman" w:hAnsi="Times New Roman" w:cs="Times New Roman"/>
          <w:i/>
          <w:iCs/>
          <w:color w:val="000000" w:themeColor="text1"/>
        </w:rPr>
        <w:t xml:space="preserve">koro więc skarżąca wskazała, że nie jest uprawniona do dokonywania odpisów amortyzacyjnych, zastosowanie miał przepis art. 4 ust. 5 </w:t>
      </w:r>
      <w:proofErr w:type="spellStart"/>
      <w:r w:rsidR="00EF7B2D" w:rsidRPr="00633848">
        <w:rPr>
          <w:rFonts w:ascii="Times New Roman" w:hAnsi="Times New Roman" w:cs="Times New Roman"/>
          <w:i/>
          <w:iCs/>
          <w:color w:val="000000" w:themeColor="text1"/>
        </w:rPr>
        <w:t>u.p.o.l</w:t>
      </w:r>
      <w:proofErr w:type="spellEnd"/>
      <w:r w:rsidR="00EF7B2D" w:rsidRPr="00633848">
        <w:rPr>
          <w:rFonts w:ascii="Times New Roman" w:hAnsi="Times New Roman" w:cs="Times New Roman"/>
          <w:i/>
          <w:iCs/>
          <w:color w:val="000000" w:themeColor="text1"/>
        </w:rPr>
        <w:t>., niezależnie od tego, że do dokonywania odpisów amortyzacyjnych uprawnieni byli jej wspólnicy.</w:t>
      </w:r>
    </w:p>
    <w:p w14:paraId="5EF888B1" w14:textId="33A73710" w:rsidR="00633848" w:rsidRDefault="00633848" w:rsidP="008071DD">
      <w:pPr>
        <w:spacing w:after="0" w:line="300" w:lineRule="atLeast"/>
        <w:jc w:val="both"/>
        <w:rPr>
          <w:rFonts w:ascii="Times New Roman" w:hAnsi="Times New Roman" w:cs="Times New Roman"/>
          <w:i/>
          <w:iCs/>
          <w:color w:val="000000" w:themeColor="text1"/>
        </w:rPr>
      </w:pPr>
    </w:p>
    <w:p w14:paraId="30F82BAB" w14:textId="59780F5F" w:rsidR="008071DD" w:rsidRDefault="004A4B7F" w:rsidP="008071DD">
      <w:pPr>
        <w:spacing w:after="0" w:line="300" w:lineRule="atLeast"/>
        <w:jc w:val="both"/>
        <w:rPr>
          <w:rFonts w:ascii="Times New Roman" w:hAnsi="Times New Roman" w:cs="Times New Roman"/>
          <w:color w:val="000000" w:themeColor="text1"/>
        </w:rPr>
      </w:pPr>
      <w:r>
        <w:rPr>
          <w:rFonts w:ascii="Times New Roman" w:hAnsi="Times New Roman" w:cs="Times New Roman"/>
          <w:color w:val="000000" w:themeColor="text1"/>
        </w:rPr>
        <w:t xml:space="preserve">W konsekwencji powyższego </w:t>
      </w:r>
      <w:r w:rsidR="00271B4A">
        <w:rPr>
          <w:rFonts w:ascii="Times New Roman" w:hAnsi="Times New Roman" w:cs="Times New Roman"/>
          <w:color w:val="000000" w:themeColor="text1"/>
        </w:rPr>
        <w:t xml:space="preserve">Organ podatkowy </w:t>
      </w:r>
      <w:r w:rsidR="004A063B">
        <w:rPr>
          <w:rFonts w:ascii="Times New Roman" w:hAnsi="Times New Roman" w:cs="Times New Roman"/>
          <w:color w:val="000000" w:themeColor="text1"/>
        </w:rPr>
        <w:t>był zobligowany do ponownego</w:t>
      </w:r>
      <w:r w:rsidR="00894D7F">
        <w:rPr>
          <w:rFonts w:ascii="Times New Roman" w:hAnsi="Times New Roman" w:cs="Times New Roman"/>
          <w:color w:val="000000" w:themeColor="text1"/>
        </w:rPr>
        <w:t xml:space="preserve"> rozpatrzenia</w:t>
      </w:r>
      <w:r w:rsidR="004A063B">
        <w:rPr>
          <w:rFonts w:ascii="Times New Roman" w:hAnsi="Times New Roman" w:cs="Times New Roman"/>
          <w:color w:val="000000" w:themeColor="text1"/>
        </w:rPr>
        <w:t xml:space="preserve"> </w:t>
      </w:r>
      <w:r w:rsidR="00E807A7">
        <w:rPr>
          <w:rFonts w:ascii="Times New Roman" w:hAnsi="Times New Roman" w:cs="Times New Roman"/>
          <w:color w:val="000000" w:themeColor="text1"/>
        </w:rPr>
        <w:t>stanowiska Wnioskodawcy</w:t>
      </w:r>
      <w:r w:rsidR="00BE5A67">
        <w:rPr>
          <w:rFonts w:ascii="Times New Roman" w:hAnsi="Times New Roman" w:cs="Times New Roman"/>
          <w:color w:val="000000" w:themeColor="text1"/>
        </w:rPr>
        <w:t xml:space="preserve"> przedstawionego we Wniosku</w:t>
      </w:r>
      <w:r w:rsidR="002C711A">
        <w:rPr>
          <w:rFonts w:ascii="Times New Roman" w:hAnsi="Times New Roman" w:cs="Times New Roman"/>
          <w:color w:val="000000" w:themeColor="text1"/>
        </w:rPr>
        <w:t xml:space="preserve">. </w:t>
      </w:r>
      <w:r w:rsidR="00721CE8">
        <w:rPr>
          <w:rFonts w:ascii="Times New Roman" w:hAnsi="Times New Roman" w:cs="Times New Roman"/>
          <w:color w:val="000000" w:themeColor="text1"/>
        </w:rPr>
        <w:t>W związku z tym</w:t>
      </w:r>
      <w:r w:rsidR="00F65D3D">
        <w:rPr>
          <w:rFonts w:ascii="Times New Roman" w:hAnsi="Times New Roman" w:cs="Times New Roman"/>
          <w:color w:val="000000" w:themeColor="text1"/>
        </w:rPr>
        <w:t>,</w:t>
      </w:r>
      <w:r w:rsidR="00E807A7">
        <w:rPr>
          <w:rFonts w:ascii="Times New Roman" w:hAnsi="Times New Roman" w:cs="Times New Roman"/>
          <w:color w:val="000000" w:themeColor="text1"/>
        </w:rPr>
        <w:t xml:space="preserve"> </w:t>
      </w:r>
      <w:r w:rsidR="00F72F7B">
        <w:rPr>
          <w:rFonts w:ascii="Times New Roman" w:hAnsi="Times New Roman" w:cs="Times New Roman"/>
          <w:color w:val="000000" w:themeColor="text1"/>
        </w:rPr>
        <w:t xml:space="preserve">w dniu </w:t>
      </w:r>
      <w:r w:rsidR="008F120D">
        <w:rPr>
          <w:rFonts w:ascii="Times New Roman" w:hAnsi="Times New Roman" w:cs="Times New Roman"/>
          <w:color w:val="000000" w:themeColor="text1"/>
        </w:rPr>
        <w:t>10</w:t>
      </w:r>
      <w:r w:rsidR="00F72F7B">
        <w:rPr>
          <w:rFonts w:ascii="Times New Roman" w:hAnsi="Times New Roman" w:cs="Times New Roman"/>
          <w:color w:val="000000" w:themeColor="text1"/>
        </w:rPr>
        <w:t xml:space="preserve"> </w:t>
      </w:r>
      <w:r w:rsidR="00F17471">
        <w:rPr>
          <w:rFonts w:ascii="Times New Roman" w:hAnsi="Times New Roman" w:cs="Times New Roman"/>
          <w:color w:val="000000" w:themeColor="text1"/>
        </w:rPr>
        <w:t>czerwca</w:t>
      </w:r>
      <w:r w:rsidR="00F72F7B">
        <w:rPr>
          <w:rFonts w:ascii="Times New Roman" w:hAnsi="Times New Roman" w:cs="Times New Roman"/>
          <w:color w:val="000000" w:themeColor="text1"/>
        </w:rPr>
        <w:t xml:space="preserve"> </w:t>
      </w:r>
      <w:r w:rsidR="00F17471">
        <w:rPr>
          <w:rFonts w:ascii="Times New Roman" w:hAnsi="Times New Roman" w:cs="Times New Roman"/>
          <w:color w:val="000000" w:themeColor="text1"/>
        </w:rPr>
        <w:t>2019</w:t>
      </w:r>
      <w:r w:rsidR="00F72F7B">
        <w:rPr>
          <w:rFonts w:ascii="Times New Roman" w:hAnsi="Times New Roman" w:cs="Times New Roman"/>
          <w:color w:val="000000" w:themeColor="text1"/>
        </w:rPr>
        <w:t xml:space="preserve"> r. wydano indywidualną interpretację przepisów prawa podatkowego</w:t>
      </w:r>
      <w:r w:rsidR="002849F9">
        <w:rPr>
          <w:rFonts w:ascii="Times New Roman" w:hAnsi="Times New Roman" w:cs="Times New Roman"/>
          <w:color w:val="000000" w:themeColor="text1"/>
        </w:rPr>
        <w:t xml:space="preserve"> o sygn.</w:t>
      </w:r>
      <w:r w:rsidR="0002256B">
        <w:rPr>
          <w:rFonts w:ascii="Times New Roman" w:hAnsi="Times New Roman" w:cs="Times New Roman"/>
          <w:color w:val="000000" w:themeColor="text1"/>
        </w:rPr>
        <w:t xml:space="preserve"> FN.310.1.2015</w:t>
      </w:r>
      <w:r w:rsidR="003C2167">
        <w:rPr>
          <w:rFonts w:ascii="Times New Roman" w:hAnsi="Times New Roman" w:cs="Times New Roman"/>
          <w:color w:val="000000" w:themeColor="text1"/>
        </w:rPr>
        <w:t xml:space="preserve"> w której ponownie uznano prezentowane przez Spółkę stanowisko za nieprawidłowe. </w:t>
      </w:r>
    </w:p>
    <w:p w14:paraId="45E9AA6F" w14:textId="303C36E6" w:rsidR="00167E23" w:rsidRDefault="00167E23" w:rsidP="008071DD">
      <w:pPr>
        <w:spacing w:after="0" w:line="300" w:lineRule="atLeast"/>
        <w:jc w:val="both"/>
        <w:rPr>
          <w:rFonts w:ascii="Times New Roman" w:hAnsi="Times New Roman" w:cs="Times New Roman"/>
          <w:color w:val="000000" w:themeColor="text1"/>
        </w:rPr>
      </w:pPr>
    </w:p>
    <w:p w14:paraId="473A2F5F" w14:textId="7DEC87B5" w:rsidR="00B05C57" w:rsidRDefault="000D36B8" w:rsidP="008071DD">
      <w:pPr>
        <w:spacing w:after="0" w:line="300" w:lineRule="atLeast"/>
        <w:jc w:val="both"/>
        <w:rPr>
          <w:rFonts w:ascii="Times New Roman" w:hAnsi="Times New Roman" w:cs="Times New Roman"/>
          <w:color w:val="000000" w:themeColor="text1"/>
        </w:rPr>
      </w:pPr>
      <w:r>
        <w:rPr>
          <w:rFonts w:ascii="Times New Roman" w:hAnsi="Times New Roman" w:cs="Times New Roman"/>
          <w:color w:val="000000" w:themeColor="text1"/>
        </w:rPr>
        <w:t>Na ww. interpretację Spółka w dniu</w:t>
      </w:r>
      <w:r w:rsidR="0002256B">
        <w:rPr>
          <w:rFonts w:ascii="Times New Roman" w:hAnsi="Times New Roman" w:cs="Times New Roman"/>
          <w:color w:val="000000" w:themeColor="text1"/>
        </w:rPr>
        <w:t xml:space="preserve"> 2 lipca 2019 r.</w:t>
      </w:r>
      <w:r w:rsidR="00BB48EF">
        <w:rPr>
          <w:rFonts w:ascii="Times New Roman" w:hAnsi="Times New Roman" w:cs="Times New Roman"/>
          <w:color w:val="000000" w:themeColor="text1"/>
        </w:rPr>
        <w:t xml:space="preserve"> złożyła skargę do WSA w Bydgoszczy </w:t>
      </w:r>
      <w:r w:rsidR="00D71D2C">
        <w:rPr>
          <w:rFonts w:ascii="Times New Roman" w:hAnsi="Times New Roman" w:cs="Times New Roman"/>
          <w:color w:val="000000" w:themeColor="text1"/>
        </w:rPr>
        <w:t>zarzucając</w:t>
      </w:r>
      <w:r w:rsidR="00221045">
        <w:rPr>
          <w:rFonts w:ascii="Times New Roman" w:hAnsi="Times New Roman" w:cs="Times New Roman"/>
          <w:color w:val="000000" w:themeColor="text1"/>
        </w:rPr>
        <w:t xml:space="preserve"> w niej</w:t>
      </w:r>
      <w:r w:rsidR="00D71D2C">
        <w:rPr>
          <w:rFonts w:ascii="Times New Roman" w:hAnsi="Times New Roman" w:cs="Times New Roman"/>
          <w:color w:val="000000" w:themeColor="text1"/>
        </w:rPr>
        <w:t xml:space="preserve"> </w:t>
      </w:r>
      <w:r w:rsidR="00DD2E02">
        <w:rPr>
          <w:rFonts w:ascii="Times New Roman" w:hAnsi="Times New Roman" w:cs="Times New Roman"/>
          <w:color w:val="000000" w:themeColor="text1"/>
        </w:rPr>
        <w:t xml:space="preserve">naruszenie </w:t>
      </w:r>
      <w:r w:rsidR="00631641">
        <w:rPr>
          <w:rFonts w:ascii="Times New Roman" w:hAnsi="Times New Roman" w:cs="Times New Roman"/>
          <w:color w:val="000000" w:themeColor="text1"/>
        </w:rPr>
        <w:t xml:space="preserve">przepisów prawa materialnego, tj. </w:t>
      </w:r>
      <w:r w:rsidR="000554BB">
        <w:rPr>
          <w:rFonts w:ascii="Times New Roman" w:hAnsi="Times New Roman" w:cs="Times New Roman"/>
          <w:color w:val="000000" w:themeColor="text1"/>
        </w:rPr>
        <w:t xml:space="preserve">art. 4 ust. 1 pkt 3 </w:t>
      </w:r>
      <w:r w:rsidR="00631641">
        <w:rPr>
          <w:rFonts w:ascii="Times New Roman" w:hAnsi="Times New Roman" w:cs="Times New Roman"/>
          <w:color w:val="000000" w:themeColor="text1"/>
        </w:rPr>
        <w:t>i art.</w:t>
      </w:r>
      <w:r w:rsidR="0051049D">
        <w:rPr>
          <w:rFonts w:ascii="Times New Roman" w:hAnsi="Times New Roman" w:cs="Times New Roman"/>
          <w:color w:val="000000" w:themeColor="text1"/>
        </w:rPr>
        <w:t>.</w:t>
      </w:r>
      <w:r w:rsidR="00631641">
        <w:rPr>
          <w:rFonts w:ascii="Times New Roman" w:hAnsi="Times New Roman" w:cs="Times New Roman"/>
          <w:color w:val="000000" w:themeColor="text1"/>
        </w:rPr>
        <w:t xml:space="preserve"> 4 ust. 5 </w:t>
      </w:r>
      <w:r w:rsidR="000554BB">
        <w:rPr>
          <w:rFonts w:ascii="Times New Roman" w:hAnsi="Times New Roman" w:cs="Times New Roman"/>
          <w:color w:val="000000" w:themeColor="text1"/>
        </w:rPr>
        <w:t>UPiOL</w:t>
      </w:r>
      <w:r w:rsidR="00221045">
        <w:rPr>
          <w:rFonts w:ascii="Times New Roman" w:hAnsi="Times New Roman" w:cs="Times New Roman"/>
          <w:color w:val="000000" w:themeColor="text1"/>
        </w:rPr>
        <w:t xml:space="preserve"> poprzez </w:t>
      </w:r>
      <w:r w:rsidR="00FB6618">
        <w:rPr>
          <w:rFonts w:ascii="Times New Roman" w:hAnsi="Times New Roman" w:cs="Times New Roman"/>
          <w:color w:val="000000" w:themeColor="text1"/>
        </w:rPr>
        <w:t xml:space="preserve">uznanie, że podstawą opodatkowania budowli, od których podatnik </w:t>
      </w:r>
      <w:r w:rsidR="00A112A7">
        <w:rPr>
          <w:rFonts w:ascii="Times New Roman" w:hAnsi="Times New Roman" w:cs="Times New Roman"/>
          <w:color w:val="000000" w:themeColor="text1"/>
        </w:rPr>
        <w:t xml:space="preserve">podatku od nieruchomości nie dokonuje </w:t>
      </w:r>
      <w:r w:rsidR="00A47C2E">
        <w:rPr>
          <w:rFonts w:ascii="Times New Roman" w:hAnsi="Times New Roman" w:cs="Times New Roman"/>
          <w:color w:val="000000" w:themeColor="text1"/>
        </w:rPr>
        <w:t>odpisów amortyzacyjnych jest wartość początkowa, a nie wartość rynkowa.</w:t>
      </w:r>
    </w:p>
    <w:p w14:paraId="6D12A24B" w14:textId="221C4912" w:rsidR="00B05C57" w:rsidRPr="00DF73FD" w:rsidRDefault="00433B3A" w:rsidP="008071DD">
      <w:pPr>
        <w:spacing w:after="0" w:line="300" w:lineRule="atLeast"/>
        <w:jc w:val="both"/>
        <w:rPr>
          <w:rFonts w:ascii="Times New Roman" w:hAnsi="Times New Roman" w:cs="Times New Roman"/>
          <w:i/>
          <w:iCs/>
          <w:color w:val="000000" w:themeColor="text1"/>
        </w:rPr>
      </w:pPr>
      <w:r>
        <w:rPr>
          <w:rFonts w:ascii="Times New Roman" w:hAnsi="Times New Roman" w:cs="Times New Roman"/>
          <w:color w:val="000000" w:themeColor="text1"/>
        </w:rPr>
        <w:t xml:space="preserve">WSA w Bydgoszczy w dniu </w:t>
      </w:r>
      <w:r w:rsidR="008E5286">
        <w:rPr>
          <w:rFonts w:ascii="Times New Roman" w:hAnsi="Times New Roman" w:cs="Times New Roman"/>
          <w:color w:val="000000" w:themeColor="text1"/>
        </w:rPr>
        <w:t>11 września 2019 r.</w:t>
      </w:r>
      <w:r w:rsidR="0051049D">
        <w:rPr>
          <w:rFonts w:ascii="Times New Roman" w:hAnsi="Times New Roman" w:cs="Times New Roman"/>
          <w:color w:val="000000" w:themeColor="text1"/>
        </w:rPr>
        <w:t xml:space="preserve"> po rozpatrzeniu skargi</w:t>
      </w:r>
      <w:r w:rsidR="008E5286">
        <w:rPr>
          <w:rFonts w:ascii="Times New Roman" w:hAnsi="Times New Roman" w:cs="Times New Roman"/>
          <w:color w:val="000000" w:themeColor="text1"/>
        </w:rPr>
        <w:t>, wydał wyrok o sygn. I</w:t>
      </w:r>
      <w:r w:rsidR="002E5FC2">
        <w:rPr>
          <w:rFonts w:ascii="Times New Roman" w:hAnsi="Times New Roman" w:cs="Times New Roman"/>
          <w:color w:val="000000" w:themeColor="text1"/>
        </w:rPr>
        <w:t> </w:t>
      </w:r>
      <w:r w:rsidR="008E5286">
        <w:rPr>
          <w:rFonts w:ascii="Times New Roman" w:hAnsi="Times New Roman" w:cs="Times New Roman"/>
          <w:color w:val="000000" w:themeColor="text1"/>
        </w:rPr>
        <w:t>SA/</w:t>
      </w:r>
      <w:proofErr w:type="spellStart"/>
      <w:r w:rsidR="008E5286">
        <w:rPr>
          <w:rFonts w:ascii="Times New Roman" w:hAnsi="Times New Roman" w:cs="Times New Roman"/>
          <w:color w:val="000000" w:themeColor="text1"/>
        </w:rPr>
        <w:t>Bd</w:t>
      </w:r>
      <w:proofErr w:type="spellEnd"/>
      <w:r w:rsidR="008E5286">
        <w:rPr>
          <w:rFonts w:ascii="Times New Roman" w:hAnsi="Times New Roman" w:cs="Times New Roman"/>
          <w:color w:val="000000" w:themeColor="text1"/>
        </w:rPr>
        <w:t xml:space="preserve"> </w:t>
      </w:r>
      <w:r w:rsidR="00045A18">
        <w:rPr>
          <w:rFonts w:ascii="Times New Roman" w:hAnsi="Times New Roman" w:cs="Times New Roman"/>
          <w:color w:val="000000" w:themeColor="text1"/>
        </w:rPr>
        <w:t>466/19 przychylając się</w:t>
      </w:r>
      <w:r w:rsidR="00366459">
        <w:rPr>
          <w:rFonts w:ascii="Times New Roman" w:hAnsi="Times New Roman" w:cs="Times New Roman"/>
          <w:color w:val="000000" w:themeColor="text1"/>
        </w:rPr>
        <w:t xml:space="preserve"> w nim</w:t>
      </w:r>
      <w:r w:rsidR="00045A18">
        <w:rPr>
          <w:rFonts w:ascii="Times New Roman" w:hAnsi="Times New Roman" w:cs="Times New Roman"/>
          <w:color w:val="000000" w:themeColor="text1"/>
        </w:rPr>
        <w:t xml:space="preserve"> do </w:t>
      </w:r>
      <w:r w:rsidR="00C70A1C">
        <w:rPr>
          <w:rFonts w:ascii="Times New Roman" w:hAnsi="Times New Roman" w:cs="Times New Roman"/>
          <w:color w:val="000000" w:themeColor="text1"/>
        </w:rPr>
        <w:t>stanowiska prezentowanego przez Spółkę</w:t>
      </w:r>
      <w:r w:rsidR="00366459">
        <w:rPr>
          <w:rFonts w:ascii="Times New Roman" w:hAnsi="Times New Roman" w:cs="Times New Roman"/>
          <w:color w:val="000000" w:themeColor="text1"/>
        </w:rPr>
        <w:t xml:space="preserve"> i uchyl</w:t>
      </w:r>
      <w:r w:rsidR="0051049D">
        <w:rPr>
          <w:rFonts w:ascii="Times New Roman" w:hAnsi="Times New Roman" w:cs="Times New Roman"/>
          <w:color w:val="000000" w:themeColor="text1"/>
        </w:rPr>
        <w:t>ił</w:t>
      </w:r>
      <w:r w:rsidR="00366459">
        <w:rPr>
          <w:rFonts w:ascii="Times New Roman" w:hAnsi="Times New Roman" w:cs="Times New Roman"/>
          <w:color w:val="000000" w:themeColor="text1"/>
        </w:rPr>
        <w:t xml:space="preserve"> zaskarżoną interpretacją Wójta.</w:t>
      </w:r>
      <w:r w:rsidR="00F072C6">
        <w:rPr>
          <w:rFonts w:ascii="Times New Roman" w:hAnsi="Times New Roman" w:cs="Times New Roman"/>
          <w:color w:val="000000" w:themeColor="text1"/>
        </w:rPr>
        <w:t xml:space="preserve"> W uzasadnieniu tego wyroku skład orzekający </w:t>
      </w:r>
      <w:r w:rsidR="00BE5BE9">
        <w:rPr>
          <w:rFonts w:ascii="Times New Roman" w:hAnsi="Times New Roman" w:cs="Times New Roman"/>
          <w:color w:val="000000" w:themeColor="text1"/>
        </w:rPr>
        <w:t xml:space="preserve">zwrócił uwagę na obowiązującą w postępowaniu podatkowym i </w:t>
      </w:r>
      <w:proofErr w:type="spellStart"/>
      <w:r w:rsidR="00BE5BE9">
        <w:rPr>
          <w:rFonts w:ascii="Times New Roman" w:hAnsi="Times New Roman" w:cs="Times New Roman"/>
          <w:color w:val="000000" w:themeColor="text1"/>
        </w:rPr>
        <w:t>sądowoadministracjnym</w:t>
      </w:r>
      <w:proofErr w:type="spellEnd"/>
      <w:r w:rsidR="00BE5BE9">
        <w:rPr>
          <w:rFonts w:ascii="Times New Roman" w:hAnsi="Times New Roman" w:cs="Times New Roman"/>
          <w:color w:val="000000" w:themeColor="text1"/>
        </w:rPr>
        <w:t xml:space="preserve"> zasadę związania</w:t>
      </w:r>
      <w:r w:rsidR="008E1B8E">
        <w:rPr>
          <w:rFonts w:ascii="Times New Roman" w:hAnsi="Times New Roman" w:cs="Times New Roman"/>
          <w:color w:val="000000" w:themeColor="text1"/>
        </w:rPr>
        <w:t xml:space="preserve"> zgodnie to z którą </w:t>
      </w:r>
      <w:r w:rsidR="00DF73FD">
        <w:rPr>
          <w:rFonts w:ascii="Times New Roman" w:hAnsi="Times New Roman" w:cs="Times New Roman"/>
          <w:i/>
          <w:iCs/>
          <w:color w:val="000000" w:themeColor="text1"/>
        </w:rPr>
        <w:t>o</w:t>
      </w:r>
      <w:r w:rsidR="00DF73FD" w:rsidRPr="00DF73FD">
        <w:rPr>
          <w:rFonts w:ascii="Times New Roman" w:hAnsi="Times New Roman" w:cs="Times New Roman"/>
          <w:i/>
          <w:iCs/>
          <w:color w:val="000000" w:themeColor="text1"/>
        </w:rPr>
        <w:t xml:space="preserve">cena prawna i wskazania co do dalszego postępowania wyrażone w orzeczeniu sądu wiążą w sprawie organy, </w:t>
      </w:r>
      <w:r w:rsidR="00DF73FD" w:rsidRPr="00DF73FD">
        <w:rPr>
          <w:rFonts w:ascii="Times New Roman" w:hAnsi="Times New Roman" w:cs="Times New Roman"/>
          <w:i/>
          <w:iCs/>
          <w:color w:val="000000" w:themeColor="text1"/>
        </w:rPr>
        <w:lastRenderedPageBreak/>
        <w:t>których działanie, bezczynność lub przewlekłe prowadzenie postępowania było przedmiotem zaskarżenia, a także sądy, chyba że przepisy prawa uległy zmianie.</w:t>
      </w:r>
    </w:p>
    <w:p w14:paraId="1185748B" w14:textId="47D4B9FC" w:rsidR="00606B46" w:rsidRDefault="00606B46" w:rsidP="008071DD">
      <w:pPr>
        <w:spacing w:after="0" w:line="300" w:lineRule="atLeast"/>
        <w:jc w:val="both"/>
        <w:rPr>
          <w:rFonts w:ascii="Times New Roman" w:hAnsi="Times New Roman" w:cs="Times New Roman"/>
          <w:color w:val="000000" w:themeColor="text1"/>
        </w:rPr>
      </w:pPr>
    </w:p>
    <w:p w14:paraId="46EFC8F2" w14:textId="79EDCE62" w:rsidR="00606B46" w:rsidRPr="004A4B7F" w:rsidRDefault="00606B46" w:rsidP="008071DD">
      <w:pPr>
        <w:spacing w:after="0" w:line="300" w:lineRule="atLeast"/>
        <w:jc w:val="both"/>
        <w:rPr>
          <w:rFonts w:ascii="Times New Roman" w:hAnsi="Times New Roman" w:cs="Times New Roman"/>
          <w:color w:val="000000" w:themeColor="text1"/>
        </w:rPr>
      </w:pPr>
      <w:r>
        <w:rPr>
          <w:rFonts w:ascii="Times New Roman" w:hAnsi="Times New Roman" w:cs="Times New Roman"/>
          <w:color w:val="000000" w:themeColor="text1"/>
        </w:rPr>
        <w:t>Powyższy wyrok nie został zaskarżony</w:t>
      </w:r>
      <w:r w:rsidR="002E5FC2">
        <w:rPr>
          <w:rFonts w:ascii="Times New Roman" w:hAnsi="Times New Roman" w:cs="Times New Roman"/>
          <w:color w:val="000000" w:themeColor="text1"/>
        </w:rPr>
        <w:t xml:space="preserve"> przez żadną ze stron postępowania</w:t>
      </w:r>
      <w:r>
        <w:rPr>
          <w:rFonts w:ascii="Times New Roman" w:hAnsi="Times New Roman" w:cs="Times New Roman"/>
          <w:color w:val="000000" w:themeColor="text1"/>
        </w:rPr>
        <w:t>, co skutkowało jego uprawomocnieniem się</w:t>
      </w:r>
      <w:r w:rsidR="00764D7D">
        <w:rPr>
          <w:rFonts w:ascii="Times New Roman" w:hAnsi="Times New Roman" w:cs="Times New Roman"/>
          <w:color w:val="000000" w:themeColor="text1"/>
        </w:rPr>
        <w:t xml:space="preserve">. Tym samym Organ podatkowy </w:t>
      </w:r>
      <w:r w:rsidR="00264AD5">
        <w:rPr>
          <w:rFonts w:ascii="Times New Roman" w:hAnsi="Times New Roman" w:cs="Times New Roman"/>
          <w:color w:val="000000" w:themeColor="text1"/>
        </w:rPr>
        <w:t>jest zobligowany do ponownego rozpatrzenia stanowiska prezentowanego przez Wnioskodawcę.</w:t>
      </w:r>
    </w:p>
    <w:p w14:paraId="5A35B031" w14:textId="77777777" w:rsidR="00633848" w:rsidRPr="00633848" w:rsidRDefault="00633848" w:rsidP="008071DD">
      <w:pPr>
        <w:spacing w:after="0" w:line="300" w:lineRule="atLeast"/>
        <w:jc w:val="both"/>
        <w:rPr>
          <w:rFonts w:ascii="Times New Roman" w:hAnsi="Times New Roman" w:cs="Times New Roman"/>
          <w:i/>
          <w:iCs/>
          <w:color w:val="000000" w:themeColor="text1"/>
        </w:rPr>
      </w:pPr>
    </w:p>
    <w:p w14:paraId="727D5290" w14:textId="1F228326" w:rsidR="00C94BEA" w:rsidRPr="00627BE3" w:rsidRDefault="00C94BEA" w:rsidP="00627BE3">
      <w:pPr>
        <w:spacing w:after="0" w:line="300" w:lineRule="atLeast"/>
        <w:jc w:val="both"/>
        <w:rPr>
          <w:rFonts w:ascii="Times New Roman" w:hAnsi="Times New Roman" w:cs="Times New Roman"/>
          <w:b/>
          <w:color w:val="000000" w:themeColor="text1"/>
        </w:rPr>
      </w:pPr>
      <w:r w:rsidRPr="00627BE3">
        <w:rPr>
          <w:rFonts w:ascii="Times New Roman" w:hAnsi="Times New Roman" w:cs="Times New Roman"/>
          <w:b/>
          <w:color w:val="000000" w:themeColor="text1"/>
        </w:rPr>
        <w:t>W</w:t>
      </w:r>
      <w:r w:rsidR="00013CB1" w:rsidRPr="00627BE3">
        <w:rPr>
          <w:rFonts w:ascii="Times New Roman" w:hAnsi="Times New Roman" w:cs="Times New Roman"/>
          <w:b/>
          <w:color w:val="000000" w:themeColor="text1"/>
        </w:rPr>
        <w:t>e</w:t>
      </w:r>
      <w:r w:rsidRPr="00627BE3">
        <w:rPr>
          <w:rFonts w:ascii="Times New Roman" w:hAnsi="Times New Roman" w:cs="Times New Roman"/>
          <w:b/>
          <w:color w:val="000000" w:themeColor="text1"/>
        </w:rPr>
        <w:t xml:space="preserve"> </w:t>
      </w:r>
      <w:r w:rsidR="0037422A">
        <w:rPr>
          <w:rFonts w:ascii="Times New Roman" w:hAnsi="Times New Roman" w:cs="Times New Roman"/>
          <w:b/>
          <w:color w:val="000000" w:themeColor="text1"/>
        </w:rPr>
        <w:t>Wniosku</w:t>
      </w:r>
      <w:r w:rsidRPr="00627BE3">
        <w:rPr>
          <w:rFonts w:ascii="Times New Roman" w:hAnsi="Times New Roman" w:cs="Times New Roman"/>
          <w:b/>
          <w:color w:val="000000" w:themeColor="text1"/>
        </w:rPr>
        <w:t xml:space="preserve"> </w:t>
      </w:r>
      <w:r w:rsidR="0037422A">
        <w:rPr>
          <w:rFonts w:ascii="Times New Roman" w:hAnsi="Times New Roman" w:cs="Times New Roman"/>
          <w:b/>
          <w:color w:val="000000" w:themeColor="text1"/>
        </w:rPr>
        <w:t>przedstawiono</w:t>
      </w:r>
      <w:r w:rsidRPr="00627BE3">
        <w:rPr>
          <w:rFonts w:ascii="Times New Roman" w:hAnsi="Times New Roman" w:cs="Times New Roman"/>
          <w:b/>
          <w:color w:val="000000" w:themeColor="text1"/>
        </w:rPr>
        <w:t xml:space="preserve"> następujący stan faktyczny</w:t>
      </w:r>
      <w:r w:rsidR="00CB4821">
        <w:rPr>
          <w:rFonts w:ascii="Times New Roman" w:hAnsi="Times New Roman" w:cs="Times New Roman"/>
          <w:b/>
          <w:color w:val="000000" w:themeColor="text1"/>
        </w:rPr>
        <w:t>:</w:t>
      </w:r>
    </w:p>
    <w:p w14:paraId="4CD54530" w14:textId="77777777" w:rsidR="00C94BEA" w:rsidRPr="00627BE3" w:rsidRDefault="00C94BEA" w:rsidP="00627BE3">
      <w:pPr>
        <w:spacing w:after="0" w:line="300" w:lineRule="atLeast"/>
        <w:jc w:val="both"/>
        <w:rPr>
          <w:rFonts w:ascii="Times New Roman" w:hAnsi="Times New Roman" w:cs="Times New Roman"/>
          <w:b/>
          <w:color w:val="000000" w:themeColor="text1"/>
        </w:rPr>
      </w:pPr>
    </w:p>
    <w:p w14:paraId="097391BC" w14:textId="03A08063" w:rsidR="00616E27" w:rsidRDefault="00C94BEA" w:rsidP="00627BE3">
      <w:pPr>
        <w:spacing w:after="0" w:line="300" w:lineRule="atLeast"/>
        <w:jc w:val="both"/>
        <w:rPr>
          <w:rFonts w:ascii="Times New Roman" w:hAnsi="Times New Roman" w:cs="Times New Roman"/>
          <w:color w:val="000000" w:themeColor="text1"/>
        </w:rPr>
      </w:pPr>
      <w:r w:rsidRPr="00627BE3">
        <w:rPr>
          <w:rFonts w:ascii="Times New Roman" w:hAnsi="Times New Roman" w:cs="Times New Roman"/>
          <w:color w:val="000000" w:themeColor="text1"/>
        </w:rPr>
        <w:t>Spółka jest właścicielem obiektów budowlanych stanowiących budowle</w:t>
      </w:r>
      <w:r w:rsidR="00760FD1">
        <w:rPr>
          <w:rFonts w:ascii="Times New Roman" w:hAnsi="Times New Roman" w:cs="Times New Roman"/>
          <w:color w:val="000000" w:themeColor="text1"/>
        </w:rPr>
        <w:t xml:space="preserve"> w rozumieniu UPiOL</w:t>
      </w:r>
      <w:r w:rsidRPr="00627BE3">
        <w:rPr>
          <w:rFonts w:ascii="Times New Roman" w:hAnsi="Times New Roman" w:cs="Times New Roman"/>
          <w:color w:val="000000" w:themeColor="text1"/>
        </w:rPr>
        <w:t>, które</w:t>
      </w:r>
      <w:r w:rsidR="00F656EE">
        <w:rPr>
          <w:rFonts w:ascii="Times New Roman" w:hAnsi="Times New Roman" w:cs="Times New Roman"/>
          <w:color w:val="000000" w:themeColor="text1"/>
        </w:rPr>
        <w:t xml:space="preserve">, jako takie, </w:t>
      </w:r>
      <w:r w:rsidRPr="00627BE3">
        <w:rPr>
          <w:rFonts w:ascii="Times New Roman" w:hAnsi="Times New Roman" w:cs="Times New Roman"/>
          <w:color w:val="000000" w:themeColor="text1"/>
        </w:rPr>
        <w:t xml:space="preserve">podlegają </w:t>
      </w:r>
      <w:r w:rsidR="00357DEF">
        <w:rPr>
          <w:rFonts w:ascii="Times New Roman" w:hAnsi="Times New Roman" w:cs="Times New Roman"/>
          <w:color w:val="000000" w:themeColor="text1"/>
        </w:rPr>
        <w:t>opodatkowaniu podatkiem</w:t>
      </w:r>
      <w:r w:rsidRPr="00627BE3">
        <w:rPr>
          <w:rFonts w:ascii="Times New Roman" w:hAnsi="Times New Roman" w:cs="Times New Roman"/>
          <w:color w:val="000000" w:themeColor="text1"/>
        </w:rPr>
        <w:t xml:space="preserve"> od nieruchomości. Ze względu na swoją formę prawną (</w:t>
      </w:r>
      <w:r w:rsidR="00B27562">
        <w:rPr>
          <w:rFonts w:ascii="Times New Roman" w:hAnsi="Times New Roman" w:cs="Times New Roman"/>
          <w:color w:val="000000" w:themeColor="text1"/>
        </w:rPr>
        <w:t>spółka</w:t>
      </w:r>
      <w:r w:rsidRPr="00627BE3">
        <w:rPr>
          <w:rFonts w:ascii="Times New Roman" w:hAnsi="Times New Roman" w:cs="Times New Roman"/>
          <w:color w:val="000000" w:themeColor="text1"/>
        </w:rPr>
        <w:t xml:space="preserve"> komandytow</w:t>
      </w:r>
      <w:r w:rsidR="00B27562">
        <w:rPr>
          <w:rFonts w:ascii="Times New Roman" w:hAnsi="Times New Roman" w:cs="Times New Roman"/>
          <w:color w:val="000000" w:themeColor="text1"/>
        </w:rPr>
        <w:t>a</w:t>
      </w:r>
      <w:r w:rsidRPr="00627BE3">
        <w:rPr>
          <w:rFonts w:ascii="Times New Roman" w:hAnsi="Times New Roman" w:cs="Times New Roman"/>
          <w:color w:val="000000" w:themeColor="text1"/>
        </w:rPr>
        <w:t xml:space="preserve">), </w:t>
      </w:r>
      <w:r w:rsidR="00B27562">
        <w:rPr>
          <w:rFonts w:ascii="Times New Roman" w:hAnsi="Times New Roman" w:cs="Times New Roman"/>
          <w:color w:val="000000" w:themeColor="text1"/>
        </w:rPr>
        <w:t>Wnioskodawca</w:t>
      </w:r>
      <w:r w:rsidR="008946A4">
        <w:rPr>
          <w:rFonts w:ascii="Times New Roman" w:hAnsi="Times New Roman" w:cs="Times New Roman"/>
          <w:color w:val="000000" w:themeColor="text1"/>
        </w:rPr>
        <w:t>, pomimo tego, iż jest</w:t>
      </w:r>
      <w:r w:rsidRPr="00627BE3">
        <w:rPr>
          <w:rFonts w:ascii="Times New Roman" w:hAnsi="Times New Roman" w:cs="Times New Roman"/>
          <w:color w:val="000000" w:themeColor="text1"/>
        </w:rPr>
        <w:t xml:space="preserve"> właścicielem przedmiotowych budowli</w:t>
      </w:r>
      <w:r w:rsidR="00766392">
        <w:rPr>
          <w:rFonts w:ascii="Times New Roman" w:hAnsi="Times New Roman" w:cs="Times New Roman"/>
          <w:color w:val="000000" w:themeColor="text1"/>
        </w:rPr>
        <w:t xml:space="preserve">, </w:t>
      </w:r>
      <w:r w:rsidRPr="00627BE3">
        <w:rPr>
          <w:rFonts w:ascii="Times New Roman" w:hAnsi="Times New Roman" w:cs="Times New Roman"/>
          <w:color w:val="000000" w:themeColor="text1"/>
        </w:rPr>
        <w:t>nie jest podatnikiem podatku dochodowego</w:t>
      </w:r>
      <w:r w:rsidR="008946A4">
        <w:rPr>
          <w:rFonts w:ascii="Times New Roman" w:hAnsi="Times New Roman" w:cs="Times New Roman"/>
          <w:color w:val="000000" w:themeColor="text1"/>
        </w:rPr>
        <w:t xml:space="preserve"> od osób prawnych.</w:t>
      </w:r>
      <w:r w:rsidR="00590A64">
        <w:rPr>
          <w:rFonts w:ascii="Times New Roman" w:hAnsi="Times New Roman" w:cs="Times New Roman"/>
          <w:color w:val="000000" w:themeColor="text1"/>
        </w:rPr>
        <w:t xml:space="preserve"> </w:t>
      </w:r>
      <w:r w:rsidR="005A0953">
        <w:rPr>
          <w:rFonts w:ascii="Times New Roman" w:hAnsi="Times New Roman" w:cs="Times New Roman"/>
          <w:color w:val="000000" w:themeColor="text1"/>
        </w:rPr>
        <w:t xml:space="preserve">Jak wskazano we Wniosku, </w:t>
      </w:r>
      <w:r w:rsidRPr="00627BE3">
        <w:rPr>
          <w:rFonts w:ascii="Times New Roman" w:hAnsi="Times New Roman" w:cs="Times New Roman"/>
          <w:color w:val="000000" w:themeColor="text1"/>
        </w:rPr>
        <w:t>zgodnie z brzmieniem odpowiednich przepisów</w:t>
      </w:r>
      <w:r w:rsidR="005A0953">
        <w:rPr>
          <w:rFonts w:ascii="Times New Roman" w:hAnsi="Times New Roman" w:cs="Times New Roman"/>
          <w:color w:val="000000" w:themeColor="text1"/>
        </w:rPr>
        <w:t>,</w:t>
      </w:r>
      <w:r w:rsidRPr="00627BE3">
        <w:rPr>
          <w:rFonts w:ascii="Times New Roman" w:hAnsi="Times New Roman" w:cs="Times New Roman"/>
          <w:color w:val="000000" w:themeColor="text1"/>
        </w:rPr>
        <w:t xml:space="preserve"> w tym zakresie podatnikami podatku dochodowego od dochodów generowanych przez Spółkę pozostają jej wspólnicy, </w:t>
      </w:r>
      <w:r w:rsidR="00590A64">
        <w:rPr>
          <w:rFonts w:ascii="Times New Roman" w:hAnsi="Times New Roman" w:cs="Times New Roman"/>
          <w:color w:val="000000" w:themeColor="text1"/>
        </w:rPr>
        <w:t xml:space="preserve">którymi są </w:t>
      </w:r>
      <w:r w:rsidRPr="00627BE3">
        <w:rPr>
          <w:rFonts w:ascii="Times New Roman" w:hAnsi="Times New Roman" w:cs="Times New Roman"/>
          <w:color w:val="000000" w:themeColor="text1"/>
        </w:rPr>
        <w:t>odpowiednio osoby prawne i fizyczne.</w:t>
      </w:r>
      <w:r w:rsidR="005A0953">
        <w:rPr>
          <w:rFonts w:ascii="Times New Roman" w:hAnsi="Times New Roman" w:cs="Times New Roman"/>
          <w:color w:val="000000" w:themeColor="text1"/>
        </w:rPr>
        <w:t xml:space="preserve"> W opinii Spółki</w:t>
      </w:r>
      <w:r w:rsidRPr="00627BE3">
        <w:rPr>
          <w:rFonts w:ascii="Times New Roman" w:hAnsi="Times New Roman" w:cs="Times New Roman"/>
          <w:color w:val="000000" w:themeColor="text1"/>
        </w:rPr>
        <w:t xml:space="preserve"> </w:t>
      </w:r>
      <w:r w:rsidR="005A0953">
        <w:rPr>
          <w:rFonts w:ascii="Times New Roman" w:hAnsi="Times New Roman" w:cs="Times New Roman"/>
          <w:color w:val="000000" w:themeColor="text1"/>
        </w:rPr>
        <w:t>za n</w:t>
      </w:r>
      <w:r w:rsidRPr="00627BE3">
        <w:rPr>
          <w:rFonts w:ascii="Times New Roman" w:hAnsi="Times New Roman" w:cs="Times New Roman"/>
          <w:color w:val="000000" w:themeColor="text1"/>
        </w:rPr>
        <w:t>aturalną konsekwencj</w:t>
      </w:r>
      <w:r w:rsidR="005A0953">
        <w:rPr>
          <w:rFonts w:ascii="Times New Roman" w:hAnsi="Times New Roman" w:cs="Times New Roman"/>
          <w:color w:val="000000" w:themeColor="text1"/>
        </w:rPr>
        <w:t>ę</w:t>
      </w:r>
      <w:r w:rsidRPr="00627BE3">
        <w:rPr>
          <w:rFonts w:ascii="Times New Roman" w:hAnsi="Times New Roman" w:cs="Times New Roman"/>
          <w:color w:val="000000" w:themeColor="text1"/>
        </w:rPr>
        <w:t xml:space="preserve"> braku statusu podatnika podatku dochodowego </w:t>
      </w:r>
      <w:r w:rsidR="005A0953">
        <w:rPr>
          <w:rFonts w:ascii="Times New Roman" w:hAnsi="Times New Roman" w:cs="Times New Roman"/>
          <w:color w:val="000000" w:themeColor="text1"/>
        </w:rPr>
        <w:t>należy uznać</w:t>
      </w:r>
      <w:r w:rsidRPr="00627BE3">
        <w:rPr>
          <w:rFonts w:ascii="Times New Roman" w:hAnsi="Times New Roman" w:cs="Times New Roman"/>
          <w:color w:val="000000" w:themeColor="text1"/>
        </w:rPr>
        <w:t xml:space="preserve"> brak prawnego obowiązku prowadzenia ewidencji środków trwałych na potrzeby podatku dochodowego. </w:t>
      </w:r>
    </w:p>
    <w:p w14:paraId="78266B3E" w14:textId="77777777" w:rsidR="00616E27" w:rsidRDefault="00616E27" w:rsidP="00627BE3">
      <w:pPr>
        <w:spacing w:after="0" w:line="300" w:lineRule="atLeast"/>
        <w:jc w:val="both"/>
        <w:rPr>
          <w:rFonts w:ascii="Times New Roman" w:hAnsi="Times New Roman" w:cs="Times New Roman"/>
          <w:color w:val="000000" w:themeColor="text1"/>
        </w:rPr>
      </w:pPr>
    </w:p>
    <w:p w14:paraId="2CCC2B6A" w14:textId="4592E660" w:rsidR="00C94BEA" w:rsidRDefault="00616E27" w:rsidP="00627BE3">
      <w:pPr>
        <w:spacing w:after="0" w:line="300" w:lineRule="atLeast"/>
        <w:jc w:val="both"/>
        <w:rPr>
          <w:rFonts w:ascii="Times New Roman" w:hAnsi="Times New Roman" w:cs="Times New Roman"/>
          <w:color w:val="000000" w:themeColor="text1"/>
        </w:rPr>
      </w:pPr>
      <w:r>
        <w:rPr>
          <w:rFonts w:ascii="Times New Roman" w:hAnsi="Times New Roman" w:cs="Times New Roman"/>
          <w:color w:val="000000" w:themeColor="text1"/>
        </w:rPr>
        <w:t xml:space="preserve">Wskazano również, że </w:t>
      </w:r>
      <w:r w:rsidR="00C94BEA" w:rsidRPr="00627BE3">
        <w:rPr>
          <w:rFonts w:ascii="Times New Roman" w:hAnsi="Times New Roman" w:cs="Times New Roman"/>
          <w:color w:val="000000" w:themeColor="text1"/>
        </w:rPr>
        <w:t>Spółka nie jest uprawniona do dokonywania odpisów amortyzacyjnych od przedmiotowych budowli, a tym samym</w:t>
      </w:r>
      <w:r>
        <w:rPr>
          <w:rFonts w:ascii="Times New Roman" w:hAnsi="Times New Roman" w:cs="Times New Roman"/>
          <w:color w:val="000000" w:themeColor="text1"/>
        </w:rPr>
        <w:t xml:space="preserve"> także</w:t>
      </w:r>
      <w:r w:rsidR="00C94BEA" w:rsidRPr="00627BE3">
        <w:rPr>
          <w:rFonts w:ascii="Times New Roman" w:hAnsi="Times New Roman" w:cs="Times New Roman"/>
          <w:color w:val="000000" w:themeColor="text1"/>
        </w:rPr>
        <w:t xml:space="preserve"> do uwzględniania ich jako koszty uzyskania przychodów na potrzeby rozliczeń w podatku dochodowym od osób prawnych</w:t>
      </w:r>
      <w:r w:rsidR="00C8682C">
        <w:rPr>
          <w:rFonts w:ascii="Times New Roman" w:hAnsi="Times New Roman" w:cs="Times New Roman"/>
          <w:color w:val="000000" w:themeColor="text1"/>
        </w:rPr>
        <w:t xml:space="preserve">, ponieważ do </w:t>
      </w:r>
      <w:r w:rsidR="00C94BEA" w:rsidRPr="00627BE3">
        <w:rPr>
          <w:rFonts w:ascii="Times New Roman" w:hAnsi="Times New Roman" w:cs="Times New Roman"/>
          <w:color w:val="000000" w:themeColor="text1"/>
        </w:rPr>
        <w:t>dokonania odpisów amortyzacyjnych</w:t>
      </w:r>
      <w:r w:rsidR="00590A64">
        <w:rPr>
          <w:rFonts w:ascii="Times New Roman" w:hAnsi="Times New Roman" w:cs="Times New Roman"/>
          <w:color w:val="000000" w:themeColor="text1"/>
        </w:rPr>
        <w:t xml:space="preserve"> także </w:t>
      </w:r>
      <w:r w:rsidR="00C94BEA" w:rsidRPr="00627BE3">
        <w:rPr>
          <w:rFonts w:ascii="Times New Roman" w:hAnsi="Times New Roman" w:cs="Times New Roman"/>
          <w:color w:val="000000" w:themeColor="text1"/>
        </w:rPr>
        <w:t>uprawnieni są jedynie wspólnicy Spółki.</w:t>
      </w:r>
    </w:p>
    <w:p w14:paraId="49D2847C" w14:textId="77777777" w:rsidR="00C8682C" w:rsidRPr="00627BE3" w:rsidRDefault="00C8682C" w:rsidP="00627BE3">
      <w:pPr>
        <w:spacing w:after="0" w:line="300" w:lineRule="atLeast"/>
        <w:jc w:val="both"/>
        <w:rPr>
          <w:rFonts w:ascii="Times New Roman" w:hAnsi="Times New Roman" w:cs="Times New Roman"/>
          <w:color w:val="000000" w:themeColor="text1"/>
        </w:rPr>
      </w:pPr>
    </w:p>
    <w:p w14:paraId="2FAA4758" w14:textId="322BF402" w:rsidR="00C94BEA" w:rsidRDefault="00C739BE" w:rsidP="00627BE3">
      <w:pPr>
        <w:spacing w:after="0" w:line="300" w:lineRule="atLeast"/>
        <w:jc w:val="both"/>
        <w:rPr>
          <w:rFonts w:ascii="Times New Roman" w:hAnsi="Times New Roman" w:cs="Times New Roman"/>
          <w:color w:val="000000" w:themeColor="text1"/>
        </w:rPr>
      </w:pPr>
      <w:r>
        <w:rPr>
          <w:rFonts w:ascii="Times New Roman" w:hAnsi="Times New Roman" w:cs="Times New Roman"/>
          <w:color w:val="000000" w:themeColor="text1"/>
        </w:rPr>
        <w:t>Niemniej jednak</w:t>
      </w:r>
      <w:r w:rsidR="00831789">
        <w:rPr>
          <w:rFonts w:ascii="Times New Roman" w:hAnsi="Times New Roman" w:cs="Times New Roman"/>
          <w:color w:val="000000" w:themeColor="text1"/>
        </w:rPr>
        <w:t>,</w:t>
      </w:r>
      <w:r>
        <w:rPr>
          <w:rFonts w:ascii="Times New Roman" w:hAnsi="Times New Roman" w:cs="Times New Roman"/>
          <w:color w:val="000000" w:themeColor="text1"/>
        </w:rPr>
        <w:t xml:space="preserve"> Wnioskodawca do dnia dzisiejszego wykazywał do opodatkowania podatkiem od nieruchomości podstawę opodatkowania </w:t>
      </w:r>
      <w:r w:rsidR="00A00EB8">
        <w:rPr>
          <w:rFonts w:ascii="Times New Roman" w:hAnsi="Times New Roman" w:cs="Times New Roman"/>
          <w:color w:val="000000" w:themeColor="text1"/>
        </w:rPr>
        <w:t>budowli zgodnie z treścią art.</w:t>
      </w:r>
      <w:r w:rsidR="00EE35C4">
        <w:rPr>
          <w:rFonts w:ascii="Times New Roman" w:hAnsi="Times New Roman" w:cs="Times New Roman"/>
          <w:color w:val="000000" w:themeColor="text1"/>
        </w:rPr>
        <w:t xml:space="preserve">4 ust. 1 pkt 3, tj. </w:t>
      </w:r>
      <w:r w:rsidR="00B02B3C">
        <w:rPr>
          <w:rFonts w:ascii="Times New Roman" w:hAnsi="Times New Roman" w:cs="Times New Roman"/>
          <w:color w:val="000000" w:themeColor="text1"/>
        </w:rPr>
        <w:t xml:space="preserve">wg </w:t>
      </w:r>
      <w:r w:rsidR="00DE593D">
        <w:rPr>
          <w:rFonts w:ascii="Times New Roman" w:hAnsi="Times New Roman" w:cs="Times New Roman"/>
          <w:color w:val="000000" w:themeColor="text1"/>
        </w:rPr>
        <w:t>i</w:t>
      </w:r>
      <w:r w:rsidR="00B02B3C">
        <w:rPr>
          <w:rFonts w:ascii="Times New Roman" w:hAnsi="Times New Roman" w:cs="Times New Roman"/>
          <w:color w:val="000000" w:themeColor="text1"/>
        </w:rPr>
        <w:t>ch</w:t>
      </w:r>
      <w:r w:rsidR="00EE35C4">
        <w:rPr>
          <w:rFonts w:ascii="Times New Roman" w:hAnsi="Times New Roman" w:cs="Times New Roman"/>
          <w:color w:val="000000" w:themeColor="text1"/>
        </w:rPr>
        <w:t xml:space="preserve"> wartoś</w:t>
      </w:r>
      <w:r w:rsidR="004D66E5">
        <w:rPr>
          <w:rFonts w:ascii="Times New Roman" w:hAnsi="Times New Roman" w:cs="Times New Roman"/>
          <w:color w:val="000000" w:themeColor="text1"/>
        </w:rPr>
        <w:t>ci</w:t>
      </w:r>
      <w:r w:rsidR="00B02B3C">
        <w:rPr>
          <w:rFonts w:ascii="Times New Roman" w:hAnsi="Times New Roman" w:cs="Times New Roman"/>
          <w:color w:val="000000" w:themeColor="text1"/>
        </w:rPr>
        <w:t xml:space="preserve"> </w:t>
      </w:r>
      <w:r w:rsidR="00EE35C4">
        <w:rPr>
          <w:rFonts w:ascii="Times New Roman" w:hAnsi="Times New Roman" w:cs="Times New Roman"/>
          <w:color w:val="000000" w:themeColor="text1"/>
        </w:rPr>
        <w:t>początkow</w:t>
      </w:r>
      <w:r w:rsidR="00B02B3C">
        <w:rPr>
          <w:rFonts w:ascii="Times New Roman" w:hAnsi="Times New Roman" w:cs="Times New Roman"/>
          <w:color w:val="000000" w:themeColor="text1"/>
        </w:rPr>
        <w:t>ej</w:t>
      </w:r>
      <w:r w:rsidR="008805A9">
        <w:rPr>
          <w:rFonts w:ascii="Times New Roman" w:hAnsi="Times New Roman" w:cs="Times New Roman"/>
          <w:color w:val="000000" w:themeColor="text1"/>
        </w:rPr>
        <w:t xml:space="preserve"> określan</w:t>
      </w:r>
      <w:r w:rsidR="00B02B3C">
        <w:rPr>
          <w:rFonts w:ascii="Times New Roman" w:hAnsi="Times New Roman" w:cs="Times New Roman"/>
          <w:color w:val="000000" w:themeColor="text1"/>
        </w:rPr>
        <w:t>ej</w:t>
      </w:r>
      <w:r w:rsidR="004D66E5">
        <w:rPr>
          <w:rFonts w:ascii="Times New Roman" w:hAnsi="Times New Roman" w:cs="Times New Roman"/>
          <w:color w:val="000000" w:themeColor="text1"/>
        </w:rPr>
        <w:t xml:space="preserve"> </w:t>
      </w:r>
      <w:r w:rsidR="008805A9">
        <w:rPr>
          <w:rFonts w:ascii="Times New Roman" w:hAnsi="Times New Roman" w:cs="Times New Roman"/>
          <w:color w:val="000000" w:themeColor="text1"/>
        </w:rPr>
        <w:t>na cele amortyzacji bilansowej.</w:t>
      </w:r>
      <w:r w:rsidR="00C94BEA" w:rsidRPr="00627BE3">
        <w:rPr>
          <w:rFonts w:ascii="Times New Roman" w:hAnsi="Times New Roman" w:cs="Times New Roman"/>
          <w:color w:val="000000" w:themeColor="text1"/>
        </w:rPr>
        <w:t xml:space="preserve"> </w:t>
      </w:r>
    </w:p>
    <w:p w14:paraId="327FB989" w14:textId="77777777" w:rsidR="00031B4A" w:rsidRPr="00627BE3" w:rsidRDefault="00031B4A" w:rsidP="00627BE3">
      <w:pPr>
        <w:spacing w:after="0" w:line="300" w:lineRule="atLeast"/>
        <w:jc w:val="both"/>
        <w:rPr>
          <w:rFonts w:ascii="Times New Roman" w:hAnsi="Times New Roman" w:cs="Times New Roman"/>
          <w:color w:val="000000" w:themeColor="text1"/>
        </w:rPr>
      </w:pPr>
    </w:p>
    <w:p w14:paraId="68FD89F2" w14:textId="70F17216" w:rsidR="00C94BEA" w:rsidRDefault="00200435" w:rsidP="00627BE3">
      <w:pPr>
        <w:spacing w:after="0" w:line="300" w:lineRule="atLeast"/>
        <w:rPr>
          <w:rFonts w:ascii="Times New Roman" w:hAnsi="Times New Roman" w:cs="Times New Roman"/>
          <w:b/>
          <w:color w:val="000000" w:themeColor="text1"/>
        </w:rPr>
      </w:pPr>
      <w:r>
        <w:rPr>
          <w:rFonts w:ascii="Times New Roman" w:hAnsi="Times New Roman" w:cs="Times New Roman"/>
          <w:b/>
          <w:color w:val="000000" w:themeColor="text1"/>
        </w:rPr>
        <w:t>W związku z tak określonym stanem faktycznym zadano następujące pytanie:</w:t>
      </w:r>
    </w:p>
    <w:p w14:paraId="79B2A52F" w14:textId="77777777" w:rsidR="00200435" w:rsidRPr="00627BE3" w:rsidRDefault="00200435" w:rsidP="00627BE3">
      <w:pPr>
        <w:spacing w:after="0" w:line="300" w:lineRule="atLeast"/>
        <w:rPr>
          <w:rFonts w:ascii="Times New Roman" w:hAnsi="Times New Roman" w:cs="Times New Roman"/>
          <w:b/>
          <w:color w:val="000000" w:themeColor="text1"/>
        </w:rPr>
      </w:pPr>
    </w:p>
    <w:p w14:paraId="61A1E633" w14:textId="77777777" w:rsidR="00C94BEA" w:rsidRPr="00627BE3" w:rsidRDefault="00C94BEA" w:rsidP="00627BE3">
      <w:pPr>
        <w:spacing w:after="0" w:line="300" w:lineRule="atLeast"/>
        <w:jc w:val="both"/>
        <w:rPr>
          <w:rFonts w:ascii="Times New Roman" w:hAnsi="Times New Roman" w:cs="Times New Roman"/>
          <w:color w:val="000000" w:themeColor="text1"/>
        </w:rPr>
      </w:pPr>
      <w:r w:rsidRPr="00627BE3">
        <w:rPr>
          <w:rFonts w:ascii="Times New Roman" w:hAnsi="Times New Roman" w:cs="Times New Roman"/>
          <w:color w:val="000000" w:themeColor="text1"/>
        </w:rPr>
        <w:t>Czy w sytuacji, w której Spółka nie dokonuje odpisów amortyzacyjnych od budowli, podstawą opodatkowania jest ich wartość rynkowa?</w:t>
      </w:r>
    </w:p>
    <w:p w14:paraId="1B0911D7" w14:textId="77777777" w:rsidR="00C94BEA" w:rsidRPr="00627BE3" w:rsidRDefault="00C94BEA" w:rsidP="00627BE3">
      <w:pPr>
        <w:spacing w:after="0" w:line="300" w:lineRule="atLeast"/>
        <w:jc w:val="both"/>
        <w:rPr>
          <w:rFonts w:ascii="Times New Roman" w:hAnsi="Times New Roman" w:cs="Times New Roman"/>
          <w:color w:val="000000" w:themeColor="text1"/>
        </w:rPr>
      </w:pPr>
    </w:p>
    <w:p w14:paraId="45FE1A61" w14:textId="42DE0636" w:rsidR="00C94BEA" w:rsidRDefault="00031B4A" w:rsidP="00627BE3">
      <w:pPr>
        <w:spacing w:after="0" w:line="300" w:lineRule="atLeast"/>
        <w:jc w:val="both"/>
        <w:rPr>
          <w:rFonts w:ascii="Times New Roman" w:hAnsi="Times New Roman" w:cs="Times New Roman"/>
          <w:b/>
          <w:color w:val="000000" w:themeColor="text1"/>
        </w:rPr>
      </w:pPr>
      <w:r w:rsidRPr="00627BE3">
        <w:rPr>
          <w:rFonts w:ascii="Times New Roman" w:hAnsi="Times New Roman" w:cs="Times New Roman"/>
          <w:b/>
          <w:color w:val="000000" w:themeColor="text1"/>
        </w:rPr>
        <w:t xml:space="preserve">Stanowisko </w:t>
      </w:r>
      <w:r w:rsidR="00C3232D">
        <w:rPr>
          <w:rFonts w:ascii="Times New Roman" w:hAnsi="Times New Roman" w:cs="Times New Roman"/>
          <w:b/>
          <w:color w:val="000000" w:themeColor="text1"/>
        </w:rPr>
        <w:t>Wnioskodawcy</w:t>
      </w:r>
    </w:p>
    <w:p w14:paraId="5AA12440" w14:textId="77777777" w:rsidR="00C3232D" w:rsidRPr="00627BE3" w:rsidRDefault="00C3232D" w:rsidP="00627BE3">
      <w:pPr>
        <w:spacing w:after="0" w:line="300" w:lineRule="atLeast"/>
        <w:jc w:val="both"/>
        <w:rPr>
          <w:rFonts w:ascii="Times New Roman" w:hAnsi="Times New Roman" w:cs="Times New Roman"/>
          <w:b/>
          <w:color w:val="000000" w:themeColor="text1"/>
        </w:rPr>
      </w:pPr>
    </w:p>
    <w:p w14:paraId="4046DAB2" w14:textId="79F63CB0" w:rsidR="00C94BEA" w:rsidRPr="00627BE3" w:rsidRDefault="00C94BEA" w:rsidP="00627BE3">
      <w:pPr>
        <w:spacing w:after="0" w:line="300" w:lineRule="atLeast"/>
        <w:jc w:val="both"/>
        <w:rPr>
          <w:rFonts w:ascii="Times New Roman" w:hAnsi="Times New Roman" w:cs="Times New Roman"/>
          <w:color w:val="000000" w:themeColor="text1"/>
        </w:rPr>
      </w:pPr>
      <w:r w:rsidRPr="00627BE3">
        <w:rPr>
          <w:rFonts w:ascii="Times New Roman" w:hAnsi="Times New Roman" w:cs="Times New Roman"/>
          <w:color w:val="000000" w:themeColor="text1"/>
        </w:rPr>
        <w:t>Zdaniem Spółki, w sytuacji w której nie jest</w:t>
      </w:r>
      <w:r w:rsidR="00510B0D">
        <w:rPr>
          <w:rFonts w:ascii="Times New Roman" w:hAnsi="Times New Roman" w:cs="Times New Roman"/>
          <w:color w:val="000000" w:themeColor="text1"/>
        </w:rPr>
        <w:t xml:space="preserve"> ona</w:t>
      </w:r>
      <w:r w:rsidRPr="00627BE3">
        <w:rPr>
          <w:rFonts w:ascii="Times New Roman" w:hAnsi="Times New Roman" w:cs="Times New Roman"/>
          <w:color w:val="000000" w:themeColor="text1"/>
        </w:rPr>
        <w:t xml:space="preserve"> uprawniona do dokonywania odpisów amortyzacyjnych od posiadanych budowli, podstawą opodatkowania</w:t>
      </w:r>
      <w:r w:rsidR="001A6C88">
        <w:rPr>
          <w:rFonts w:ascii="Times New Roman" w:hAnsi="Times New Roman" w:cs="Times New Roman"/>
          <w:color w:val="000000" w:themeColor="text1"/>
        </w:rPr>
        <w:t xml:space="preserve"> tych obiektów budowlanych</w:t>
      </w:r>
      <w:r w:rsidRPr="00627BE3">
        <w:rPr>
          <w:rFonts w:ascii="Times New Roman" w:hAnsi="Times New Roman" w:cs="Times New Roman"/>
          <w:color w:val="000000" w:themeColor="text1"/>
        </w:rPr>
        <w:t xml:space="preserve"> w podatku od nieruchomości jest ich wartość rynkowa.</w:t>
      </w:r>
    </w:p>
    <w:p w14:paraId="7940C83C" w14:textId="46CA71A9" w:rsidR="00C94BEA" w:rsidRDefault="00C94BEA" w:rsidP="00627BE3">
      <w:pPr>
        <w:spacing w:after="0" w:line="300" w:lineRule="atLeast"/>
        <w:jc w:val="both"/>
        <w:rPr>
          <w:rFonts w:ascii="Times New Roman" w:hAnsi="Times New Roman" w:cs="Times New Roman"/>
          <w:color w:val="000000" w:themeColor="text1"/>
        </w:rPr>
      </w:pPr>
    </w:p>
    <w:p w14:paraId="5F772CBF" w14:textId="454585B5" w:rsidR="00CD22AD" w:rsidRPr="00A34379" w:rsidRDefault="00CD22AD" w:rsidP="00721CE8">
      <w:pPr>
        <w:keepNext/>
        <w:spacing w:after="0" w:line="300" w:lineRule="atLeast"/>
        <w:jc w:val="both"/>
        <w:rPr>
          <w:rFonts w:ascii="Times New Roman" w:hAnsi="Times New Roman" w:cs="Times New Roman"/>
          <w:b/>
          <w:bCs/>
          <w:color w:val="000000" w:themeColor="text1"/>
        </w:rPr>
      </w:pPr>
      <w:r w:rsidRPr="00A34379">
        <w:rPr>
          <w:rFonts w:ascii="Times New Roman" w:hAnsi="Times New Roman" w:cs="Times New Roman"/>
          <w:b/>
          <w:bCs/>
          <w:color w:val="000000" w:themeColor="text1"/>
        </w:rPr>
        <w:t xml:space="preserve">Celem uzasadnienia zaprezentowanego stanowiska </w:t>
      </w:r>
      <w:r w:rsidR="00320A61" w:rsidRPr="00A34379">
        <w:rPr>
          <w:rFonts w:ascii="Times New Roman" w:hAnsi="Times New Roman" w:cs="Times New Roman"/>
          <w:b/>
          <w:bCs/>
          <w:color w:val="000000" w:themeColor="text1"/>
        </w:rPr>
        <w:t>Wnioskodawca</w:t>
      </w:r>
      <w:r w:rsidRPr="00A34379">
        <w:rPr>
          <w:rFonts w:ascii="Times New Roman" w:hAnsi="Times New Roman" w:cs="Times New Roman"/>
          <w:b/>
          <w:bCs/>
          <w:color w:val="000000" w:themeColor="text1"/>
        </w:rPr>
        <w:t xml:space="preserve"> zaprezentował następującą argumentację</w:t>
      </w:r>
      <w:r w:rsidR="00A34379" w:rsidRPr="00A34379">
        <w:rPr>
          <w:rFonts w:ascii="Times New Roman" w:hAnsi="Times New Roman" w:cs="Times New Roman"/>
          <w:b/>
          <w:bCs/>
          <w:color w:val="000000" w:themeColor="text1"/>
        </w:rPr>
        <w:t>:</w:t>
      </w:r>
    </w:p>
    <w:p w14:paraId="4D72C3B2" w14:textId="77777777" w:rsidR="00CD22AD" w:rsidRPr="00627BE3" w:rsidRDefault="00CD22AD" w:rsidP="00721CE8">
      <w:pPr>
        <w:keepNext/>
        <w:spacing w:after="0" w:line="300" w:lineRule="atLeast"/>
        <w:jc w:val="both"/>
        <w:rPr>
          <w:rFonts w:ascii="Times New Roman" w:hAnsi="Times New Roman" w:cs="Times New Roman"/>
          <w:color w:val="000000" w:themeColor="text1"/>
        </w:rPr>
      </w:pPr>
    </w:p>
    <w:p w14:paraId="454EA360" w14:textId="2CC3850D" w:rsidR="00C94BEA" w:rsidRDefault="00D328C1" w:rsidP="00721CE8">
      <w:pPr>
        <w:keepNext/>
        <w:spacing w:after="0" w:line="300" w:lineRule="atLeast"/>
        <w:jc w:val="both"/>
        <w:rPr>
          <w:rFonts w:ascii="Times New Roman" w:hAnsi="Times New Roman" w:cs="Times New Roman"/>
          <w:color w:val="000000" w:themeColor="text1"/>
        </w:rPr>
      </w:pPr>
      <w:r>
        <w:rPr>
          <w:rFonts w:ascii="Times New Roman" w:hAnsi="Times New Roman" w:cs="Times New Roman"/>
          <w:color w:val="000000" w:themeColor="text1"/>
        </w:rPr>
        <w:t>U</w:t>
      </w:r>
      <w:r w:rsidR="00C94BEA" w:rsidRPr="00627BE3">
        <w:rPr>
          <w:rFonts w:ascii="Times New Roman" w:hAnsi="Times New Roman" w:cs="Times New Roman"/>
          <w:color w:val="000000" w:themeColor="text1"/>
        </w:rPr>
        <w:t xml:space="preserve">zasadniając </w:t>
      </w:r>
      <w:r>
        <w:rPr>
          <w:rFonts w:ascii="Times New Roman" w:hAnsi="Times New Roman" w:cs="Times New Roman"/>
          <w:color w:val="000000" w:themeColor="text1"/>
        </w:rPr>
        <w:t>zajmowane przez siebie</w:t>
      </w:r>
      <w:r w:rsidR="00C94BEA" w:rsidRPr="00627BE3">
        <w:rPr>
          <w:rFonts w:ascii="Times New Roman" w:hAnsi="Times New Roman" w:cs="Times New Roman"/>
          <w:color w:val="000000" w:themeColor="text1"/>
        </w:rPr>
        <w:t xml:space="preserve"> stanowisko </w:t>
      </w:r>
      <w:r>
        <w:rPr>
          <w:rFonts w:ascii="Times New Roman" w:hAnsi="Times New Roman" w:cs="Times New Roman"/>
          <w:color w:val="000000" w:themeColor="text1"/>
        </w:rPr>
        <w:t>Wnioskodawca wskazał</w:t>
      </w:r>
      <w:r w:rsidR="00C94BEA" w:rsidRPr="00627BE3">
        <w:rPr>
          <w:rFonts w:ascii="Times New Roman" w:hAnsi="Times New Roman" w:cs="Times New Roman"/>
          <w:color w:val="000000" w:themeColor="text1"/>
        </w:rPr>
        <w:t xml:space="preserve">, iż przepis art. 4 ust. 1 pkt 3 </w:t>
      </w:r>
      <w:r w:rsidR="00CC0330" w:rsidRPr="00627BE3">
        <w:rPr>
          <w:rFonts w:ascii="Times New Roman" w:hAnsi="Times New Roman" w:cs="Times New Roman"/>
          <w:color w:val="000000" w:themeColor="text1"/>
        </w:rPr>
        <w:t xml:space="preserve">UPiOL odnosi się wprost do </w:t>
      </w:r>
      <w:r w:rsidR="00C94BEA" w:rsidRPr="00627BE3">
        <w:rPr>
          <w:rFonts w:ascii="Times New Roman" w:hAnsi="Times New Roman" w:cs="Times New Roman"/>
          <w:color w:val="000000" w:themeColor="text1"/>
        </w:rPr>
        <w:t xml:space="preserve">odpisów amortyzacyjnych dokonywanych zgodnie z przepisami o podatkach dochodowych. </w:t>
      </w:r>
      <w:r>
        <w:rPr>
          <w:rFonts w:ascii="Times New Roman" w:hAnsi="Times New Roman" w:cs="Times New Roman"/>
          <w:color w:val="000000" w:themeColor="text1"/>
        </w:rPr>
        <w:t xml:space="preserve">W jego opinii, </w:t>
      </w:r>
      <w:r w:rsidR="00C33A39">
        <w:rPr>
          <w:rFonts w:ascii="Times New Roman" w:hAnsi="Times New Roman" w:cs="Times New Roman"/>
          <w:color w:val="000000" w:themeColor="text1"/>
        </w:rPr>
        <w:t>oznacza to</w:t>
      </w:r>
      <w:r w:rsidR="00C94BEA" w:rsidRPr="00627BE3">
        <w:rPr>
          <w:rFonts w:ascii="Times New Roman" w:hAnsi="Times New Roman" w:cs="Times New Roman"/>
          <w:color w:val="000000" w:themeColor="text1"/>
        </w:rPr>
        <w:t xml:space="preserve">, że przepisy UPiOL nie przewidują sytuacji, w </w:t>
      </w:r>
      <w:r w:rsidR="00C94BEA" w:rsidRPr="00627BE3">
        <w:rPr>
          <w:rFonts w:ascii="Times New Roman" w:hAnsi="Times New Roman" w:cs="Times New Roman"/>
          <w:color w:val="000000" w:themeColor="text1"/>
        </w:rPr>
        <w:lastRenderedPageBreak/>
        <w:t xml:space="preserve">której podstawa opodatkowania budowli podatkiem od nieruchomości określana jest na podstawie ewidencji bilansowej, czyli w sposób analogiczny do stosowanego dotychczas przez Spółkę. </w:t>
      </w:r>
    </w:p>
    <w:p w14:paraId="76612BEC" w14:textId="77777777" w:rsidR="005B4768" w:rsidRPr="00627BE3" w:rsidRDefault="005B4768" w:rsidP="00627BE3">
      <w:pPr>
        <w:spacing w:after="0" w:line="300" w:lineRule="atLeast"/>
        <w:jc w:val="both"/>
        <w:rPr>
          <w:rFonts w:ascii="Times New Roman" w:hAnsi="Times New Roman" w:cs="Times New Roman"/>
          <w:color w:val="000000" w:themeColor="text1"/>
        </w:rPr>
      </w:pPr>
    </w:p>
    <w:p w14:paraId="7603FE1A" w14:textId="77777777" w:rsidR="00F50017" w:rsidRDefault="00C94BEA" w:rsidP="00627BE3">
      <w:pPr>
        <w:spacing w:after="0" w:line="300" w:lineRule="atLeast"/>
        <w:jc w:val="both"/>
        <w:rPr>
          <w:rFonts w:ascii="Times New Roman" w:hAnsi="Times New Roman" w:cs="Times New Roman"/>
          <w:color w:val="000000" w:themeColor="text1"/>
        </w:rPr>
      </w:pPr>
      <w:r w:rsidRPr="00627BE3">
        <w:rPr>
          <w:rFonts w:ascii="Times New Roman" w:hAnsi="Times New Roman" w:cs="Times New Roman"/>
          <w:color w:val="000000" w:themeColor="text1"/>
        </w:rPr>
        <w:t>Z tego powodu</w:t>
      </w:r>
      <w:r w:rsidR="00D328C1">
        <w:rPr>
          <w:rFonts w:ascii="Times New Roman" w:hAnsi="Times New Roman" w:cs="Times New Roman"/>
          <w:color w:val="000000" w:themeColor="text1"/>
        </w:rPr>
        <w:t>,</w:t>
      </w:r>
      <w:r w:rsidRPr="00627BE3">
        <w:rPr>
          <w:rFonts w:ascii="Times New Roman" w:hAnsi="Times New Roman" w:cs="Times New Roman"/>
          <w:color w:val="000000" w:themeColor="text1"/>
        </w:rPr>
        <w:t xml:space="preserve"> </w:t>
      </w:r>
      <w:r w:rsidR="00D328C1">
        <w:rPr>
          <w:rFonts w:ascii="Times New Roman" w:hAnsi="Times New Roman" w:cs="Times New Roman"/>
          <w:color w:val="000000" w:themeColor="text1"/>
        </w:rPr>
        <w:t>zdaniem Spółki,</w:t>
      </w:r>
      <w:r w:rsidRPr="00627BE3">
        <w:rPr>
          <w:rFonts w:ascii="Times New Roman" w:hAnsi="Times New Roman" w:cs="Times New Roman"/>
          <w:color w:val="000000" w:themeColor="text1"/>
        </w:rPr>
        <w:t xml:space="preserve"> zasadna jest zmiana sposobu dotychczasowych rozliczeń w podatku od nieruchomości z tytułu opodatkowania przedmiotowych budowli</w:t>
      </w:r>
      <w:r w:rsidR="00514B17">
        <w:rPr>
          <w:rFonts w:ascii="Times New Roman" w:hAnsi="Times New Roman" w:cs="Times New Roman"/>
          <w:color w:val="000000" w:themeColor="text1"/>
        </w:rPr>
        <w:t xml:space="preserve"> poprzez określenie ich podstawy opodatkowania zgodnie z treścią art. 4 ust. 5 UPiOL</w:t>
      </w:r>
      <w:r w:rsidR="00EA6FA2">
        <w:rPr>
          <w:rFonts w:ascii="Times New Roman" w:hAnsi="Times New Roman" w:cs="Times New Roman"/>
          <w:color w:val="000000" w:themeColor="text1"/>
        </w:rPr>
        <w:t>, czyli</w:t>
      </w:r>
      <w:r w:rsidRPr="0017651A">
        <w:rPr>
          <w:rFonts w:ascii="Times New Roman" w:hAnsi="Times New Roman" w:cs="Times New Roman"/>
          <w:color w:val="000000" w:themeColor="text1"/>
        </w:rPr>
        <w:t xml:space="preserve"> </w:t>
      </w:r>
      <w:r w:rsidR="00EA6FA2">
        <w:rPr>
          <w:rFonts w:ascii="Times New Roman" w:hAnsi="Times New Roman" w:cs="Times New Roman"/>
          <w:color w:val="000000" w:themeColor="text1"/>
        </w:rPr>
        <w:t>ich wartości rynkowej.</w:t>
      </w:r>
      <w:r w:rsidRPr="0017651A">
        <w:rPr>
          <w:rFonts w:ascii="Times New Roman" w:hAnsi="Times New Roman" w:cs="Times New Roman"/>
          <w:color w:val="000000" w:themeColor="text1"/>
        </w:rPr>
        <w:t xml:space="preserve"> </w:t>
      </w:r>
      <w:r w:rsidR="00295041">
        <w:rPr>
          <w:rFonts w:ascii="Times New Roman" w:hAnsi="Times New Roman" w:cs="Times New Roman"/>
          <w:color w:val="000000" w:themeColor="text1"/>
        </w:rPr>
        <w:t>Za tak ukształtowanym stanowiskie</w:t>
      </w:r>
      <w:r w:rsidR="00D87AAD">
        <w:rPr>
          <w:rFonts w:ascii="Times New Roman" w:hAnsi="Times New Roman" w:cs="Times New Roman"/>
          <w:color w:val="000000" w:themeColor="text1"/>
        </w:rPr>
        <w:t>m, w opinii Spółki przemawia fakt</w:t>
      </w:r>
      <w:r w:rsidRPr="00627BE3">
        <w:rPr>
          <w:rFonts w:ascii="Times New Roman" w:hAnsi="Times New Roman" w:cs="Times New Roman"/>
          <w:color w:val="000000" w:themeColor="text1"/>
        </w:rPr>
        <w:t>, że</w:t>
      </w:r>
      <w:r w:rsidR="00D87AAD">
        <w:rPr>
          <w:rFonts w:ascii="Times New Roman" w:hAnsi="Times New Roman" w:cs="Times New Roman"/>
          <w:color w:val="000000" w:themeColor="text1"/>
        </w:rPr>
        <w:t>, jako spółka komandytowa,</w:t>
      </w:r>
      <w:r w:rsidRPr="00627BE3">
        <w:rPr>
          <w:rFonts w:ascii="Times New Roman" w:hAnsi="Times New Roman" w:cs="Times New Roman"/>
          <w:color w:val="000000" w:themeColor="text1"/>
        </w:rPr>
        <w:t xml:space="preserve"> nie dokonuje</w:t>
      </w:r>
      <w:r w:rsidR="00D87AAD">
        <w:rPr>
          <w:rFonts w:ascii="Times New Roman" w:hAnsi="Times New Roman" w:cs="Times New Roman"/>
          <w:color w:val="000000" w:themeColor="text1"/>
        </w:rPr>
        <w:t xml:space="preserve"> ona</w:t>
      </w:r>
      <w:r w:rsidRPr="00627BE3">
        <w:rPr>
          <w:rFonts w:ascii="Times New Roman" w:hAnsi="Times New Roman" w:cs="Times New Roman"/>
          <w:color w:val="000000" w:themeColor="text1"/>
        </w:rPr>
        <w:t xml:space="preserve"> odpisów amortyzacyjnych. </w:t>
      </w:r>
    </w:p>
    <w:p w14:paraId="0E6E2262" w14:textId="77777777" w:rsidR="00F50017" w:rsidRDefault="00F50017" w:rsidP="00627BE3">
      <w:pPr>
        <w:spacing w:after="0" w:line="300" w:lineRule="atLeast"/>
        <w:jc w:val="both"/>
        <w:rPr>
          <w:rFonts w:ascii="Times New Roman" w:hAnsi="Times New Roman" w:cs="Times New Roman"/>
          <w:color w:val="000000" w:themeColor="text1"/>
        </w:rPr>
      </w:pPr>
    </w:p>
    <w:p w14:paraId="00F782A8" w14:textId="1CCB5C8D" w:rsidR="00C94BEA" w:rsidRDefault="00F50017" w:rsidP="00627BE3">
      <w:pPr>
        <w:spacing w:after="0" w:line="300" w:lineRule="atLeast"/>
        <w:jc w:val="both"/>
        <w:rPr>
          <w:rFonts w:ascii="Times New Roman" w:hAnsi="Times New Roman" w:cs="Times New Roman"/>
          <w:color w:val="000000" w:themeColor="text1"/>
        </w:rPr>
      </w:pPr>
      <w:r>
        <w:rPr>
          <w:rFonts w:ascii="Times New Roman" w:hAnsi="Times New Roman" w:cs="Times New Roman"/>
          <w:color w:val="000000" w:themeColor="text1"/>
        </w:rPr>
        <w:t xml:space="preserve">Następnie </w:t>
      </w:r>
      <w:r w:rsidR="001E42D0">
        <w:rPr>
          <w:rFonts w:ascii="Times New Roman" w:hAnsi="Times New Roman" w:cs="Times New Roman"/>
          <w:color w:val="000000" w:themeColor="text1"/>
        </w:rPr>
        <w:t>wskazano, że z</w:t>
      </w:r>
      <w:r w:rsidR="00C94BEA" w:rsidRPr="00627BE3">
        <w:rPr>
          <w:rFonts w:ascii="Times New Roman" w:hAnsi="Times New Roman" w:cs="Times New Roman"/>
          <w:color w:val="000000" w:themeColor="text1"/>
        </w:rPr>
        <w:t xml:space="preserve"> treści art. 4 ust. 1 pkt 3 UPiOL można wywnioskować, że przepis ten znajdzie zastosowanie jedynie wówczas, gdy to podatnik podatku od nieruchomości na własne potrzeby dokonuje odpisów amortyzacyjnych środków trwałych, które wpisane zostały do prowadzonego przez niego rejestru środków trwałych. Ponieważ Spółka nie jest uprawniona do dokonywania odpisów amortyzacji podatkowej od posiadanych środków trwałych n</w:t>
      </w:r>
      <w:r w:rsidR="003877F6" w:rsidRPr="00627BE3">
        <w:rPr>
          <w:rFonts w:ascii="Times New Roman" w:hAnsi="Times New Roman" w:cs="Times New Roman"/>
          <w:color w:val="000000" w:themeColor="text1"/>
        </w:rPr>
        <w:t>a</w:t>
      </w:r>
      <w:r w:rsidR="00C94BEA" w:rsidRPr="00627BE3">
        <w:rPr>
          <w:rFonts w:ascii="Times New Roman" w:hAnsi="Times New Roman" w:cs="Times New Roman"/>
          <w:color w:val="000000" w:themeColor="text1"/>
        </w:rPr>
        <w:t xml:space="preserve"> potrzeby własnego rozliczenia w podatku dochodowym od osób prawnych,</w:t>
      </w:r>
      <w:r>
        <w:rPr>
          <w:rFonts w:ascii="Times New Roman" w:hAnsi="Times New Roman" w:cs="Times New Roman"/>
          <w:color w:val="000000" w:themeColor="text1"/>
        </w:rPr>
        <w:t xml:space="preserve"> w jej opinii,</w:t>
      </w:r>
      <w:r w:rsidR="00C94BEA" w:rsidRPr="00627BE3">
        <w:rPr>
          <w:rFonts w:ascii="Times New Roman" w:hAnsi="Times New Roman" w:cs="Times New Roman"/>
          <w:color w:val="000000" w:themeColor="text1"/>
        </w:rPr>
        <w:t xml:space="preserve"> podstawa opodatkowania budowli</w:t>
      </w:r>
      <w:r w:rsidR="005C580F">
        <w:rPr>
          <w:rFonts w:ascii="Times New Roman" w:hAnsi="Times New Roman" w:cs="Times New Roman"/>
          <w:color w:val="000000" w:themeColor="text1"/>
        </w:rPr>
        <w:t xml:space="preserve">, których jej właścicielem </w:t>
      </w:r>
      <w:r w:rsidR="00C94BEA" w:rsidRPr="00627BE3">
        <w:rPr>
          <w:rFonts w:ascii="Times New Roman" w:hAnsi="Times New Roman" w:cs="Times New Roman"/>
          <w:color w:val="000000" w:themeColor="text1"/>
        </w:rPr>
        <w:t xml:space="preserve">powinna zostać ustalona zgodnie z przepisem art. 4 ust. 5 UPiOL </w:t>
      </w:r>
      <w:r w:rsidR="00073621">
        <w:rPr>
          <w:rFonts w:ascii="Times New Roman" w:hAnsi="Times New Roman" w:cs="Times New Roman"/>
          <w:color w:val="000000" w:themeColor="text1"/>
        </w:rPr>
        <w:t xml:space="preserve">czyli </w:t>
      </w:r>
      <w:r w:rsidR="00C94BEA" w:rsidRPr="00627BE3">
        <w:rPr>
          <w:rFonts w:ascii="Times New Roman" w:hAnsi="Times New Roman" w:cs="Times New Roman"/>
          <w:color w:val="000000" w:themeColor="text1"/>
        </w:rPr>
        <w:t>jako ich wartość rynkowa.</w:t>
      </w:r>
    </w:p>
    <w:p w14:paraId="05D336ED" w14:textId="77777777" w:rsidR="00D90AD0" w:rsidRPr="00627BE3" w:rsidRDefault="00D90AD0" w:rsidP="00627BE3">
      <w:pPr>
        <w:spacing w:after="0" w:line="300" w:lineRule="atLeast"/>
        <w:jc w:val="both"/>
        <w:rPr>
          <w:rFonts w:ascii="Times New Roman" w:hAnsi="Times New Roman" w:cs="Times New Roman"/>
          <w:color w:val="000000" w:themeColor="text1"/>
        </w:rPr>
      </w:pPr>
    </w:p>
    <w:p w14:paraId="13A55111" w14:textId="0EB3C8B2" w:rsidR="00C94BEA" w:rsidRDefault="00C94BEA" w:rsidP="00627BE3">
      <w:pPr>
        <w:spacing w:after="0" w:line="300" w:lineRule="atLeast"/>
        <w:jc w:val="both"/>
        <w:rPr>
          <w:rFonts w:ascii="Times New Roman" w:hAnsi="Times New Roman" w:cs="Times New Roman"/>
          <w:color w:val="000000" w:themeColor="text1"/>
        </w:rPr>
      </w:pPr>
      <w:r w:rsidRPr="00627BE3">
        <w:rPr>
          <w:rFonts w:ascii="Times New Roman" w:hAnsi="Times New Roman" w:cs="Times New Roman"/>
          <w:color w:val="000000" w:themeColor="text1"/>
        </w:rPr>
        <w:t>Na potwierdzenie powyższej tezy Spółka przytoczyła wyrok WSA we Wrocławiu z dnia 20 czerwca 2006 r. sygn.</w:t>
      </w:r>
      <w:r w:rsidR="00EA003A" w:rsidRPr="00627BE3">
        <w:rPr>
          <w:rFonts w:ascii="Times New Roman" w:hAnsi="Times New Roman" w:cs="Times New Roman"/>
          <w:color w:val="000000" w:themeColor="text1"/>
        </w:rPr>
        <w:t xml:space="preserve"> </w:t>
      </w:r>
      <w:r w:rsidR="003877F6" w:rsidRPr="00627BE3">
        <w:rPr>
          <w:rFonts w:ascii="Times New Roman" w:hAnsi="Times New Roman" w:cs="Times New Roman"/>
          <w:color w:val="000000" w:themeColor="text1"/>
        </w:rPr>
        <w:t xml:space="preserve">akt </w:t>
      </w:r>
      <w:r w:rsidRPr="00627BE3">
        <w:rPr>
          <w:rFonts w:ascii="Times New Roman" w:hAnsi="Times New Roman" w:cs="Times New Roman"/>
          <w:color w:val="000000" w:themeColor="text1"/>
        </w:rPr>
        <w:t xml:space="preserve"> I SA/</w:t>
      </w:r>
      <w:proofErr w:type="spellStart"/>
      <w:r w:rsidRPr="00627BE3">
        <w:rPr>
          <w:rFonts w:ascii="Times New Roman" w:hAnsi="Times New Roman" w:cs="Times New Roman"/>
          <w:color w:val="000000" w:themeColor="text1"/>
        </w:rPr>
        <w:t>Wr</w:t>
      </w:r>
      <w:proofErr w:type="spellEnd"/>
      <w:r w:rsidRPr="00627BE3">
        <w:rPr>
          <w:rFonts w:ascii="Times New Roman" w:hAnsi="Times New Roman" w:cs="Times New Roman"/>
          <w:color w:val="000000" w:themeColor="text1"/>
        </w:rPr>
        <w:t xml:space="preserve"> 993/05, wyrok WSA w Gliwicach z dnia 9 marca 2010 r. sygn.</w:t>
      </w:r>
      <w:r w:rsidR="00EA003A" w:rsidRPr="00627BE3">
        <w:rPr>
          <w:rFonts w:ascii="Times New Roman" w:hAnsi="Times New Roman" w:cs="Times New Roman"/>
          <w:color w:val="000000" w:themeColor="text1"/>
        </w:rPr>
        <w:t xml:space="preserve"> </w:t>
      </w:r>
      <w:r w:rsidR="003877F6" w:rsidRPr="00627BE3">
        <w:rPr>
          <w:rFonts w:ascii="Times New Roman" w:hAnsi="Times New Roman" w:cs="Times New Roman"/>
          <w:color w:val="000000" w:themeColor="text1"/>
        </w:rPr>
        <w:t>akt</w:t>
      </w:r>
      <w:r w:rsidRPr="00627BE3">
        <w:rPr>
          <w:rFonts w:ascii="Times New Roman" w:hAnsi="Times New Roman" w:cs="Times New Roman"/>
          <w:color w:val="000000" w:themeColor="text1"/>
        </w:rPr>
        <w:t xml:space="preserve"> I SA/</w:t>
      </w:r>
      <w:proofErr w:type="spellStart"/>
      <w:r w:rsidRPr="00627BE3">
        <w:rPr>
          <w:rFonts w:ascii="Times New Roman" w:hAnsi="Times New Roman" w:cs="Times New Roman"/>
          <w:color w:val="000000" w:themeColor="text1"/>
        </w:rPr>
        <w:t>Gl</w:t>
      </w:r>
      <w:proofErr w:type="spellEnd"/>
      <w:r w:rsidRPr="00627BE3">
        <w:rPr>
          <w:rFonts w:ascii="Times New Roman" w:hAnsi="Times New Roman" w:cs="Times New Roman"/>
          <w:color w:val="000000" w:themeColor="text1"/>
        </w:rPr>
        <w:t xml:space="preserve"> 883/09.</w:t>
      </w:r>
      <w:r w:rsidR="008D719C">
        <w:rPr>
          <w:rFonts w:ascii="Times New Roman" w:hAnsi="Times New Roman" w:cs="Times New Roman"/>
          <w:color w:val="000000" w:themeColor="text1"/>
        </w:rPr>
        <w:t xml:space="preserve"> Ponadto, w</w:t>
      </w:r>
      <w:r w:rsidRPr="00627BE3">
        <w:rPr>
          <w:rFonts w:ascii="Times New Roman" w:hAnsi="Times New Roman" w:cs="Times New Roman"/>
          <w:color w:val="000000" w:themeColor="text1"/>
        </w:rPr>
        <w:t xml:space="preserve"> piśmie z dnia 30 kwietnia 2019 r. S</w:t>
      </w:r>
      <w:r w:rsidR="00DD6A97" w:rsidRPr="00627BE3">
        <w:rPr>
          <w:rFonts w:ascii="Times New Roman" w:hAnsi="Times New Roman" w:cs="Times New Roman"/>
          <w:color w:val="000000" w:themeColor="text1"/>
        </w:rPr>
        <w:t xml:space="preserve">półka powołała kolejne orzeczenia na potwierdzenie swojego stanowiska </w:t>
      </w:r>
      <w:r w:rsidRPr="00627BE3">
        <w:rPr>
          <w:rFonts w:ascii="Times New Roman" w:hAnsi="Times New Roman" w:cs="Times New Roman"/>
          <w:color w:val="000000" w:themeColor="text1"/>
        </w:rPr>
        <w:t>.</w:t>
      </w:r>
    </w:p>
    <w:p w14:paraId="222711F5" w14:textId="77777777" w:rsidR="008D719C" w:rsidRPr="00627BE3" w:rsidRDefault="008D719C" w:rsidP="00627BE3">
      <w:pPr>
        <w:spacing w:after="0" w:line="300" w:lineRule="atLeast"/>
        <w:jc w:val="both"/>
        <w:rPr>
          <w:rFonts w:ascii="Times New Roman" w:hAnsi="Times New Roman" w:cs="Times New Roman"/>
          <w:color w:val="000000" w:themeColor="text1"/>
        </w:rPr>
      </w:pPr>
    </w:p>
    <w:p w14:paraId="2D9B185D" w14:textId="74BCEB53" w:rsidR="00E62898" w:rsidRPr="00627BE3" w:rsidRDefault="00694005" w:rsidP="00627BE3">
      <w:pPr>
        <w:spacing w:after="0" w:line="300" w:lineRule="atLeast"/>
        <w:jc w:val="both"/>
        <w:rPr>
          <w:rFonts w:ascii="Times New Roman" w:hAnsi="Times New Roman" w:cs="Times New Roman"/>
          <w:color w:val="000000" w:themeColor="text1"/>
        </w:rPr>
      </w:pPr>
      <w:r w:rsidRPr="00627BE3">
        <w:rPr>
          <w:rFonts w:ascii="Times New Roman" w:hAnsi="Times New Roman" w:cs="Times New Roman"/>
          <w:color w:val="000000" w:themeColor="text1"/>
        </w:rPr>
        <w:t>W konsekwencji S</w:t>
      </w:r>
      <w:r w:rsidR="00EA003A" w:rsidRPr="00627BE3">
        <w:rPr>
          <w:rFonts w:ascii="Times New Roman" w:hAnsi="Times New Roman" w:cs="Times New Roman"/>
          <w:color w:val="000000" w:themeColor="text1"/>
        </w:rPr>
        <w:t>półka stoi na stanowisku, że budowle, od których nie dokonuje odpisów amo</w:t>
      </w:r>
      <w:r w:rsidRPr="00627BE3">
        <w:rPr>
          <w:rFonts w:ascii="Times New Roman" w:hAnsi="Times New Roman" w:cs="Times New Roman"/>
          <w:color w:val="000000" w:themeColor="text1"/>
        </w:rPr>
        <w:t>rtyzacyjnych</w:t>
      </w:r>
      <w:r w:rsidR="00EA003A" w:rsidRPr="00627BE3">
        <w:rPr>
          <w:rFonts w:ascii="Times New Roman" w:hAnsi="Times New Roman" w:cs="Times New Roman"/>
          <w:color w:val="000000" w:themeColor="text1"/>
        </w:rPr>
        <w:t>, podlegają opodatkowaniu podatkiem od nieruchomości od ich wartości rynkowej</w:t>
      </w:r>
      <w:r w:rsidR="00497452">
        <w:rPr>
          <w:rFonts w:ascii="Times New Roman" w:hAnsi="Times New Roman" w:cs="Times New Roman"/>
          <w:color w:val="000000" w:themeColor="text1"/>
        </w:rPr>
        <w:t>, tj. zgodnie z dyspozycją przepisu art. 4 ust. 5 UPiOL</w:t>
      </w:r>
      <w:r w:rsidR="00EA003A" w:rsidRPr="00627BE3">
        <w:rPr>
          <w:rFonts w:ascii="Times New Roman" w:hAnsi="Times New Roman" w:cs="Times New Roman"/>
          <w:color w:val="000000" w:themeColor="text1"/>
        </w:rPr>
        <w:t>.</w:t>
      </w:r>
    </w:p>
    <w:p w14:paraId="32027DE1" w14:textId="77777777" w:rsidR="00927B46" w:rsidRPr="00627BE3" w:rsidRDefault="00927B46" w:rsidP="00627BE3">
      <w:pPr>
        <w:spacing w:after="0" w:line="300" w:lineRule="atLeast"/>
        <w:jc w:val="both"/>
        <w:rPr>
          <w:rStyle w:val="Pogrubienie"/>
          <w:rFonts w:ascii="Times New Roman" w:hAnsi="Times New Roman" w:cs="Times New Roman"/>
          <w:color w:val="000000" w:themeColor="text1"/>
          <w:shd w:val="clear" w:color="auto" w:fill="FFFFFF"/>
        </w:rPr>
      </w:pPr>
    </w:p>
    <w:p w14:paraId="554B20F6" w14:textId="69DFDE35" w:rsidR="00D63C8D" w:rsidRDefault="00F768AF" w:rsidP="00627BE3">
      <w:pPr>
        <w:spacing w:after="0" w:line="300" w:lineRule="atLeast"/>
        <w:jc w:val="both"/>
        <w:rPr>
          <w:rStyle w:val="Pogrubienie"/>
          <w:rFonts w:ascii="Times New Roman" w:hAnsi="Times New Roman" w:cs="Times New Roman"/>
          <w:color w:val="000000" w:themeColor="text1"/>
          <w:shd w:val="clear" w:color="auto" w:fill="FFFFFF"/>
        </w:rPr>
      </w:pPr>
      <w:r w:rsidRPr="00F768AF">
        <w:rPr>
          <w:rStyle w:val="Pogrubienie"/>
          <w:rFonts w:ascii="Times New Roman" w:hAnsi="Times New Roman" w:cs="Times New Roman"/>
          <w:color w:val="000000" w:themeColor="text1"/>
          <w:shd w:val="clear" w:color="auto" w:fill="FFFFFF"/>
        </w:rPr>
        <w:t>W świetle analizowanego stanu prawnego stanowisko Wnioskodawcy w sprawie oceny prawnej przedstawionego stanu faktycznego uznaje się za prawidłowe</w:t>
      </w:r>
      <w:r w:rsidR="00597330">
        <w:rPr>
          <w:rStyle w:val="Pogrubienie"/>
          <w:rFonts w:ascii="Times New Roman" w:hAnsi="Times New Roman" w:cs="Times New Roman"/>
          <w:color w:val="000000" w:themeColor="text1"/>
          <w:shd w:val="clear" w:color="auto" w:fill="FFFFFF"/>
        </w:rPr>
        <w:t>.</w:t>
      </w:r>
      <w:r w:rsidR="008E72D4">
        <w:rPr>
          <w:rStyle w:val="Pogrubienie"/>
          <w:rFonts w:ascii="Times New Roman" w:hAnsi="Times New Roman" w:cs="Times New Roman"/>
          <w:color w:val="000000" w:themeColor="text1"/>
          <w:shd w:val="clear" w:color="auto" w:fill="FFFFFF"/>
        </w:rPr>
        <w:t xml:space="preserve"> </w:t>
      </w:r>
      <w:r w:rsidR="00597330">
        <w:rPr>
          <w:rStyle w:val="Pogrubienie"/>
          <w:rFonts w:ascii="Times New Roman" w:hAnsi="Times New Roman" w:cs="Times New Roman"/>
          <w:color w:val="000000" w:themeColor="text1"/>
          <w:shd w:val="clear" w:color="auto" w:fill="FFFFFF"/>
        </w:rPr>
        <w:t>Mając to na uwadze, s</w:t>
      </w:r>
      <w:r w:rsidRPr="00F768AF">
        <w:rPr>
          <w:rStyle w:val="Pogrubienie"/>
          <w:rFonts w:ascii="Times New Roman" w:hAnsi="Times New Roman" w:cs="Times New Roman"/>
          <w:color w:val="000000" w:themeColor="text1"/>
          <w:shd w:val="clear" w:color="auto" w:fill="FFFFFF"/>
        </w:rPr>
        <w:t>tosownie do art. 14c § 1 Ordynacji podatkowej odstąpiono od uzasadnienia prawnego dokonanej oceny stanowiska Wnioskodawc</w:t>
      </w:r>
      <w:r w:rsidR="00597330">
        <w:rPr>
          <w:rStyle w:val="Pogrubienie"/>
          <w:rFonts w:ascii="Times New Roman" w:hAnsi="Times New Roman" w:cs="Times New Roman"/>
          <w:color w:val="000000" w:themeColor="text1"/>
          <w:shd w:val="clear" w:color="auto" w:fill="FFFFFF"/>
        </w:rPr>
        <w:t>y</w:t>
      </w:r>
      <w:r w:rsidRPr="00F768AF">
        <w:rPr>
          <w:rStyle w:val="Pogrubienie"/>
          <w:rFonts w:ascii="Times New Roman" w:hAnsi="Times New Roman" w:cs="Times New Roman"/>
          <w:color w:val="000000" w:themeColor="text1"/>
          <w:shd w:val="clear" w:color="auto" w:fill="FFFFFF"/>
        </w:rPr>
        <w:t>.</w:t>
      </w:r>
    </w:p>
    <w:p w14:paraId="4C5C87F8" w14:textId="1C6FE4FD" w:rsidR="00C84860" w:rsidRDefault="00597330" w:rsidP="00627BE3">
      <w:pPr>
        <w:spacing w:after="0" w:line="300" w:lineRule="atLeast"/>
        <w:jc w:val="both"/>
        <w:rPr>
          <w:rFonts w:ascii="Times New Roman" w:hAnsi="Times New Roman" w:cs="Times New Roman"/>
          <w:i/>
          <w:iCs/>
        </w:rPr>
      </w:pPr>
      <w:r>
        <w:rPr>
          <w:rFonts w:ascii="Times New Roman" w:hAnsi="Times New Roman" w:cs="Times New Roman"/>
        </w:rPr>
        <w:t xml:space="preserve">Jednocześnie, </w:t>
      </w:r>
      <w:r w:rsidR="002D7905">
        <w:rPr>
          <w:rFonts w:ascii="Times New Roman" w:hAnsi="Times New Roman" w:cs="Times New Roman"/>
        </w:rPr>
        <w:t xml:space="preserve">Organ podatkowy wskazuje, że </w:t>
      </w:r>
      <w:r w:rsidR="00496245">
        <w:rPr>
          <w:rFonts w:ascii="Times New Roman" w:hAnsi="Times New Roman" w:cs="Times New Roman"/>
        </w:rPr>
        <w:t>niniejsza interpretacja przepisów prawa podatkowego wywiera skutki prawne wyłącznie w zakresie wskazanego przez Wnioskodawcę opisu stanu faktycznego</w:t>
      </w:r>
      <w:r w:rsidR="00E006F1">
        <w:rPr>
          <w:rFonts w:ascii="Times New Roman" w:hAnsi="Times New Roman" w:cs="Times New Roman"/>
        </w:rPr>
        <w:t xml:space="preserve"> we wniosku o wydanie interpretacji</w:t>
      </w:r>
      <w:r w:rsidR="00496245">
        <w:rPr>
          <w:rFonts w:ascii="Times New Roman" w:hAnsi="Times New Roman" w:cs="Times New Roman"/>
        </w:rPr>
        <w:t xml:space="preserve">. </w:t>
      </w:r>
      <w:r w:rsidR="00C84860">
        <w:rPr>
          <w:rFonts w:ascii="Times New Roman" w:hAnsi="Times New Roman" w:cs="Times New Roman"/>
        </w:rPr>
        <w:t xml:space="preserve">Należy stwierdzić, że takie stanowisko Wójta znajduje oparcie w przepisach prawa, bowiem zgodnie z </w:t>
      </w:r>
      <w:r w:rsidR="00AE1B5F" w:rsidRPr="00AE1B5F">
        <w:rPr>
          <w:rFonts w:ascii="Times New Roman" w:hAnsi="Times New Roman" w:cs="Times New Roman"/>
        </w:rPr>
        <w:t>art. 14b § 3 Ordynacji podatkowej</w:t>
      </w:r>
      <w:r w:rsidR="00AE1B5F">
        <w:rPr>
          <w:rFonts w:ascii="Times New Roman" w:hAnsi="Times New Roman" w:cs="Times New Roman"/>
        </w:rPr>
        <w:t xml:space="preserve"> </w:t>
      </w:r>
      <w:r w:rsidR="008E4271">
        <w:rPr>
          <w:rFonts w:ascii="Times New Roman" w:hAnsi="Times New Roman" w:cs="Times New Roman"/>
        </w:rPr>
        <w:t>-</w:t>
      </w:r>
      <w:r w:rsidR="006B702B" w:rsidRPr="006B702B">
        <w:rPr>
          <w:rFonts w:ascii="Times New Roman" w:hAnsi="Times New Roman" w:cs="Times New Roman"/>
          <w:i/>
          <w:iCs/>
        </w:rPr>
        <w:t>Składający wniosek o wydanie interpretacji indywidualnej obowiązany jest do wyczerpującego przedstawienia zaistniałego stanu faktycznego albo zdarzenia przyszłego oraz do przedstawienia własnego stanowiska w sprawie oceny prawnej tego stanu faktycznego albo zdarzenia przyszłego</w:t>
      </w:r>
      <w:r w:rsidR="006B702B">
        <w:rPr>
          <w:rFonts w:ascii="Times New Roman" w:hAnsi="Times New Roman" w:cs="Times New Roman"/>
          <w:i/>
          <w:iCs/>
        </w:rPr>
        <w:t>.</w:t>
      </w:r>
    </w:p>
    <w:p w14:paraId="4C1871B3" w14:textId="60CECFAB" w:rsidR="00E67693" w:rsidRDefault="00E67693" w:rsidP="00627BE3">
      <w:pPr>
        <w:spacing w:after="0" w:line="300" w:lineRule="atLeast"/>
        <w:jc w:val="both"/>
        <w:rPr>
          <w:rFonts w:ascii="Times New Roman" w:hAnsi="Times New Roman" w:cs="Times New Roman"/>
          <w:i/>
          <w:iCs/>
        </w:rPr>
      </w:pPr>
    </w:p>
    <w:p w14:paraId="26EE9A61" w14:textId="21B6F4A8" w:rsidR="00E67693" w:rsidRPr="00E67693" w:rsidRDefault="0091258C" w:rsidP="00E67693">
      <w:pPr>
        <w:spacing w:after="0" w:line="300" w:lineRule="atLeast"/>
        <w:jc w:val="both"/>
        <w:rPr>
          <w:rFonts w:ascii="Times New Roman" w:hAnsi="Times New Roman" w:cs="Times New Roman"/>
        </w:rPr>
      </w:pPr>
      <w:r>
        <w:rPr>
          <w:rFonts w:ascii="Times New Roman" w:hAnsi="Times New Roman" w:cs="Times New Roman"/>
        </w:rPr>
        <w:t>Wójt</w:t>
      </w:r>
      <w:r w:rsidR="00E67693" w:rsidRPr="00E67693">
        <w:rPr>
          <w:rFonts w:ascii="Times New Roman" w:hAnsi="Times New Roman" w:cs="Times New Roman"/>
        </w:rPr>
        <w:t xml:space="preserve"> jest zatem związany opisem stanu faktycznego, bowiem dokonuje interpretacji co do zakresu i sposobu zastosowania przepisów prawa podatkowego wyłącznie w odniesieniu do konkretnego stanu faktycznego przedstawionego przez Wnioskodawcę. </w:t>
      </w:r>
      <w:r>
        <w:rPr>
          <w:rFonts w:ascii="Times New Roman" w:hAnsi="Times New Roman" w:cs="Times New Roman"/>
        </w:rPr>
        <w:t>Należy wskazać, że wynika</w:t>
      </w:r>
      <w:r w:rsidR="00E67693" w:rsidRPr="00E67693">
        <w:rPr>
          <w:rFonts w:ascii="Times New Roman" w:hAnsi="Times New Roman" w:cs="Times New Roman"/>
        </w:rPr>
        <w:t xml:space="preserve"> to wprost z treści przepisów art. 14b § 1, § 2 i § 3 Ordynacji podatkowej. </w:t>
      </w:r>
      <w:r>
        <w:rPr>
          <w:rFonts w:ascii="Times New Roman" w:hAnsi="Times New Roman" w:cs="Times New Roman"/>
        </w:rPr>
        <w:t>Jednocześnie, p</w:t>
      </w:r>
      <w:r w:rsidR="00E67693" w:rsidRPr="00E67693">
        <w:rPr>
          <w:rFonts w:ascii="Times New Roman" w:hAnsi="Times New Roman" w:cs="Times New Roman"/>
        </w:rPr>
        <w:t xml:space="preserve">odkreślenia wymaga, że specyfika postępowania w sprawie wydania interpretacji indywidualnej polega między innymi na tym, iż </w:t>
      </w:r>
      <w:r>
        <w:rPr>
          <w:rFonts w:ascii="Times New Roman" w:hAnsi="Times New Roman" w:cs="Times New Roman"/>
        </w:rPr>
        <w:t>Organ podatkowy</w:t>
      </w:r>
      <w:r w:rsidR="00E67693" w:rsidRPr="00E67693">
        <w:rPr>
          <w:rFonts w:ascii="Times New Roman" w:hAnsi="Times New Roman" w:cs="Times New Roman"/>
        </w:rPr>
        <w:t xml:space="preserve"> rozpatruje sprawę tylko i wyłącznie w ramach stanu faktycznego przedstawionego przez Spółkę oraz wyrażonej przez nią oceny prawnej (jej stanowiska).</w:t>
      </w:r>
    </w:p>
    <w:p w14:paraId="2AA54D70" w14:textId="77777777" w:rsidR="00E67693" w:rsidRPr="00E67693" w:rsidRDefault="00E67693" w:rsidP="00E67693">
      <w:pPr>
        <w:spacing w:after="0" w:line="300" w:lineRule="atLeast"/>
        <w:jc w:val="both"/>
        <w:rPr>
          <w:rFonts w:ascii="Times New Roman" w:hAnsi="Times New Roman" w:cs="Times New Roman"/>
        </w:rPr>
      </w:pPr>
    </w:p>
    <w:p w14:paraId="22987F21" w14:textId="5B3CBA9B" w:rsidR="00E67693" w:rsidRPr="00532247" w:rsidRDefault="00E67693" w:rsidP="00E67693">
      <w:pPr>
        <w:spacing w:after="0" w:line="300" w:lineRule="atLeast"/>
        <w:jc w:val="both"/>
        <w:rPr>
          <w:rFonts w:ascii="Times New Roman" w:hAnsi="Times New Roman" w:cs="Times New Roman"/>
          <w:i/>
          <w:iCs/>
        </w:rPr>
      </w:pPr>
      <w:r w:rsidRPr="00E67693">
        <w:rPr>
          <w:rFonts w:ascii="Times New Roman" w:hAnsi="Times New Roman" w:cs="Times New Roman"/>
        </w:rPr>
        <w:t xml:space="preserve">Dlatego też </w:t>
      </w:r>
      <w:r w:rsidR="00716907">
        <w:rPr>
          <w:rFonts w:ascii="Times New Roman" w:hAnsi="Times New Roman" w:cs="Times New Roman"/>
        </w:rPr>
        <w:t>Wójt</w:t>
      </w:r>
      <w:r w:rsidRPr="00E67693">
        <w:rPr>
          <w:rFonts w:ascii="Times New Roman" w:hAnsi="Times New Roman" w:cs="Times New Roman"/>
        </w:rPr>
        <w:t xml:space="preserve"> w tego rodzaju sprawach nie jest zobowiązany, ani nawet uprawniony do przeprowadzenia postępowania dowodowego. Ograniczyć się on musi do analizy okoliczności faktycznych podanych we Wniosku o wydanie indywidualnej interpretacji przepisów prawa podatkowego. W stosunku do tych okoliczności wyraża następnie swoje stanowisko, które jest jednak ustosunkowaniem się do poglądu prezentowanego w sprawie przez Wnioskodawcę. Taki sposób działania </w:t>
      </w:r>
      <w:r w:rsidR="008E4271">
        <w:rPr>
          <w:rFonts w:ascii="Times New Roman" w:hAnsi="Times New Roman" w:cs="Times New Roman"/>
        </w:rPr>
        <w:t xml:space="preserve">Wójta </w:t>
      </w:r>
      <w:r w:rsidRPr="00E67693">
        <w:rPr>
          <w:rFonts w:ascii="Times New Roman" w:hAnsi="Times New Roman" w:cs="Times New Roman"/>
        </w:rPr>
        <w:t xml:space="preserve">jest szeroko aprobowany zarówno przez przedstawicieli doktryny jak i przez orzecznictwo sądów administracyjnych. Tak przykładowo prof. Dzwonkowski w komentarzu do Ordynacji podatkowej zauważa, że </w:t>
      </w:r>
      <w:r w:rsidRPr="00532247">
        <w:rPr>
          <w:rFonts w:ascii="Times New Roman" w:hAnsi="Times New Roman" w:cs="Times New Roman"/>
          <w:i/>
          <w:iCs/>
        </w:rPr>
        <w:t xml:space="preserve">rozpatrując wniosek o wydanie interpretacji indywidualnej organ wydający interpretację nie wyjaśnia stanu faktycznego (tj. nie przeprowadza dowodów), lecz dokonuje oceny prawnej stanu faktycznego przedstawionego przez podatnika. (…) Niewezwanie wnioskodawcy do uzupełnienia braków wniosku o wydanie interpretacji indywidualnej nie powoduje jednak, że wydana interpretacja indywidualna jest interpretacją wydaną w odniesieniu do stanu faktycznego, jaki chciał przedstawić wnioskodawca i jaki zaistniał w rzeczywistości. W interesie podatnika leży zatem wyczerpujące przedstawienie wszystkich okoliczności. W przypadku przedstawienia stanu faktycznego, który okazał się niepełny, zainteresowany nie będzie mógł skorzystać z ochrony wynikającej z art. 14k oraz z art. 14m </w:t>
      </w:r>
      <w:proofErr w:type="spellStart"/>
      <w:r w:rsidRPr="00532247">
        <w:rPr>
          <w:rFonts w:ascii="Times New Roman" w:hAnsi="Times New Roman" w:cs="Times New Roman"/>
          <w:i/>
          <w:iCs/>
        </w:rPr>
        <w:t>OrdPU</w:t>
      </w:r>
      <w:proofErr w:type="spellEnd"/>
      <w:r w:rsidRPr="00532247">
        <w:rPr>
          <w:rFonts w:ascii="Times New Roman" w:hAnsi="Times New Roman" w:cs="Times New Roman"/>
          <w:i/>
          <w:iCs/>
        </w:rPr>
        <w:t xml:space="preserve">. Przygotowanie wniosku o wydanie interpretacji indywidualnej wymaga więc od wnioskodawcy znajomości prawa, o którego interpretację wnosi. Wnioskodawca musi posiadać wiedzę, która umożliwi mu przedstawienie wszystkich okoliczności stanu faktycznego, mających znaczenie dla jednoznacznego określenia jego skutków podatkowych. Mimo że interpretacje indywidualne mają wspierać podatnika przy </w:t>
      </w:r>
      <w:proofErr w:type="spellStart"/>
      <w:r w:rsidRPr="00532247">
        <w:rPr>
          <w:rFonts w:ascii="Times New Roman" w:hAnsi="Times New Roman" w:cs="Times New Roman"/>
          <w:i/>
          <w:iCs/>
        </w:rPr>
        <w:t>samowymiarze</w:t>
      </w:r>
      <w:proofErr w:type="spellEnd"/>
      <w:r w:rsidRPr="00532247">
        <w:rPr>
          <w:rFonts w:ascii="Times New Roman" w:hAnsi="Times New Roman" w:cs="Times New Roman"/>
          <w:i/>
          <w:iCs/>
        </w:rPr>
        <w:t xml:space="preserve"> poprzez wyjaśnienie, jakie skutki podatkowe wywołuje określony stan faktyczny, skuteczne skorzystanie przez podatnika z tej instytucji uzależnione jest od wyczerpującego przedstawienia stanu faktycznego, a także wymaga od wnioskodawcy znajomości przepisów, których znaczenie powinno zostać mu wyjaśnione</w:t>
      </w:r>
      <w:r w:rsidRPr="00E67693">
        <w:rPr>
          <w:rFonts w:ascii="Times New Roman" w:hAnsi="Times New Roman" w:cs="Times New Roman"/>
        </w:rPr>
        <w:t xml:space="preserve">. Potwierdza to również stanowisko NSA zawarte w wyroku z dnia 18 września 2012 r., sygn. I FSK 617/12. W orzeczeniu tym stwierdzono, że </w:t>
      </w:r>
      <w:r w:rsidRPr="00532247">
        <w:rPr>
          <w:rFonts w:ascii="Times New Roman" w:hAnsi="Times New Roman" w:cs="Times New Roman"/>
          <w:i/>
          <w:iCs/>
        </w:rPr>
        <w:t>specyfika postępowania w sprawie wydania pisemnej interpretacji polega między innymi na tym, iż organ podatkowy rozpatruje sprawę tylko i wyłącznie w ramach stanu faktycznego przedstawionego przez wnioskodawcę oraz wyrażonej przez niego oceny prawnej (stanowisko podatnika).</w:t>
      </w:r>
    </w:p>
    <w:p w14:paraId="7901C5AF" w14:textId="77777777" w:rsidR="00E67693" w:rsidRPr="00597330" w:rsidRDefault="00E67693" w:rsidP="00627BE3">
      <w:pPr>
        <w:spacing w:after="0" w:line="300" w:lineRule="atLeast"/>
        <w:jc w:val="both"/>
        <w:rPr>
          <w:rFonts w:ascii="Times New Roman" w:hAnsi="Times New Roman" w:cs="Times New Roman"/>
        </w:rPr>
      </w:pPr>
    </w:p>
    <w:p w14:paraId="598CBF07" w14:textId="797DBB26" w:rsidR="00073621" w:rsidRDefault="00E61DFC" w:rsidP="00627BE3">
      <w:pPr>
        <w:spacing w:after="0" w:line="300" w:lineRule="atLeast"/>
        <w:jc w:val="both"/>
        <w:rPr>
          <w:rFonts w:ascii="Times New Roman" w:hAnsi="Times New Roman" w:cs="Times New Roman"/>
        </w:rPr>
      </w:pPr>
      <w:r>
        <w:rPr>
          <w:rFonts w:ascii="Times New Roman" w:hAnsi="Times New Roman" w:cs="Times New Roman"/>
        </w:rPr>
        <w:t xml:space="preserve">Tym samym należy </w:t>
      </w:r>
      <w:r w:rsidR="00A553DC">
        <w:rPr>
          <w:rFonts w:ascii="Times New Roman" w:hAnsi="Times New Roman" w:cs="Times New Roman"/>
        </w:rPr>
        <w:t>stwierdzić</w:t>
      </w:r>
      <w:r>
        <w:rPr>
          <w:rFonts w:ascii="Times New Roman" w:hAnsi="Times New Roman" w:cs="Times New Roman"/>
        </w:rPr>
        <w:t xml:space="preserve">, iż jedynie </w:t>
      </w:r>
      <w:r w:rsidR="00996F66">
        <w:rPr>
          <w:rFonts w:ascii="Times New Roman" w:hAnsi="Times New Roman" w:cs="Times New Roman"/>
        </w:rPr>
        <w:t xml:space="preserve">dokładne opisanie rzeczywistego stanu faktycznego </w:t>
      </w:r>
      <w:r w:rsidR="00917413">
        <w:rPr>
          <w:rFonts w:ascii="Times New Roman" w:hAnsi="Times New Roman" w:cs="Times New Roman"/>
        </w:rPr>
        <w:t>we Wniosku</w:t>
      </w:r>
      <w:r w:rsidR="00C67CB1">
        <w:rPr>
          <w:rFonts w:ascii="Times New Roman" w:hAnsi="Times New Roman" w:cs="Times New Roman"/>
        </w:rPr>
        <w:t xml:space="preserve"> oraz </w:t>
      </w:r>
      <w:r w:rsidR="00CA13D1">
        <w:rPr>
          <w:rFonts w:ascii="Times New Roman" w:hAnsi="Times New Roman" w:cs="Times New Roman"/>
        </w:rPr>
        <w:t xml:space="preserve">następne </w:t>
      </w:r>
      <w:r w:rsidR="00587114">
        <w:rPr>
          <w:rFonts w:ascii="Times New Roman" w:hAnsi="Times New Roman" w:cs="Times New Roman"/>
        </w:rPr>
        <w:t>zastosowanie się do niego</w:t>
      </w:r>
      <w:r w:rsidR="00CA13D1">
        <w:rPr>
          <w:rFonts w:ascii="Times New Roman" w:hAnsi="Times New Roman" w:cs="Times New Roman"/>
        </w:rPr>
        <w:t xml:space="preserve"> </w:t>
      </w:r>
      <w:r w:rsidR="00C67CB1">
        <w:rPr>
          <w:rFonts w:ascii="Times New Roman" w:hAnsi="Times New Roman" w:cs="Times New Roman"/>
        </w:rPr>
        <w:t xml:space="preserve">będzie skutkowało </w:t>
      </w:r>
      <w:r w:rsidR="0005032A">
        <w:rPr>
          <w:rFonts w:ascii="Times New Roman" w:hAnsi="Times New Roman" w:cs="Times New Roman"/>
        </w:rPr>
        <w:t>ochroną</w:t>
      </w:r>
      <w:r w:rsidR="00A553DC">
        <w:rPr>
          <w:rFonts w:ascii="Times New Roman" w:hAnsi="Times New Roman" w:cs="Times New Roman"/>
        </w:rPr>
        <w:t xml:space="preserve"> prawną</w:t>
      </w:r>
      <w:r w:rsidR="0005032A">
        <w:rPr>
          <w:rFonts w:ascii="Times New Roman" w:hAnsi="Times New Roman" w:cs="Times New Roman"/>
        </w:rPr>
        <w:t xml:space="preserve"> Wnioskodawcy</w:t>
      </w:r>
      <w:r w:rsidR="00A553DC">
        <w:rPr>
          <w:rFonts w:ascii="Times New Roman" w:hAnsi="Times New Roman" w:cs="Times New Roman"/>
        </w:rPr>
        <w:t xml:space="preserve">, o której mowa w art. </w:t>
      </w:r>
      <w:r w:rsidR="00D33B0D">
        <w:rPr>
          <w:rFonts w:ascii="Times New Roman" w:hAnsi="Times New Roman" w:cs="Times New Roman"/>
        </w:rPr>
        <w:t>14k Ordynacji podatkowej</w:t>
      </w:r>
      <w:r w:rsidR="0005032A">
        <w:rPr>
          <w:rFonts w:ascii="Times New Roman" w:hAnsi="Times New Roman" w:cs="Times New Roman"/>
        </w:rPr>
        <w:t>.</w:t>
      </w:r>
    </w:p>
    <w:p w14:paraId="39861E20" w14:textId="77777777" w:rsidR="00073621" w:rsidRPr="00627BE3" w:rsidRDefault="00073621" w:rsidP="00627BE3">
      <w:pPr>
        <w:spacing w:after="0" w:line="300" w:lineRule="atLeast"/>
        <w:jc w:val="both"/>
        <w:rPr>
          <w:rFonts w:ascii="Times New Roman" w:hAnsi="Times New Roman" w:cs="Times New Roman"/>
        </w:rPr>
      </w:pPr>
    </w:p>
    <w:p w14:paraId="72DCE856" w14:textId="77777777" w:rsidR="00575A68" w:rsidRPr="00575A68" w:rsidRDefault="00575A68" w:rsidP="00721CE8">
      <w:pPr>
        <w:keepNext/>
        <w:spacing w:after="0" w:line="300" w:lineRule="atLeast"/>
        <w:jc w:val="center"/>
        <w:rPr>
          <w:rFonts w:ascii="Times New Roman" w:eastAsia="Times New Roman" w:hAnsi="Times New Roman" w:cs="Times New Roman"/>
          <w:b/>
          <w:bCs/>
          <w:kern w:val="36"/>
          <w:lang w:eastAsia="pl-PL"/>
        </w:rPr>
      </w:pPr>
      <w:r w:rsidRPr="00575A68">
        <w:rPr>
          <w:rFonts w:ascii="Times New Roman" w:eastAsia="Times New Roman" w:hAnsi="Times New Roman" w:cs="Times New Roman"/>
          <w:b/>
          <w:bCs/>
          <w:kern w:val="36"/>
          <w:lang w:eastAsia="pl-PL"/>
        </w:rPr>
        <w:t>POUCZENIE</w:t>
      </w:r>
    </w:p>
    <w:p w14:paraId="1FCA0D41" w14:textId="77777777" w:rsidR="00575A68" w:rsidRPr="00575A68" w:rsidRDefault="00575A68" w:rsidP="00721CE8">
      <w:pPr>
        <w:keepNext/>
        <w:spacing w:after="0" w:line="300" w:lineRule="atLeast"/>
        <w:jc w:val="both"/>
        <w:rPr>
          <w:rFonts w:ascii="Times New Roman" w:eastAsia="Times New Roman" w:hAnsi="Times New Roman" w:cs="Times New Roman"/>
          <w:b/>
          <w:bCs/>
          <w:kern w:val="36"/>
          <w:lang w:eastAsia="pl-PL"/>
        </w:rPr>
      </w:pPr>
    </w:p>
    <w:p w14:paraId="256B3149" w14:textId="77777777" w:rsidR="00575A68" w:rsidRPr="00575A68" w:rsidRDefault="00575A68" w:rsidP="00721CE8">
      <w:pPr>
        <w:keepNext/>
        <w:spacing w:after="0" w:line="300" w:lineRule="atLeast"/>
        <w:jc w:val="both"/>
        <w:rPr>
          <w:rFonts w:ascii="Times New Roman" w:eastAsia="Times New Roman" w:hAnsi="Times New Roman" w:cs="Times New Roman"/>
          <w:kern w:val="36"/>
          <w:lang w:eastAsia="pl-PL"/>
        </w:rPr>
      </w:pPr>
      <w:r w:rsidRPr="00575A68">
        <w:rPr>
          <w:rFonts w:ascii="Times New Roman" w:eastAsia="Times New Roman" w:hAnsi="Times New Roman" w:cs="Times New Roman"/>
          <w:kern w:val="36"/>
          <w:lang w:eastAsia="pl-PL"/>
        </w:rPr>
        <w:t>Skarga na pisemną interpretację przepisów prawa podatkowego wydaną w indywidualnej sprawie, może być oparta wyłącznie na zarzucie naruszenia przepisów postępowania, dopuszczeniu się błędu wykładni lub niewłaściwej oceny co do zastosowania przepisu prawa materialnego (art. 57a ustawy z dnia 30 sierpnia 2002 r. Prawo o postępowaniu przed sądami administracyjnymi).</w:t>
      </w:r>
    </w:p>
    <w:p w14:paraId="1C4E799D" w14:textId="77777777" w:rsidR="00575A68" w:rsidRPr="00575A68" w:rsidRDefault="00575A68" w:rsidP="00575A68">
      <w:pPr>
        <w:spacing w:after="0" w:line="300" w:lineRule="atLeast"/>
        <w:jc w:val="both"/>
        <w:rPr>
          <w:rFonts w:ascii="Times New Roman" w:eastAsia="Times New Roman" w:hAnsi="Times New Roman" w:cs="Times New Roman"/>
          <w:kern w:val="36"/>
          <w:lang w:eastAsia="pl-PL"/>
        </w:rPr>
      </w:pPr>
    </w:p>
    <w:p w14:paraId="099C4971" w14:textId="77777777" w:rsidR="00575A68" w:rsidRPr="00575A68" w:rsidRDefault="00575A68" w:rsidP="00575A68">
      <w:pPr>
        <w:spacing w:after="0" w:line="300" w:lineRule="atLeast"/>
        <w:jc w:val="both"/>
        <w:rPr>
          <w:rFonts w:ascii="Times New Roman" w:eastAsia="Times New Roman" w:hAnsi="Times New Roman" w:cs="Times New Roman"/>
          <w:kern w:val="36"/>
          <w:lang w:eastAsia="pl-PL"/>
        </w:rPr>
      </w:pPr>
      <w:r w:rsidRPr="00575A68">
        <w:rPr>
          <w:rFonts w:ascii="Times New Roman" w:eastAsia="Times New Roman" w:hAnsi="Times New Roman" w:cs="Times New Roman"/>
          <w:kern w:val="36"/>
          <w:lang w:eastAsia="pl-PL"/>
        </w:rPr>
        <w:t xml:space="preserve">Skargę wnosi się w terminie trzydziestu dni od dnia doręczenia skarżącemu rozstrzygnięcia w sprawie albo aktu, o którym mowa w art. 3 § 2 pkt 4a (art. 53 § 1 ustawy z dnia 30 sierpnia 2002 r. Prawo o postępowaniu przed sądami administracyjnymi). </w:t>
      </w:r>
    </w:p>
    <w:p w14:paraId="4BBA1984" w14:textId="77777777" w:rsidR="00575A68" w:rsidRPr="00575A68" w:rsidRDefault="00575A68" w:rsidP="00575A68">
      <w:pPr>
        <w:spacing w:after="0" w:line="300" w:lineRule="atLeast"/>
        <w:jc w:val="both"/>
        <w:rPr>
          <w:rFonts w:ascii="Times New Roman" w:eastAsia="Times New Roman" w:hAnsi="Times New Roman" w:cs="Times New Roman"/>
          <w:kern w:val="36"/>
          <w:lang w:eastAsia="pl-PL"/>
        </w:rPr>
      </w:pPr>
    </w:p>
    <w:p w14:paraId="4D75E751" w14:textId="08A388AE" w:rsidR="00575A68" w:rsidRPr="00575A68" w:rsidRDefault="00575A68" w:rsidP="00575A68">
      <w:pPr>
        <w:spacing w:after="0" w:line="300" w:lineRule="atLeast"/>
        <w:jc w:val="both"/>
        <w:rPr>
          <w:rFonts w:ascii="Times New Roman" w:eastAsia="Times New Roman" w:hAnsi="Times New Roman" w:cs="Times New Roman"/>
          <w:kern w:val="36"/>
          <w:lang w:eastAsia="pl-PL"/>
        </w:rPr>
      </w:pPr>
      <w:r w:rsidRPr="00575A68">
        <w:rPr>
          <w:rFonts w:ascii="Times New Roman" w:eastAsia="Times New Roman" w:hAnsi="Times New Roman" w:cs="Times New Roman"/>
          <w:kern w:val="36"/>
          <w:lang w:eastAsia="pl-PL"/>
        </w:rPr>
        <w:lastRenderedPageBreak/>
        <w:t xml:space="preserve">Skargę do sądu administracyjnego wnosi się za pośrednictwem organu, którego działanie jest przedmiotem skargi (art. 54 § 1 </w:t>
      </w:r>
      <w:r w:rsidR="002D553F" w:rsidRPr="00575A68">
        <w:rPr>
          <w:rFonts w:ascii="Times New Roman" w:eastAsia="Times New Roman" w:hAnsi="Times New Roman" w:cs="Times New Roman"/>
          <w:kern w:val="36"/>
          <w:lang w:eastAsia="pl-PL"/>
        </w:rPr>
        <w:t>ustawy z dnia 30 sierpnia 2002 r. Prawo o postępowaniu przed sądami administracyjnymi</w:t>
      </w:r>
      <w:r w:rsidRPr="00575A68">
        <w:rPr>
          <w:rFonts w:ascii="Times New Roman" w:eastAsia="Times New Roman" w:hAnsi="Times New Roman" w:cs="Times New Roman"/>
          <w:kern w:val="36"/>
          <w:lang w:eastAsia="pl-PL"/>
        </w:rPr>
        <w:t>).</w:t>
      </w:r>
    </w:p>
    <w:p w14:paraId="3F37E352" w14:textId="77777777" w:rsidR="00575A68" w:rsidRPr="00575A68" w:rsidRDefault="00575A68" w:rsidP="00575A68">
      <w:pPr>
        <w:spacing w:after="0" w:line="300" w:lineRule="atLeast"/>
        <w:jc w:val="both"/>
        <w:rPr>
          <w:rFonts w:ascii="Times New Roman" w:eastAsia="Times New Roman" w:hAnsi="Times New Roman" w:cs="Times New Roman"/>
          <w:kern w:val="36"/>
          <w:lang w:eastAsia="pl-PL"/>
        </w:rPr>
      </w:pPr>
    </w:p>
    <w:p w14:paraId="5E1892E9" w14:textId="77777777" w:rsidR="00575A68" w:rsidRPr="00575A68" w:rsidRDefault="00575A68" w:rsidP="00D510D9">
      <w:pPr>
        <w:keepNext/>
        <w:spacing w:after="0" w:line="300" w:lineRule="atLeast"/>
        <w:jc w:val="both"/>
        <w:rPr>
          <w:rFonts w:ascii="Times New Roman" w:eastAsia="Times New Roman" w:hAnsi="Times New Roman" w:cs="Times New Roman"/>
          <w:kern w:val="36"/>
          <w:lang w:eastAsia="pl-PL"/>
        </w:rPr>
      </w:pPr>
      <w:r w:rsidRPr="00575A68">
        <w:rPr>
          <w:rFonts w:ascii="Times New Roman" w:eastAsia="Times New Roman" w:hAnsi="Times New Roman" w:cs="Times New Roman"/>
          <w:kern w:val="36"/>
          <w:lang w:eastAsia="pl-PL"/>
        </w:rPr>
        <w:t>Otrzymują:</w:t>
      </w:r>
    </w:p>
    <w:p w14:paraId="6FC8D17A" w14:textId="77777777" w:rsidR="00575A68" w:rsidRPr="00575A68" w:rsidRDefault="00575A68" w:rsidP="00D510D9">
      <w:pPr>
        <w:pStyle w:val="Akapitzlist"/>
        <w:keepNext/>
        <w:numPr>
          <w:ilvl w:val="0"/>
          <w:numId w:val="19"/>
        </w:numPr>
        <w:spacing w:after="0" w:line="300" w:lineRule="atLeast"/>
        <w:jc w:val="both"/>
        <w:rPr>
          <w:rFonts w:ascii="Times New Roman" w:eastAsia="Times New Roman" w:hAnsi="Times New Roman" w:cs="Times New Roman"/>
          <w:kern w:val="36"/>
          <w:lang w:eastAsia="pl-PL"/>
        </w:rPr>
      </w:pPr>
      <w:r w:rsidRPr="00575A68">
        <w:rPr>
          <w:rFonts w:ascii="Times New Roman" w:eastAsia="Times New Roman" w:hAnsi="Times New Roman" w:cs="Times New Roman"/>
          <w:kern w:val="36"/>
          <w:lang w:eastAsia="pl-PL"/>
        </w:rPr>
        <w:t>Wnioskodawca;</w:t>
      </w:r>
    </w:p>
    <w:p w14:paraId="0619378D" w14:textId="77777777" w:rsidR="00575A68" w:rsidRPr="00575A68" w:rsidRDefault="00575A68" w:rsidP="00D510D9">
      <w:pPr>
        <w:pStyle w:val="Akapitzlist"/>
        <w:keepNext/>
        <w:numPr>
          <w:ilvl w:val="0"/>
          <w:numId w:val="19"/>
        </w:numPr>
        <w:spacing w:after="0" w:line="300" w:lineRule="atLeast"/>
        <w:jc w:val="both"/>
        <w:rPr>
          <w:rFonts w:ascii="Times New Roman" w:eastAsia="Times New Roman" w:hAnsi="Times New Roman" w:cs="Times New Roman"/>
          <w:kern w:val="36"/>
          <w:lang w:eastAsia="pl-PL"/>
        </w:rPr>
      </w:pPr>
      <w:r w:rsidRPr="00575A68">
        <w:rPr>
          <w:rFonts w:ascii="Times New Roman" w:eastAsia="Times New Roman" w:hAnsi="Times New Roman" w:cs="Times New Roman"/>
          <w:kern w:val="36"/>
          <w:lang w:eastAsia="pl-PL"/>
        </w:rPr>
        <w:t>a/a.</w:t>
      </w:r>
    </w:p>
    <w:p w14:paraId="43A530C9" w14:textId="4D1B4448" w:rsidR="001F6628" w:rsidRPr="00575A68" w:rsidRDefault="001F6628" w:rsidP="00575A68">
      <w:pPr>
        <w:spacing w:after="0" w:line="300" w:lineRule="atLeast"/>
        <w:jc w:val="both"/>
        <w:rPr>
          <w:rFonts w:ascii="Times New Roman" w:eastAsia="Times New Roman" w:hAnsi="Times New Roman" w:cs="Times New Roman"/>
          <w:color w:val="000000" w:themeColor="text1"/>
          <w:lang w:eastAsia="pl-PL"/>
        </w:rPr>
      </w:pPr>
    </w:p>
    <w:sectPr w:rsidR="001F6628" w:rsidRPr="00575A6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77CFF" w14:textId="77777777" w:rsidR="0064272E" w:rsidRDefault="0064272E" w:rsidP="00474021">
      <w:pPr>
        <w:spacing w:after="0" w:line="240" w:lineRule="auto"/>
      </w:pPr>
      <w:r>
        <w:separator/>
      </w:r>
    </w:p>
  </w:endnote>
  <w:endnote w:type="continuationSeparator" w:id="0">
    <w:p w14:paraId="5F80FC4F" w14:textId="77777777" w:rsidR="0064272E" w:rsidRDefault="0064272E" w:rsidP="00474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968529"/>
      <w:docPartObj>
        <w:docPartGallery w:val="Page Numbers (Bottom of Page)"/>
        <w:docPartUnique/>
      </w:docPartObj>
    </w:sdtPr>
    <w:sdtEndPr/>
    <w:sdtContent>
      <w:p w14:paraId="67F394F2" w14:textId="2A8998F6" w:rsidR="00F43F18" w:rsidRDefault="00F43F18">
        <w:pPr>
          <w:pStyle w:val="Stopka"/>
          <w:jc w:val="center"/>
        </w:pPr>
        <w:r>
          <w:fldChar w:fldCharType="begin"/>
        </w:r>
        <w:r>
          <w:instrText>PAGE   \* MERGEFORMAT</w:instrText>
        </w:r>
        <w:r>
          <w:fldChar w:fldCharType="separate"/>
        </w:r>
        <w:r w:rsidR="00D473E3">
          <w:rPr>
            <w:noProof/>
          </w:rPr>
          <w:t>1</w:t>
        </w:r>
        <w:r>
          <w:fldChar w:fldCharType="end"/>
        </w:r>
      </w:p>
    </w:sdtContent>
  </w:sdt>
  <w:p w14:paraId="3CDCDB79" w14:textId="77777777" w:rsidR="00F43F18" w:rsidRDefault="00F43F1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B5551" w14:textId="77777777" w:rsidR="0064272E" w:rsidRDefault="0064272E" w:rsidP="00474021">
      <w:pPr>
        <w:spacing w:after="0" w:line="240" w:lineRule="auto"/>
      </w:pPr>
      <w:r>
        <w:separator/>
      </w:r>
    </w:p>
  </w:footnote>
  <w:footnote w:type="continuationSeparator" w:id="0">
    <w:p w14:paraId="2B48A343" w14:textId="77777777" w:rsidR="0064272E" w:rsidRDefault="0064272E" w:rsidP="004740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DF3D5" w14:textId="34E552BC" w:rsidR="00F43F18" w:rsidRDefault="00F43F18">
    <w:pPr>
      <w:pStyle w:val="Nagwek"/>
      <w:jc w:val="right"/>
    </w:pPr>
  </w:p>
  <w:p w14:paraId="152E307D" w14:textId="77777777" w:rsidR="00F43F18" w:rsidRDefault="00F43F1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550F5"/>
    <w:multiLevelType w:val="multilevel"/>
    <w:tmpl w:val="0F660E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338D0"/>
    <w:multiLevelType w:val="hybridMultilevel"/>
    <w:tmpl w:val="8BC8F798"/>
    <w:lvl w:ilvl="0" w:tplc="14A8BC88">
      <w:start w:val="1"/>
      <w:numFmt w:val="decimal"/>
      <w:lvlText w:val="%1)"/>
      <w:lvlJc w:val="left"/>
      <w:pPr>
        <w:ind w:left="502" w:hanging="360"/>
      </w:pPr>
      <w:rPr>
        <w:rFonts w:hint="default"/>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0DB911FF"/>
    <w:multiLevelType w:val="hybridMultilevel"/>
    <w:tmpl w:val="81E845B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171709AA"/>
    <w:multiLevelType w:val="hybridMultilevel"/>
    <w:tmpl w:val="F460CF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9075C2B"/>
    <w:multiLevelType w:val="hybridMultilevel"/>
    <w:tmpl w:val="235A8E5C"/>
    <w:lvl w:ilvl="0" w:tplc="13CAB006">
      <w:start w:val="1"/>
      <w:numFmt w:val="decimal"/>
      <w:lvlText w:val="%1)"/>
      <w:lvlJc w:val="left"/>
      <w:pPr>
        <w:ind w:left="644"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573C25"/>
    <w:multiLevelType w:val="hybridMultilevel"/>
    <w:tmpl w:val="8BC8F798"/>
    <w:lvl w:ilvl="0" w:tplc="14A8BC88">
      <w:start w:val="1"/>
      <w:numFmt w:val="decimal"/>
      <w:lvlText w:val="%1)"/>
      <w:lvlJc w:val="left"/>
      <w:pPr>
        <w:ind w:left="502" w:hanging="360"/>
      </w:pPr>
      <w:rPr>
        <w:rFonts w:hint="default"/>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1BE37DA9"/>
    <w:multiLevelType w:val="hybridMultilevel"/>
    <w:tmpl w:val="426807E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15:restartNumberingAfterBreak="0">
    <w:nsid w:val="1EE72D67"/>
    <w:multiLevelType w:val="hybridMultilevel"/>
    <w:tmpl w:val="2022146A"/>
    <w:lvl w:ilvl="0" w:tplc="63F05AC8">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 w15:restartNumberingAfterBreak="0">
    <w:nsid w:val="1F7E6990"/>
    <w:multiLevelType w:val="hybridMultilevel"/>
    <w:tmpl w:val="8BC8F798"/>
    <w:lvl w:ilvl="0" w:tplc="14A8BC88">
      <w:start w:val="1"/>
      <w:numFmt w:val="decimal"/>
      <w:lvlText w:val="%1)"/>
      <w:lvlJc w:val="left"/>
      <w:pPr>
        <w:ind w:left="502" w:hanging="360"/>
      </w:pPr>
      <w:rPr>
        <w:rFonts w:hint="default"/>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3D552241"/>
    <w:multiLevelType w:val="hybridMultilevel"/>
    <w:tmpl w:val="60B214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4B3117"/>
    <w:multiLevelType w:val="hybridMultilevel"/>
    <w:tmpl w:val="DB9CB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7D15C93"/>
    <w:multiLevelType w:val="hybridMultilevel"/>
    <w:tmpl w:val="6D90AA0E"/>
    <w:lvl w:ilvl="0" w:tplc="13CAB006">
      <w:start w:val="1"/>
      <w:numFmt w:val="decimal"/>
      <w:lvlText w:val="%1)"/>
      <w:lvlJc w:val="left"/>
      <w:pPr>
        <w:ind w:left="644"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EF1DBF"/>
    <w:multiLevelType w:val="hybridMultilevel"/>
    <w:tmpl w:val="11CAF728"/>
    <w:lvl w:ilvl="0" w:tplc="58BA621E">
      <w:start w:val="1"/>
      <w:numFmt w:val="decimal"/>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E14B19"/>
    <w:multiLevelType w:val="hybridMultilevel"/>
    <w:tmpl w:val="A7142F98"/>
    <w:lvl w:ilvl="0" w:tplc="30D49A7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55F445A0"/>
    <w:multiLevelType w:val="multilevel"/>
    <w:tmpl w:val="8332A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CC660C"/>
    <w:multiLevelType w:val="hybridMultilevel"/>
    <w:tmpl w:val="7896B5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DF05991"/>
    <w:multiLevelType w:val="hybridMultilevel"/>
    <w:tmpl w:val="8BC8F798"/>
    <w:lvl w:ilvl="0" w:tplc="14A8BC88">
      <w:start w:val="1"/>
      <w:numFmt w:val="decimal"/>
      <w:lvlText w:val="%1)"/>
      <w:lvlJc w:val="left"/>
      <w:pPr>
        <w:ind w:left="502" w:hanging="360"/>
      </w:pPr>
      <w:rPr>
        <w:rFonts w:hint="default"/>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77C75A1C"/>
    <w:multiLevelType w:val="hybridMultilevel"/>
    <w:tmpl w:val="502ADB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DB25F31"/>
    <w:multiLevelType w:val="hybridMultilevel"/>
    <w:tmpl w:val="40DEFD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0"/>
  </w:num>
  <w:num w:numId="4">
    <w:abstractNumId w:val="15"/>
  </w:num>
  <w:num w:numId="5">
    <w:abstractNumId w:val="4"/>
  </w:num>
  <w:num w:numId="6">
    <w:abstractNumId w:val="5"/>
  </w:num>
  <w:num w:numId="7">
    <w:abstractNumId w:val="11"/>
  </w:num>
  <w:num w:numId="8">
    <w:abstractNumId w:val="18"/>
  </w:num>
  <w:num w:numId="9">
    <w:abstractNumId w:val="2"/>
  </w:num>
  <w:num w:numId="10">
    <w:abstractNumId w:val="6"/>
  </w:num>
  <w:num w:numId="11">
    <w:abstractNumId w:val="12"/>
  </w:num>
  <w:num w:numId="12">
    <w:abstractNumId w:val="13"/>
  </w:num>
  <w:num w:numId="13">
    <w:abstractNumId w:val="8"/>
  </w:num>
  <w:num w:numId="14">
    <w:abstractNumId w:val="1"/>
  </w:num>
  <w:num w:numId="15">
    <w:abstractNumId w:val="16"/>
  </w:num>
  <w:num w:numId="16">
    <w:abstractNumId w:val="10"/>
  </w:num>
  <w:num w:numId="17">
    <w:abstractNumId w:val="3"/>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F1C"/>
    <w:rsid w:val="00013CB1"/>
    <w:rsid w:val="00014115"/>
    <w:rsid w:val="000210EB"/>
    <w:rsid w:val="0002256B"/>
    <w:rsid w:val="00027994"/>
    <w:rsid w:val="00031B4A"/>
    <w:rsid w:val="00045A18"/>
    <w:rsid w:val="0005032A"/>
    <w:rsid w:val="000554BB"/>
    <w:rsid w:val="0005724E"/>
    <w:rsid w:val="000638C2"/>
    <w:rsid w:val="00073621"/>
    <w:rsid w:val="00093312"/>
    <w:rsid w:val="00093FB3"/>
    <w:rsid w:val="000B417E"/>
    <w:rsid w:val="000C5229"/>
    <w:rsid w:val="000D2E68"/>
    <w:rsid w:val="000D36B8"/>
    <w:rsid w:val="000D5A97"/>
    <w:rsid w:val="000E1034"/>
    <w:rsid w:val="000F2F49"/>
    <w:rsid w:val="00103D91"/>
    <w:rsid w:val="0011086A"/>
    <w:rsid w:val="00114CD3"/>
    <w:rsid w:val="00115810"/>
    <w:rsid w:val="00116074"/>
    <w:rsid w:val="001202CA"/>
    <w:rsid w:val="00120A1C"/>
    <w:rsid w:val="00127896"/>
    <w:rsid w:val="00146715"/>
    <w:rsid w:val="001548F2"/>
    <w:rsid w:val="00156BED"/>
    <w:rsid w:val="00167E23"/>
    <w:rsid w:val="00174A44"/>
    <w:rsid w:val="0017651A"/>
    <w:rsid w:val="00176EC8"/>
    <w:rsid w:val="00184188"/>
    <w:rsid w:val="0018546E"/>
    <w:rsid w:val="00192F2E"/>
    <w:rsid w:val="0019445C"/>
    <w:rsid w:val="001A6C88"/>
    <w:rsid w:val="001B378C"/>
    <w:rsid w:val="001B4D4C"/>
    <w:rsid w:val="001C2159"/>
    <w:rsid w:val="001C2775"/>
    <w:rsid w:val="001C7DFE"/>
    <w:rsid w:val="001D155B"/>
    <w:rsid w:val="001D3E8B"/>
    <w:rsid w:val="001E3C71"/>
    <w:rsid w:val="001E42D0"/>
    <w:rsid w:val="001F6628"/>
    <w:rsid w:val="001F6763"/>
    <w:rsid w:val="00200435"/>
    <w:rsid w:val="00200464"/>
    <w:rsid w:val="00203959"/>
    <w:rsid w:val="00206971"/>
    <w:rsid w:val="0020744A"/>
    <w:rsid w:val="0021084C"/>
    <w:rsid w:val="00210EBA"/>
    <w:rsid w:val="0021253A"/>
    <w:rsid w:val="00221045"/>
    <w:rsid w:val="00241638"/>
    <w:rsid w:val="00251736"/>
    <w:rsid w:val="0025770A"/>
    <w:rsid w:val="00264AD5"/>
    <w:rsid w:val="00266E9D"/>
    <w:rsid w:val="00271B4A"/>
    <w:rsid w:val="002849F9"/>
    <w:rsid w:val="00295041"/>
    <w:rsid w:val="002A3E75"/>
    <w:rsid w:val="002C711A"/>
    <w:rsid w:val="002C7C1D"/>
    <w:rsid w:val="002D553F"/>
    <w:rsid w:val="002D7905"/>
    <w:rsid w:val="002E0F01"/>
    <w:rsid w:val="002E3099"/>
    <w:rsid w:val="002E5FC2"/>
    <w:rsid w:val="002F1AA5"/>
    <w:rsid w:val="002F2F60"/>
    <w:rsid w:val="00320289"/>
    <w:rsid w:val="00320A61"/>
    <w:rsid w:val="003213FE"/>
    <w:rsid w:val="00344B11"/>
    <w:rsid w:val="00346910"/>
    <w:rsid w:val="003578B2"/>
    <w:rsid w:val="00357DEF"/>
    <w:rsid w:val="00366108"/>
    <w:rsid w:val="00366459"/>
    <w:rsid w:val="003735E1"/>
    <w:rsid w:val="0037422A"/>
    <w:rsid w:val="00386515"/>
    <w:rsid w:val="003877F6"/>
    <w:rsid w:val="003A6992"/>
    <w:rsid w:val="003B3AF8"/>
    <w:rsid w:val="003C0234"/>
    <w:rsid w:val="003C2167"/>
    <w:rsid w:val="003E5D9B"/>
    <w:rsid w:val="003F36E2"/>
    <w:rsid w:val="003F5ED8"/>
    <w:rsid w:val="004114C5"/>
    <w:rsid w:val="00426477"/>
    <w:rsid w:val="0042665F"/>
    <w:rsid w:val="00433B3A"/>
    <w:rsid w:val="0044143C"/>
    <w:rsid w:val="0045040C"/>
    <w:rsid w:val="00472C50"/>
    <w:rsid w:val="00474021"/>
    <w:rsid w:val="00474DAC"/>
    <w:rsid w:val="004807B9"/>
    <w:rsid w:val="00483FF3"/>
    <w:rsid w:val="00485D94"/>
    <w:rsid w:val="004942D4"/>
    <w:rsid w:val="00496245"/>
    <w:rsid w:val="00497452"/>
    <w:rsid w:val="004A063B"/>
    <w:rsid w:val="004A4B7F"/>
    <w:rsid w:val="004B60FC"/>
    <w:rsid w:val="004C6767"/>
    <w:rsid w:val="004C7B26"/>
    <w:rsid w:val="004D33E2"/>
    <w:rsid w:val="004D5D55"/>
    <w:rsid w:val="004D66E5"/>
    <w:rsid w:val="004D7C83"/>
    <w:rsid w:val="004E6881"/>
    <w:rsid w:val="00505DC5"/>
    <w:rsid w:val="0051049D"/>
    <w:rsid w:val="00510B0D"/>
    <w:rsid w:val="00514B17"/>
    <w:rsid w:val="00516884"/>
    <w:rsid w:val="00532247"/>
    <w:rsid w:val="00545EA7"/>
    <w:rsid w:val="0055159F"/>
    <w:rsid w:val="005632EE"/>
    <w:rsid w:val="00571C58"/>
    <w:rsid w:val="00575A68"/>
    <w:rsid w:val="005812B7"/>
    <w:rsid w:val="00584E4D"/>
    <w:rsid w:val="00587114"/>
    <w:rsid w:val="00590A64"/>
    <w:rsid w:val="005927C3"/>
    <w:rsid w:val="005967E7"/>
    <w:rsid w:val="00597330"/>
    <w:rsid w:val="005A0953"/>
    <w:rsid w:val="005B14F0"/>
    <w:rsid w:val="005B4768"/>
    <w:rsid w:val="005C0A70"/>
    <w:rsid w:val="005C580F"/>
    <w:rsid w:val="005C7401"/>
    <w:rsid w:val="005E32A3"/>
    <w:rsid w:val="005F0552"/>
    <w:rsid w:val="00605B27"/>
    <w:rsid w:val="00606B46"/>
    <w:rsid w:val="00616E27"/>
    <w:rsid w:val="00621055"/>
    <w:rsid w:val="0062631C"/>
    <w:rsid w:val="00627BE3"/>
    <w:rsid w:val="00631641"/>
    <w:rsid w:val="00633848"/>
    <w:rsid w:val="00635DA0"/>
    <w:rsid w:val="0064272E"/>
    <w:rsid w:val="00642745"/>
    <w:rsid w:val="006449DA"/>
    <w:rsid w:val="00651381"/>
    <w:rsid w:val="006708B3"/>
    <w:rsid w:val="006748D2"/>
    <w:rsid w:val="0067782D"/>
    <w:rsid w:val="006804D9"/>
    <w:rsid w:val="00685F52"/>
    <w:rsid w:val="0069161F"/>
    <w:rsid w:val="00694005"/>
    <w:rsid w:val="00694B3E"/>
    <w:rsid w:val="006A11CC"/>
    <w:rsid w:val="006A3F11"/>
    <w:rsid w:val="006B702B"/>
    <w:rsid w:val="006E665B"/>
    <w:rsid w:val="006F3106"/>
    <w:rsid w:val="006F6161"/>
    <w:rsid w:val="006F75BD"/>
    <w:rsid w:val="00700741"/>
    <w:rsid w:val="00702EA5"/>
    <w:rsid w:val="0071340F"/>
    <w:rsid w:val="0071454D"/>
    <w:rsid w:val="007158CD"/>
    <w:rsid w:val="00715D4A"/>
    <w:rsid w:val="00716907"/>
    <w:rsid w:val="007203F5"/>
    <w:rsid w:val="00721CE8"/>
    <w:rsid w:val="00722960"/>
    <w:rsid w:val="00723FF2"/>
    <w:rsid w:val="00730458"/>
    <w:rsid w:val="007367B2"/>
    <w:rsid w:val="00742A9D"/>
    <w:rsid w:val="007478E7"/>
    <w:rsid w:val="00752930"/>
    <w:rsid w:val="00752CA6"/>
    <w:rsid w:val="00752E69"/>
    <w:rsid w:val="007608AC"/>
    <w:rsid w:val="00760FD1"/>
    <w:rsid w:val="00764D7D"/>
    <w:rsid w:val="00766392"/>
    <w:rsid w:val="00771BCA"/>
    <w:rsid w:val="00771F63"/>
    <w:rsid w:val="0077369F"/>
    <w:rsid w:val="007818DE"/>
    <w:rsid w:val="007849A3"/>
    <w:rsid w:val="007A2390"/>
    <w:rsid w:val="007A69A4"/>
    <w:rsid w:val="007C0F6C"/>
    <w:rsid w:val="007D1B9D"/>
    <w:rsid w:val="007D1E58"/>
    <w:rsid w:val="007D2985"/>
    <w:rsid w:val="007D56E9"/>
    <w:rsid w:val="007E0A46"/>
    <w:rsid w:val="008011AB"/>
    <w:rsid w:val="00805553"/>
    <w:rsid w:val="008071DD"/>
    <w:rsid w:val="00831789"/>
    <w:rsid w:val="00850482"/>
    <w:rsid w:val="008525FC"/>
    <w:rsid w:val="008571C1"/>
    <w:rsid w:val="00872113"/>
    <w:rsid w:val="00877D23"/>
    <w:rsid w:val="008805A9"/>
    <w:rsid w:val="0088116F"/>
    <w:rsid w:val="008946A4"/>
    <w:rsid w:val="00894D7F"/>
    <w:rsid w:val="008960F2"/>
    <w:rsid w:val="00897845"/>
    <w:rsid w:val="008A0939"/>
    <w:rsid w:val="008B3AC1"/>
    <w:rsid w:val="008B3AD5"/>
    <w:rsid w:val="008B4F74"/>
    <w:rsid w:val="008C112F"/>
    <w:rsid w:val="008C770E"/>
    <w:rsid w:val="008D1C6E"/>
    <w:rsid w:val="008D719C"/>
    <w:rsid w:val="008E14E3"/>
    <w:rsid w:val="008E1B8E"/>
    <w:rsid w:val="008E4271"/>
    <w:rsid w:val="008E5286"/>
    <w:rsid w:val="008E72D4"/>
    <w:rsid w:val="008F120D"/>
    <w:rsid w:val="008F1F15"/>
    <w:rsid w:val="00902957"/>
    <w:rsid w:val="00910AD0"/>
    <w:rsid w:val="0091258C"/>
    <w:rsid w:val="00912F1C"/>
    <w:rsid w:val="0091448F"/>
    <w:rsid w:val="00917413"/>
    <w:rsid w:val="00927B46"/>
    <w:rsid w:val="00934D21"/>
    <w:rsid w:val="0094075C"/>
    <w:rsid w:val="009520A1"/>
    <w:rsid w:val="009523A8"/>
    <w:rsid w:val="009655E7"/>
    <w:rsid w:val="00967E5A"/>
    <w:rsid w:val="00970E2B"/>
    <w:rsid w:val="00972F9A"/>
    <w:rsid w:val="00985C21"/>
    <w:rsid w:val="009950F5"/>
    <w:rsid w:val="00996F66"/>
    <w:rsid w:val="009A22F4"/>
    <w:rsid w:val="009B4E8F"/>
    <w:rsid w:val="009D25E8"/>
    <w:rsid w:val="009D2E22"/>
    <w:rsid w:val="009E02CC"/>
    <w:rsid w:val="009F28E1"/>
    <w:rsid w:val="009F4B0E"/>
    <w:rsid w:val="009F7D7E"/>
    <w:rsid w:val="00A00EB8"/>
    <w:rsid w:val="00A0281C"/>
    <w:rsid w:val="00A06506"/>
    <w:rsid w:val="00A07FC8"/>
    <w:rsid w:val="00A112A7"/>
    <w:rsid w:val="00A21939"/>
    <w:rsid w:val="00A2294B"/>
    <w:rsid w:val="00A27CD9"/>
    <w:rsid w:val="00A34379"/>
    <w:rsid w:val="00A47C2E"/>
    <w:rsid w:val="00A50A3B"/>
    <w:rsid w:val="00A50E06"/>
    <w:rsid w:val="00A553DC"/>
    <w:rsid w:val="00A55DC6"/>
    <w:rsid w:val="00A7030F"/>
    <w:rsid w:val="00A707B6"/>
    <w:rsid w:val="00A766D9"/>
    <w:rsid w:val="00A84897"/>
    <w:rsid w:val="00A960AE"/>
    <w:rsid w:val="00A96A37"/>
    <w:rsid w:val="00AA059B"/>
    <w:rsid w:val="00AA3DE1"/>
    <w:rsid w:val="00AB1D5C"/>
    <w:rsid w:val="00AB1DB2"/>
    <w:rsid w:val="00AC788B"/>
    <w:rsid w:val="00AD17C8"/>
    <w:rsid w:val="00AE05D1"/>
    <w:rsid w:val="00AE1B5F"/>
    <w:rsid w:val="00AE4D13"/>
    <w:rsid w:val="00AE6659"/>
    <w:rsid w:val="00AF419F"/>
    <w:rsid w:val="00AF4EFC"/>
    <w:rsid w:val="00B0211C"/>
    <w:rsid w:val="00B02B3C"/>
    <w:rsid w:val="00B05C57"/>
    <w:rsid w:val="00B11A07"/>
    <w:rsid w:val="00B23B41"/>
    <w:rsid w:val="00B27562"/>
    <w:rsid w:val="00B354A8"/>
    <w:rsid w:val="00B36547"/>
    <w:rsid w:val="00B41B48"/>
    <w:rsid w:val="00B60214"/>
    <w:rsid w:val="00B61FB2"/>
    <w:rsid w:val="00B63405"/>
    <w:rsid w:val="00B65836"/>
    <w:rsid w:val="00B830A4"/>
    <w:rsid w:val="00B834AF"/>
    <w:rsid w:val="00BA340A"/>
    <w:rsid w:val="00BA6ADD"/>
    <w:rsid w:val="00BB48EF"/>
    <w:rsid w:val="00BB652B"/>
    <w:rsid w:val="00BB7974"/>
    <w:rsid w:val="00BC40B5"/>
    <w:rsid w:val="00BD400F"/>
    <w:rsid w:val="00BD60FF"/>
    <w:rsid w:val="00BE3A1D"/>
    <w:rsid w:val="00BE5A67"/>
    <w:rsid w:val="00BE5BE9"/>
    <w:rsid w:val="00C22FB7"/>
    <w:rsid w:val="00C3232D"/>
    <w:rsid w:val="00C33A39"/>
    <w:rsid w:val="00C340DA"/>
    <w:rsid w:val="00C36F22"/>
    <w:rsid w:val="00C439FC"/>
    <w:rsid w:val="00C44F9E"/>
    <w:rsid w:val="00C46722"/>
    <w:rsid w:val="00C60839"/>
    <w:rsid w:val="00C67CB1"/>
    <w:rsid w:val="00C70A1C"/>
    <w:rsid w:val="00C739BE"/>
    <w:rsid w:val="00C7474A"/>
    <w:rsid w:val="00C7649B"/>
    <w:rsid w:val="00C81AAE"/>
    <w:rsid w:val="00C84860"/>
    <w:rsid w:val="00C8682C"/>
    <w:rsid w:val="00C93F5C"/>
    <w:rsid w:val="00C94BEA"/>
    <w:rsid w:val="00C95EBB"/>
    <w:rsid w:val="00C963FF"/>
    <w:rsid w:val="00CA13D1"/>
    <w:rsid w:val="00CB0313"/>
    <w:rsid w:val="00CB4821"/>
    <w:rsid w:val="00CC0330"/>
    <w:rsid w:val="00CC100E"/>
    <w:rsid w:val="00CC2134"/>
    <w:rsid w:val="00CC4149"/>
    <w:rsid w:val="00CD22AD"/>
    <w:rsid w:val="00CE008D"/>
    <w:rsid w:val="00CE0CBF"/>
    <w:rsid w:val="00D0230A"/>
    <w:rsid w:val="00D06BA9"/>
    <w:rsid w:val="00D10AA0"/>
    <w:rsid w:val="00D10E75"/>
    <w:rsid w:val="00D11889"/>
    <w:rsid w:val="00D14AF8"/>
    <w:rsid w:val="00D15F0B"/>
    <w:rsid w:val="00D16421"/>
    <w:rsid w:val="00D25061"/>
    <w:rsid w:val="00D2595E"/>
    <w:rsid w:val="00D328C1"/>
    <w:rsid w:val="00D33B0D"/>
    <w:rsid w:val="00D4311E"/>
    <w:rsid w:val="00D43B37"/>
    <w:rsid w:val="00D44D97"/>
    <w:rsid w:val="00D473E3"/>
    <w:rsid w:val="00D510D9"/>
    <w:rsid w:val="00D548E6"/>
    <w:rsid w:val="00D5565E"/>
    <w:rsid w:val="00D560BB"/>
    <w:rsid w:val="00D579DC"/>
    <w:rsid w:val="00D63C8D"/>
    <w:rsid w:val="00D64F47"/>
    <w:rsid w:val="00D71D2C"/>
    <w:rsid w:val="00D76BA5"/>
    <w:rsid w:val="00D82E93"/>
    <w:rsid w:val="00D85FE3"/>
    <w:rsid w:val="00D87AAD"/>
    <w:rsid w:val="00D90AD0"/>
    <w:rsid w:val="00D94357"/>
    <w:rsid w:val="00D95332"/>
    <w:rsid w:val="00D956FF"/>
    <w:rsid w:val="00DB6BA6"/>
    <w:rsid w:val="00DB7C2E"/>
    <w:rsid w:val="00DC1610"/>
    <w:rsid w:val="00DC3A41"/>
    <w:rsid w:val="00DC6B3F"/>
    <w:rsid w:val="00DD08DF"/>
    <w:rsid w:val="00DD2E02"/>
    <w:rsid w:val="00DD6A97"/>
    <w:rsid w:val="00DE4D4D"/>
    <w:rsid w:val="00DE593D"/>
    <w:rsid w:val="00DF4B0D"/>
    <w:rsid w:val="00DF73FD"/>
    <w:rsid w:val="00E006F1"/>
    <w:rsid w:val="00E01401"/>
    <w:rsid w:val="00E045C6"/>
    <w:rsid w:val="00E1532F"/>
    <w:rsid w:val="00E24D46"/>
    <w:rsid w:val="00E33959"/>
    <w:rsid w:val="00E368F1"/>
    <w:rsid w:val="00E4364A"/>
    <w:rsid w:val="00E45F08"/>
    <w:rsid w:val="00E55517"/>
    <w:rsid w:val="00E61DFC"/>
    <w:rsid w:val="00E62898"/>
    <w:rsid w:val="00E67693"/>
    <w:rsid w:val="00E77F2F"/>
    <w:rsid w:val="00E807A7"/>
    <w:rsid w:val="00E81021"/>
    <w:rsid w:val="00EA003A"/>
    <w:rsid w:val="00EA6FA2"/>
    <w:rsid w:val="00EA7900"/>
    <w:rsid w:val="00EB3FD5"/>
    <w:rsid w:val="00ED278E"/>
    <w:rsid w:val="00EE0303"/>
    <w:rsid w:val="00EE35C4"/>
    <w:rsid w:val="00EF1B22"/>
    <w:rsid w:val="00EF7B2D"/>
    <w:rsid w:val="00F01E16"/>
    <w:rsid w:val="00F06022"/>
    <w:rsid w:val="00F072C6"/>
    <w:rsid w:val="00F11090"/>
    <w:rsid w:val="00F17471"/>
    <w:rsid w:val="00F25607"/>
    <w:rsid w:val="00F352A7"/>
    <w:rsid w:val="00F43F18"/>
    <w:rsid w:val="00F50017"/>
    <w:rsid w:val="00F570AA"/>
    <w:rsid w:val="00F60E8A"/>
    <w:rsid w:val="00F613CF"/>
    <w:rsid w:val="00F656EE"/>
    <w:rsid w:val="00F65D3D"/>
    <w:rsid w:val="00F72F7B"/>
    <w:rsid w:val="00F76206"/>
    <w:rsid w:val="00F768AF"/>
    <w:rsid w:val="00FA177E"/>
    <w:rsid w:val="00FB5114"/>
    <w:rsid w:val="00FB6618"/>
    <w:rsid w:val="00FC5939"/>
    <w:rsid w:val="00FC62CC"/>
    <w:rsid w:val="00FE3D3E"/>
    <w:rsid w:val="00FF14B7"/>
    <w:rsid w:val="00FF3D6A"/>
    <w:rsid w:val="00FF4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BDA8DF"/>
  <w15:docId w15:val="{B3245B55-A125-4E95-A70A-F762483C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A07F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A07F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912F1C"/>
    <w:rPr>
      <w:color w:val="0000FF"/>
      <w:u w:val="single"/>
    </w:rPr>
  </w:style>
  <w:style w:type="character" w:customStyle="1" w:styleId="apple-converted-space">
    <w:name w:val="apple-converted-space"/>
    <w:basedOn w:val="Domylnaczcionkaakapitu"/>
    <w:rsid w:val="001F6628"/>
  </w:style>
  <w:style w:type="character" w:styleId="Pogrubienie">
    <w:name w:val="Strong"/>
    <w:basedOn w:val="Domylnaczcionkaakapitu"/>
    <w:uiPriority w:val="22"/>
    <w:qFormat/>
    <w:rsid w:val="001F6628"/>
    <w:rPr>
      <w:b/>
      <w:bCs/>
    </w:rPr>
  </w:style>
  <w:style w:type="character" w:customStyle="1" w:styleId="wordp79825bed95c25b5070d2ca30c1d8266944afe29c16d152d04f2a7397dfb939cc">
    <w:name w:val="word_p_79825bed95c25b5070d2ca30c1d8266944afe29c16d152d04f2a7397dfb939cc"/>
    <w:basedOn w:val="Domylnaczcionkaakapitu"/>
    <w:rsid w:val="001F6628"/>
  </w:style>
  <w:style w:type="paragraph" w:styleId="NormalnyWeb">
    <w:name w:val="Normal (Web)"/>
    <w:basedOn w:val="Normalny"/>
    <w:uiPriority w:val="99"/>
    <w:unhideWhenUsed/>
    <w:rsid w:val="004E688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A07FC8"/>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semiHidden/>
    <w:rsid w:val="00A07FC8"/>
    <w:rPr>
      <w:rFonts w:asciiTheme="majorHAnsi" w:eastAsiaTheme="majorEastAsia" w:hAnsiTheme="majorHAnsi" w:cstheme="majorBidi"/>
      <w:b/>
      <w:bCs/>
      <w:color w:val="4F81BD" w:themeColor="accent1"/>
      <w:sz w:val="26"/>
      <w:szCs w:val="26"/>
    </w:rPr>
  </w:style>
  <w:style w:type="paragraph" w:styleId="Akapitzlist">
    <w:name w:val="List Paragraph"/>
    <w:basedOn w:val="Normalny"/>
    <w:uiPriority w:val="34"/>
    <w:qFormat/>
    <w:rsid w:val="00584E4D"/>
    <w:pPr>
      <w:ind w:left="720"/>
      <w:contextualSpacing/>
    </w:pPr>
  </w:style>
  <w:style w:type="paragraph" w:styleId="Tekstdymka">
    <w:name w:val="Balloon Text"/>
    <w:basedOn w:val="Normalny"/>
    <w:link w:val="TekstdymkaZnak"/>
    <w:uiPriority w:val="99"/>
    <w:semiHidden/>
    <w:unhideWhenUsed/>
    <w:rsid w:val="00D64F4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4F47"/>
    <w:rPr>
      <w:rFonts w:ascii="Tahoma" w:hAnsi="Tahoma" w:cs="Tahoma"/>
      <w:sz w:val="16"/>
      <w:szCs w:val="16"/>
    </w:rPr>
  </w:style>
  <w:style w:type="paragraph" w:customStyle="1" w:styleId="tekstbezwciecia">
    <w:name w:val="tekst bez wciecia"/>
    <w:basedOn w:val="Normalny"/>
    <w:rsid w:val="009655E7"/>
    <w:pPr>
      <w:widowControl w:val="0"/>
      <w:autoSpaceDE w:val="0"/>
      <w:autoSpaceDN w:val="0"/>
      <w:adjustRightInd w:val="0"/>
      <w:spacing w:after="0" w:line="288" w:lineRule="auto"/>
      <w:jc w:val="both"/>
      <w:textAlignment w:val="center"/>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semiHidden/>
    <w:unhideWhenUsed/>
    <w:rsid w:val="0047402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74021"/>
    <w:rPr>
      <w:sz w:val="20"/>
      <w:szCs w:val="20"/>
    </w:rPr>
  </w:style>
  <w:style w:type="character" w:styleId="Odwoanieprzypisudolnego">
    <w:name w:val="footnote reference"/>
    <w:basedOn w:val="Domylnaczcionkaakapitu"/>
    <w:uiPriority w:val="99"/>
    <w:semiHidden/>
    <w:unhideWhenUsed/>
    <w:rsid w:val="00474021"/>
    <w:rPr>
      <w:vertAlign w:val="superscript"/>
    </w:rPr>
  </w:style>
  <w:style w:type="paragraph" w:customStyle="1" w:styleId="HeaderStyle">
    <w:name w:val="HeaderStyle"/>
    <w:rsid w:val="002E0F01"/>
    <w:pPr>
      <w:spacing w:line="240" w:lineRule="auto"/>
      <w:jc w:val="center"/>
    </w:pPr>
    <w:rPr>
      <w:rFonts w:ascii="Times New Roman" w:eastAsia="Times New Roman" w:hAnsi="Times New Roman" w:cs="Times New Roman"/>
      <w:b/>
      <w:color w:val="000000" w:themeColor="text1"/>
      <w:sz w:val="24"/>
      <w:lang w:eastAsia="pl-PL"/>
    </w:rPr>
  </w:style>
  <w:style w:type="character" w:styleId="Odwoaniedokomentarza">
    <w:name w:val="annotation reference"/>
    <w:basedOn w:val="Domylnaczcionkaakapitu"/>
    <w:uiPriority w:val="99"/>
    <w:semiHidden/>
    <w:unhideWhenUsed/>
    <w:rsid w:val="00C439FC"/>
    <w:rPr>
      <w:sz w:val="16"/>
      <w:szCs w:val="16"/>
    </w:rPr>
  </w:style>
  <w:style w:type="paragraph" w:styleId="Tekstkomentarza">
    <w:name w:val="annotation text"/>
    <w:basedOn w:val="Normalny"/>
    <w:link w:val="TekstkomentarzaZnak"/>
    <w:uiPriority w:val="99"/>
    <w:semiHidden/>
    <w:unhideWhenUsed/>
    <w:rsid w:val="00C439F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39FC"/>
    <w:rPr>
      <w:sz w:val="20"/>
      <w:szCs w:val="20"/>
    </w:rPr>
  </w:style>
  <w:style w:type="paragraph" w:styleId="Tematkomentarza">
    <w:name w:val="annotation subject"/>
    <w:basedOn w:val="Tekstkomentarza"/>
    <w:next w:val="Tekstkomentarza"/>
    <w:link w:val="TematkomentarzaZnak"/>
    <w:uiPriority w:val="99"/>
    <w:semiHidden/>
    <w:unhideWhenUsed/>
    <w:rsid w:val="00C439FC"/>
    <w:rPr>
      <w:b/>
      <w:bCs/>
    </w:rPr>
  </w:style>
  <w:style w:type="character" w:customStyle="1" w:styleId="TematkomentarzaZnak">
    <w:name w:val="Temat komentarza Znak"/>
    <w:basedOn w:val="TekstkomentarzaZnak"/>
    <w:link w:val="Tematkomentarza"/>
    <w:uiPriority w:val="99"/>
    <w:semiHidden/>
    <w:rsid w:val="00C439FC"/>
    <w:rPr>
      <w:b/>
      <w:bCs/>
      <w:sz w:val="20"/>
      <w:szCs w:val="20"/>
    </w:rPr>
  </w:style>
  <w:style w:type="character" w:customStyle="1" w:styleId="alb">
    <w:name w:val="a_lb"/>
    <w:basedOn w:val="Domylnaczcionkaakapitu"/>
    <w:rsid w:val="004B60FC"/>
  </w:style>
  <w:style w:type="paragraph" w:styleId="Nagwek">
    <w:name w:val="header"/>
    <w:basedOn w:val="Normalny"/>
    <w:link w:val="NagwekZnak"/>
    <w:uiPriority w:val="99"/>
    <w:unhideWhenUsed/>
    <w:rsid w:val="00F43F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3F18"/>
  </w:style>
  <w:style w:type="paragraph" w:styleId="Stopka">
    <w:name w:val="footer"/>
    <w:basedOn w:val="Normalny"/>
    <w:link w:val="StopkaZnak"/>
    <w:uiPriority w:val="99"/>
    <w:unhideWhenUsed/>
    <w:rsid w:val="00F43F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3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3693">
      <w:bodyDiv w:val="1"/>
      <w:marLeft w:val="0"/>
      <w:marRight w:val="0"/>
      <w:marTop w:val="0"/>
      <w:marBottom w:val="0"/>
      <w:divBdr>
        <w:top w:val="none" w:sz="0" w:space="0" w:color="auto"/>
        <w:left w:val="none" w:sz="0" w:space="0" w:color="auto"/>
        <w:bottom w:val="none" w:sz="0" w:space="0" w:color="auto"/>
        <w:right w:val="none" w:sz="0" w:space="0" w:color="auto"/>
      </w:divBdr>
    </w:div>
    <w:div w:id="117113457">
      <w:bodyDiv w:val="1"/>
      <w:marLeft w:val="0"/>
      <w:marRight w:val="0"/>
      <w:marTop w:val="0"/>
      <w:marBottom w:val="0"/>
      <w:divBdr>
        <w:top w:val="none" w:sz="0" w:space="0" w:color="auto"/>
        <w:left w:val="none" w:sz="0" w:space="0" w:color="auto"/>
        <w:bottom w:val="none" w:sz="0" w:space="0" w:color="auto"/>
        <w:right w:val="none" w:sz="0" w:space="0" w:color="auto"/>
      </w:divBdr>
    </w:div>
    <w:div w:id="504906934">
      <w:bodyDiv w:val="1"/>
      <w:marLeft w:val="0"/>
      <w:marRight w:val="0"/>
      <w:marTop w:val="0"/>
      <w:marBottom w:val="0"/>
      <w:divBdr>
        <w:top w:val="none" w:sz="0" w:space="0" w:color="auto"/>
        <w:left w:val="none" w:sz="0" w:space="0" w:color="auto"/>
        <w:bottom w:val="none" w:sz="0" w:space="0" w:color="auto"/>
        <w:right w:val="none" w:sz="0" w:space="0" w:color="auto"/>
      </w:divBdr>
    </w:div>
    <w:div w:id="621570472">
      <w:bodyDiv w:val="1"/>
      <w:marLeft w:val="0"/>
      <w:marRight w:val="0"/>
      <w:marTop w:val="0"/>
      <w:marBottom w:val="0"/>
      <w:divBdr>
        <w:top w:val="none" w:sz="0" w:space="0" w:color="auto"/>
        <w:left w:val="none" w:sz="0" w:space="0" w:color="auto"/>
        <w:bottom w:val="none" w:sz="0" w:space="0" w:color="auto"/>
        <w:right w:val="none" w:sz="0" w:space="0" w:color="auto"/>
      </w:divBdr>
      <w:divsChild>
        <w:div w:id="1743335271">
          <w:marLeft w:val="0"/>
          <w:marRight w:val="0"/>
          <w:marTop w:val="0"/>
          <w:marBottom w:val="0"/>
          <w:divBdr>
            <w:top w:val="none" w:sz="0" w:space="0" w:color="auto"/>
            <w:left w:val="none" w:sz="0" w:space="0" w:color="auto"/>
            <w:bottom w:val="none" w:sz="0" w:space="0" w:color="auto"/>
            <w:right w:val="none" w:sz="0" w:space="0" w:color="auto"/>
          </w:divBdr>
        </w:div>
      </w:divsChild>
    </w:div>
    <w:div w:id="649596110">
      <w:bodyDiv w:val="1"/>
      <w:marLeft w:val="0"/>
      <w:marRight w:val="0"/>
      <w:marTop w:val="0"/>
      <w:marBottom w:val="0"/>
      <w:divBdr>
        <w:top w:val="none" w:sz="0" w:space="0" w:color="auto"/>
        <w:left w:val="none" w:sz="0" w:space="0" w:color="auto"/>
        <w:bottom w:val="none" w:sz="0" w:space="0" w:color="auto"/>
        <w:right w:val="none" w:sz="0" w:space="0" w:color="auto"/>
      </w:divBdr>
    </w:div>
    <w:div w:id="686714524">
      <w:bodyDiv w:val="1"/>
      <w:marLeft w:val="0"/>
      <w:marRight w:val="0"/>
      <w:marTop w:val="0"/>
      <w:marBottom w:val="0"/>
      <w:divBdr>
        <w:top w:val="none" w:sz="0" w:space="0" w:color="auto"/>
        <w:left w:val="none" w:sz="0" w:space="0" w:color="auto"/>
        <w:bottom w:val="none" w:sz="0" w:space="0" w:color="auto"/>
        <w:right w:val="none" w:sz="0" w:space="0" w:color="auto"/>
      </w:divBdr>
      <w:divsChild>
        <w:div w:id="1051688566">
          <w:marLeft w:val="0"/>
          <w:marRight w:val="0"/>
          <w:marTop w:val="0"/>
          <w:marBottom w:val="0"/>
          <w:divBdr>
            <w:top w:val="none" w:sz="0" w:space="0" w:color="auto"/>
            <w:left w:val="none" w:sz="0" w:space="0" w:color="auto"/>
            <w:bottom w:val="none" w:sz="0" w:space="0" w:color="auto"/>
            <w:right w:val="none" w:sz="0" w:space="0" w:color="auto"/>
          </w:divBdr>
          <w:divsChild>
            <w:div w:id="436027533">
              <w:marLeft w:val="0"/>
              <w:marRight w:val="0"/>
              <w:marTop w:val="0"/>
              <w:marBottom w:val="0"/>
              <w:divBdr>
                <w:top w:val="none" w:sz="0" w:space="0" w:color="auto"/>
                <w:left w:val="none" w:sz="0" w:space="0" w:color="auto"/>
                <w:bottom w:val="none" w:sz="0" w:space="0" w:color="auto"/>
                <w:right w:val="none" w:sz="0" w:space="0" w:color="auto"/>
              </w:divBdr>
            </w:div>
            <w:div w:id="245039274">
              <w:marLeft w:val="0"/>
              <w:marRight w:val="0"/>
              <w:marTop w:val="0"/>
              <w:marBottom w:val="0"/>
              <w:divBdr>
                <w:top w:val="none" w:sz="0" w:space="0" w:color="auto"/>
                <w:left w:val="none" w:sz="0" w:space="0" w:color="auto"/>
                <w:bottom w:val="none" w:sz="0" w:space="0" w:color="auto"/>
                <w:right w:val="none" w:sz="0" w:space="0" w:color="auto"/>
              </w:divBdr>
            </w:div>
            <w:div w:id="648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80662">
      <w:bodyDiv w:val="1"/>
      <w:marLeft w:val="0"/>
      <w:marRight w:val="0"/>
      <w:marTop w:val="0"/>
      <w:marBottom w:val="0"/>
      <w:divBdr>
        <w:top w:val="none" w:sz="0" w:space="0" w:color="auto"/>
        <w:left w:val="none" w:sz="0" w:space="0" w:color="auto"/>
        <w:bottom w:val="none" w:sz="0" w:space="0" w:color="auto"/>
        <w:right w:val="none" w:sz="0" w:space="0" w:color="auto"/>
      </w:divBdr>
    </w:div>
    <w:div w:id="1027871310">
      <w:bodyDiv w:val="1"/>
      <w:marLeft w:val="0"/>
      <w:marRight w:val="0"/>
      <w:marTop w:val="0"/>
      <w:marBottom w:val="0"/>
      <w:divBdr>
        <w:top w:val="none" w:sz="0" w:space="0" w:color="auto"/>
        <w:left w:val="none" w:sz="0" w:space="0" w:color="auto"/>
        <w:bottom w:val="none" w:sz="0" w:space="0" w:color="auto"/>
        <w:right w:val="none" w:sz="0" w:space="0" w:color="auto"/>
      </w:divBdr>
      <w:divsChild>
        <w:div w:id="1014961667">
          <w:marLeft w:val="0"/>
          <w:marRight w:val="0"/>
          <w:marTop w:val="0"/>
          <w:marBottom w:val="0"/>
          <w:divBdr>
            <w:top w:val="none" w:sz="0" w:space="0" w:color="auto"/>
            <w:left w:val="none" w:sz="0" w:space="0" w:color="auto"/>
            <w:bottom w:val="none" w:sz="0" w:space="0" w:color="auto"/>
            <w:right w:val="none" w:sz="0" w:space="0" w:color="auto"/>
          </w:divBdr>
        </w:div>
        <w:div w:id="1817919720">
          <w:marLeft w:val="0"/>
          <w:marRight w:val="0"/>
          <w:marTop w:val="0"/>
          <w:marBottom w:val="0"/>
          <w:divBdr>
            <w:top w:val="none" w:sz="0" w:space="0" w:color="auto"/>
            <w:left w:val="none" w:sz="0" w:space="0" w:color="auto"/>
            <w:bottom w:val="none" w:sz="0" w:space="0" w:color="auto"/>
            <w:right w:val="none" w:sz="0" w:space="0" w:color="auto"/>
          </w:divBdr>
          <w:divsChild>
            <w:div w:id="2108302982">
              <w:marLeft w:val="0"/>
              <w:marRight w:val="300"/>
              <w:marTop w:val="0"/>
              <w:marBottom w:val="0"/>
              <w:divBdr>
                <w:top w:val="none" w:sz="0" w:space="0" w:color="auto"/>
                <w:left w:val="none" w:sz="0" w:space="0" w:color="auto"/>
                <w:bottom w:val="none" w:sz="0" w:space="0" w:color="auto"/>
                <w:right w:val="none" w:sz="0" w:space="0" w:color="auto"/>
              </w:divBdr>
              <w:divsChild>
                <w:div w:id="1221868044">
                  <w:marLeft w:val="0"/>
                  <w:marRight w:val="0"/>
                  <w:marTop w:val="0"/>
                  <w:marBottom w:val="0"/>
                  <w:divBdr>
                    <w:top w:val="none" w:sz="0" w:space="0" w:color="auto"/>
                    <w:left w:val="none" w:sz="0" w:space="0" w:color="auto"/>
                    <w:bottom w:val="none" w:sz="0" w:space="0" w:color="auto"/>
                    <w:right w:val="none" w:sz="0" w:space="0" w:color="auto"/>
                  </w:divBdr>
                  <w:divsChild>
                    <w:div w:id="782383370">
                      <w:marLeft w:val="0"/>
                      <w:marRight w:val="0"/>
                      <w:marTop w:val="0"/>
                      <w:marBottom w:val="0"/>
                      <w:divBdr>
                        <w:top w:val="none" w:sz="0" w:space="0" w:color="auto"/>
                        <w:left w:val="none" w:sz="0" w:space="0" w:color="auto"/>
                        <w:bottom w:val="none" w:sz="0" w:space="0" w:color="auto"/>
                        <w:right w:val="none" w:sz="0" w:space="0" w:color="auto"/>
                      </w:divBdr>
                      <w:divsChild>
                        <w:div w:id="6796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977502">
      <w:bodyDiv w:val="1"/>
      <w:marLeft w:val="0"/>
      <w:marRight w:val="0"/>
      <w:marTop w:val="0"/>
      <w:marBottom w:val="0"/>
      <w:divBdr>
        <w:top w:val="none" w:sz="0" w:space="0" w:color="auto"/>
        <w:left w:val="none" w:sz="0" w:space="0" w:color="auto"/>
        <w:bottom w:val="none" w:sz="0" w:space="0" w:color="auto"/>
        <w:right w:val="none" w:sz="0" w:space="0" w:color="auto"/>
      </w:divBdr>
    </w:div>
    <w:div w:id="1500925023">
      <w:bodyDiv w:val="1"/>
      <w:marLeft w:val="0"/>
      <w:marRight w:val="0"/>
      <w:marTop w:val="0"/>
      <w:marBottom w:val="0"/>
      <w:divBdr>
        <w:top w:val="none" w:sz="0" w:space="0" w:color="auto"/>
        <w:left w:val="none" w:sz="0" w:space="0" w:color="auto"/>
        <w:bottom w:val="none" w:sz="0" w:space="0" w:color="auto"/>
        <w:right w:val="none" w:sz="0" w:space="0" w:color="auto"/>
      </w:divBdr>
    </w:div>
    <w:div w:id="1527908405">
      <w:bodyDiv w:val="1"/>
      <w:marLeft w:val="0"/>
      <w:marRight w:val="0"/>
      <w:marTop w:val="0"/>
      <w:marBottom w:val="0"/>
      <w:divBdr>
        <w:top w:val="none" w:sz="0" w:space="0" w:color="auto"/>
        <w:left w:val="none" w:sz="0" w:space="0" w:color="auto"/>
        <w:bottom w:val="none" w:sz="0" w:space="0" w:color="auto"/>
        <w:right w:val="none" w:sz="0" w:space="0" w:color="auto"/>
      </w:divBdr>
    </w:div>
    <w:div w:id="1547139064">
      <w:bodyDiv w:val="1"/>
      <w:marLeft w:val="0"/>
      <w:marRight w:val="0"/>
      <w:marTop w:val="0"/>
      <w:marBottom w:val="0"/>
      <w:divBdr>
        <w:top w:val="none" w:sz="0" w:space="0" w:color="auto"/>
        <w:left w:val="none" w:sz="0" w:space="0" w:color="auto"/>
        <w:bottom w:val="none" w:sz="0" w:space="0" w:color="auto"/>
        <w:right w:val="none" w:sz="0" w:space="0" w:color="auto"/>
      </w:divBdr>
    </w:div>
    <w:div w:id="1692875113">
      <w:bodyDiv w:val="1"/>
      <w:marLeft w:val="0"/>
      <w:marRight w:val="0"/>
      <w:marTop w:val="0"/>
      <w:marBottom w:val="0"/>
      <w:divBdr>
        <w:top w:val="none" w:sz="0" w:space="0" w:color="auto"/>
        <w:left w:val="none" w:sz="0" w:space="0" w:color="auto"/>
        <w:bottom w:val="none" w:sz="0" w:space="0" w:color="auto"/>
        <w:right w:val="none" w:sz="0" w:space="0" w:color="auto"/>
      </w:divBdr>
    </w:div>
    <w:div w:id="1827551742">
      <w:bodyDiv w:val="1"/>
      <w:marLeft w:val="0"/>
      <w:marRight w:val="0"/>
      <w:marTop w:val="0"/>
      <w:marBottom w:val="0"/>
      <w:divBdr>
        <w:top w:val="none" w:sz="0" w:space="0" w:color="auto"/>
        <w:left w:val="none" w:sz="0" w:space="0" w:color="auto"/>
        <w:bottom w:val="none" w:sz="0" w:space="0" w:color="auto"/>
        <w:right w:val="none" w:sz="0" w:space="0" w:color="auto"/>
      </w:divBdr>
    </w:div>
    <w:div w:id="196981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AD060-6E63-4AB1-9501-D69F7B84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2205</Words>
  <Characters>13231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Idalia Gryńczuk</dc:creator>
  <cp:lastModifiedBy>Wioleta Małas</cp:lastModifiedBy>
  <cp:revision>3</cp:revision>
  <cp:lastPrinted>2020-02-13T07:28:00Z</cp:lastPrinted>
  <dcterms:created xsi:type="dcterms:W3CDTF">2020-02-14T11:52:00Z</dcterms:created>
  <dcterms:modified xsi:type="dcterms:W3CDTF">2020-02-14T12:54:00Z</dcterms:modified>
</cp:coreProperties>
</file>