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77" w:rsidRDefault="001B1F77" w:rsidP="001B1F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69643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/20</w:t>
      </w:r>
    </w:p>
    <w:p w:rsidR="001B1F77" w:rsidRDefault="001B1F77" w:rsidP="001B1F77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WÓJTA GMINY CHEŁMŻA</w:t>
      </w:r>
    </w:p>
    <w:p w:rsidR="001B1F77" w:rsidRDefault="001B1F77" w:rsidP="001B1F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B1F77" w:rsidRDefault="001B1F77" w:rsidP="001B1F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69643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19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sierpnia 2020 r. </w:t>
      </w:r>
      <w:bookmarkStart w:id="0" w:name="_GoBack"/>
      <w:bookmarkEnd w:id="0"/>
    </w:p>
    <w:p w:rsidR="001B1F77" w:rsidRDefault="001B1F77" w:rsidP="001B1F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B1F77" w:rsidRDefault="001B1F77" w:rsidP="001B1F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przetargach ustnych nieograniczonych na dzierżawę niezabudowanych nieruchomości </w:t>
      </w:r>
    </w:p>
    <w:p w:rsidR="001B1F77" w:rsidRDefault="001B1F77" w:rsidP="001B1F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wsiach Nawra i Browina.</w:t>
      </w:r>
    </w:p>
    <w:p w:rsidR="001B1F77" w:rsidRDefault="001B1F77" w:rsidP="001B1F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B1F77" w:rsidRDefault="001B1F77" w:rsidP="001B1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1B1F77">
        <w:rPr>
          <w:rFonts w:ascii="Times New Roman" w:eastAsia="Times New Roman" w:hAnsi="Times New Roman"/>
          <w:sz w:val="24"/>
          <w:szCs w:val="24"/>
          <w:lang w:eastAsia="pl-PL"/>
        </w:rPr>
        <w:t>(Dz.U. z 2020 r. poz. 713)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art. 38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Pr="001B1F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2020 r. poz. 65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1B1F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284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</w:t>
      </w:r>
      <w:r w:rsidRPr="001B1F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782)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1B1F77" w:rsidRDefault="001B1F77" w:rsidP="001B1F7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1B1F77" w:rsidRDefault="001B1F77" w:rsidP="001B1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Podać do publicznej wiadomości ogłoszenie o przetargach ustnych nieograniczonych na dzierżawę niezabudowanych nieruchomości stanowiących zasób nieruchomości Gminy Chełmża, na okres do 5 lat, położonych we wsiach:</w:t>
      </w:r>
    </w:p>
    <w:p w:rsidR="001B1F77" w:rsidRPr="001B1F77" w:rsidRDefault="001B1F77" w:rsidP="001B1F77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1B1F77">
        <w:rPr>
          <w:rFonts w:ascii="Times New Roman" w:eastAsia="Times New Roman" w:hAnsi="Times New Roman"/>
          <w:sz w:val="24"/>
          <w:szCs w:val="20"/>
          <w:lang w:eastAsia="pl-PL"/>
        </w:rPr>
        <w:t>Nawra – część działki nr 48/38 o powierzchni 0,7000 ha z przeznaczeniem na łąkę i pastwisko;</w:t>
      </w:r>
    </w:p>
    <w:p w:rsidR="001B1F77" w:rsidRPr="001B1F77" w:rsidRDefault="001B1F77" w:rsidP="001B1F77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1B1F77">
        <w:rPr>
          <w:rFonts w:ascii="Times New Roman" w:eastAsia="Times New Roman" w:hAnsi="Times New Roman"/>
          <w:sz w:val="24"/>
          <w:szCs w:val="20"/>
          <w:lang w:eastAsia="pl-PL"/>
        </w:rPr>
        <w:t>Browina – działka nr 57/55 o powierzchni 0,9922 ha z przeznaczeniem na uprawy polowe.</w:t>
      </w:r>
    </w:p>
    <w:p w:rsidR="001B1F77" w:rsidRDefault="001B1F77" w:rsidP="00CC57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B1F77" w:rsidRDefault="001B1F77" w:rsidP="00CC57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  <w:t xml:space="preserve">§ 2.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przetargach stanowi załącznik do zarządzenia.</w:t>
      </w:r>
    </w:p>
    <w:p w:rsidR="001B1F77" w:rsidRDefault="001B1F77" w:rsidP="00CC57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B1F77" w:rsidRDefault="001B1F77" w:rsidP="00CC57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1B1F77" w:rsidRDefault="001B1F77" w:rsidP="00CC57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B1F77" w:rsidRDefault="001B1F77" w:rsidP="001B1F77"/>
    <w:p w:rsidR="001B1F77" w:rsidRDefault="001B1F77" w:rsidP="001B1F77"/>
    <w:p w:rsidR="001B1F77" w:rsidRDefault="001B1F77" w:rsidP="001B1F77"/>
    <w:p w:rsidR="001B288F" w:rsidRDefault="001B288F"/>
    <w:sectPr w:rsidR="001B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3502D"/>
    <w:multiLevelType w:val="hybridMultilevel"/>
    <w:tmpl w:val="97726D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77"/>
    <w:rsid w:val="00060B5C"/>
    <w:rsid w:val="001B1F77"/>
    <w:rsid w:val="001B288F"/>
    <w:rsid w:val="0069643D"/>
    <w:rsid w:val="00C376B3"/>
    <w:rsid w:val="00C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C999-F600-4937-BE6D-E6F32BA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F7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F7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2020-08-19T05:57:00Z</dcterms:created>
  <dcterms:modified xsi:type="dcterms:W3CDTF">2020-08-19T06:42:00Z</dcterms:modified>
</cp:coreProperties>
</file>