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9F4C" w14:textId="77777777" w:rsidR="006421CD" w:rsidRDefault="006421CD" w:rsidP="006421CD">
      <w:pPr>
        <w:autoSpaceDE w:val="0"/>
        <w:autoSpaceDN w:val="0"/>
        <w:adjustRightInd w:val="0"/>
        <w:spacing w:after="0" w:line="240" w:lineRule="auto"/>
        <w:ind w:left="4956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Załącznik do uchwały Nr XXV/166/20</w:t>
      </w:r>
    </w:p>
    <w:p w14:paraId="5B1511C1" w14:textId="77777777" w:rsidR="006421CD" w:rsidRDefault="006421CD" w:rsidP="006421CD">
      <w:pPr>
        <w:autoSpaceDE w:val="0"/>
        <w:autoSpaceDN w:val="0"/>
        <w:adjustRightInd w:val="0"/>
        <w:spacing w:after="0" w:line="240" w:lineRule="auto"/>
        <w:ind w:left="4956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Rady Gminy Chełmża</w:t>
      </w:r>
    </w:p>
    <w:p w14:paraId="52570F93" w14:textId="77777777" w:rsidR="006421CD" w:rsidRDefault="006421CD" w:rsidP="006421CD">
      <w:pPr>
        <w:autoSpaceDE w:val="0"/>
        <w:autoSpaceDN w:val="0"/>
        <w:adjustRightInd w:val="0"/>
        <w:spacing w:after="0" w:line="240" w:lineRule="auto"/>
        <w:ind w:left="4956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 dnia 31 marca 2020 r.</w:t>
      </w:r>
    </w:p>
    <w:p w14:paraId="70FD5AE8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ind w:left="4956"/>
        <w:rPr>
          <w:rFonts w:ascii="TimesNewRomanPSMT" w:hAnsi="TimesNewRomanPSMT" w:cs="TimesNewRomanPSMT"/>
        </w:rPr>
      </w:pPr>
    </w:p>
    <w:p w14:paraId="429574AF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Zasady udzielania i rozliczania dotacji celowej na dofinansowanie zakupu, montażu</w:t>
      </w:r>
    </w:p>
    <w:p w14:paraId="7AAA47E5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i uruchomienia nowego źródła ciepła w celu ograniczenia zanieczyszczeń powietrza na terenie Gminy Chełmża.</w:t>
      </w:r>
    </w:p>
    <w:p w14:paraId="719512BA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</w:rPr>
      </w:pPr>
    </w:p>
    <w:p w14:paraId="7EFC5131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Cel dotacji</w:t>
      </w:r>
    </w:p>
    <w:p w14:paraId="30C3CD19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§ 1. </w:t>
      </w:r>
      <w:r>
        <w:rPr>
          <w:rFonts w:ascii="TimesNewRomanPSMT" w:hAnsi="TimesNewRomanPSMT" w:cs="TimesNewRomanPSMT"/>
        </w:rPr>
        <w:t>Zasady udzielania i rozliczania dotacji celowej na dofinansowanie zakupu, montażu</w:t>
      </w:r>
    </w:p>
    <w:p w14:paraId="629FFB24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i uruchomienia nowego źródła ciepła w celu ograniczenia zanieczyszczeń powietrza na terenie Gminy</w:t>
      </w:r>
    </w:p>
    <w:p w14:paraId="2E7283B9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Chełmża, zwane dalej Zasadami, określają warunki na jakich następuje wspieranie przedsięwzięć</w:t>
      </w:r>
    </w:p>
    <w:p w14:paraId="7A341C68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zmierzających do poprawy stanu środowiska naturalnego, poprzez wymianę, zakup, montaż i uruchomienie nowego źródła ciepła w celu zmniejszenia ilości zanieczyszczeń emitowanych do powietrza w wyniku procesów spalania paliw stałych w budynkach mieszkalnych jednorodzinnych i lokalach mieszkalnych na terenie Gminy Chełmża.</w:t>
      </w:r>
    </w:p>
    <w:p w14:paraId="3C32B792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</w:p>
    <w:p w14:paraId="00B92433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Warunki przyznania dotacji</w:t>
      </w:r>
    </w:p>
    <w:p w14:paraId="59AE68EE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§ 2. </w:t>
      </w:r>
      <w:r>
        <w:rPr>
          <w:rFonts w:ascii="TimesNewRomanPSMT" w:hAnsi="TimesNewRomanPSMT" w:cs="TimesNewRomanPSMT"/>
        </w:rPr>
        <w:t>1. Przedmiotem dofinansowania objęte będą przedsięwzięcia związane z wymianą istniejącego źródła ciepła zasilanego paliwem stałym w budynkach mieszkalnych jednorodzinnych i lokalach mieszkalnych na nowe źródło ciepła o wyższej sprawności:</w:t>
      </w:r>
    </w:p>
    <w:p w14:paraId="12FC5957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1) kotły na paliwa stałe, o których mowa w ust. 3;</w:t>
      </w:r>
    </w:p>
    <w:p w14:paraId="75FC2C9A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2) kotły gazowe, o których mowa w ust. 4;</w:t>
      </w:r>
    </w:p>
    <w:p w14:paraId="66481384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3) kotły olejowe, o których mowa w ust. 4;</w:t>
      </w:r>
    </w:p>
    <w:p w14:paraId="7621ADA7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4) kotły elektryczne.</w:t>
      </w:r>
    </w:p>
    <w:p w14:paraId="050FE5CB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Materiały oraz urządzenia użyte do wymiany źródła ciepła muszą być fabrycznie nowe</w:t>
      </w:r>
    </w:p>
    <w:p w14:paraId="4DEF559E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i zamontowane po raz pierwszy oraz spełniać wymagania wynikające z obowiązujących norm.</w:t>
      </w:r>
    </w:p>
    <w:p w14:paraId="71B46311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Kotły na paliwa stałe muszą spełniać wymagania:</w:t>
      </w:r>
    </w:p>
    <w:p w14:paraId="304966C2" w14:textId="77777777" w:rsidR="006421CD" w:rsidRPr="006421CD" w:rsidRDefault="006421CD" w:rsidP="00181E2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NewRomanPSMT" w:hAnsi="TimesNewRomanPSMT" w:cs="TimesNewRomanPSMT"/>
        </w:rPr>
      </w:pPr>
      <w:r w:rsidRPr="006421CD">
        <w:rPr>
          <w:rFonts w:ascii="TimesNewRomanPSMT" w:hAnsi="TimesNewRomanPSMT" w:cs="TimesNewRomanPSMT"/>
        </w:rPr>
        <w:t>klasy 5, określone w normie PN-EN 303-5:2012 lub ECODESIGN „Kotły grzewcze – Część 5: Kotły grzewcze na paliwa stałe z automatycznym zasypem paliwa o mocy nominalnej do 75 kW – Terminologia, wymagania, badania i oznakowanie” lub</w:t>
      </w:r>
    </w:p>
    <w:p w14:paraId="0AF7E364" w14:textId="77777777" w:rsidR="006421CD" w:rsidRPr="006421CD" w:rsidRDefault="006421CD" w:rsidP="00181E2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NewRomanPSMT" w:hAnsi="TimesNewRomanPSMT" w:cs="TimesNewRomanPSMT"/>
        </w:rPr>
      </w:pPr>
      <w:r w:rsidRPr="006421CD">
        <w:rPr>
          <w:rFonts w:ascii="TimesNewRomanPSMT" w:hAnsi="TimesNewRomanPSMT" w:cs="TimesNewRomanPSMT"/>
        </w:rPr>
        <w:t>klasy efektywności energetycznej minimum A (kotły na biomasę), minimum B (kotły na</w:t>
      </w:r>
      <w:r>
        <w:rPr>
          <w:rFonts w:ascii="TimesNewRomanPSMT" w:hAnsi="TimesNewRomanPSMT" w:cs="TimesNewRomanPSMT"/>
        </w:rPr>
        <w:t xml:space="preserve"> </w:t>
      </w:r>
      <w:r w:rsidRPr="006421CD">
        <w:rPr>
          <w:rFonts w:ascii="TimesNewRomanPSMT" w:hAnsi="TimesNewRomanPSMT" w:cs="TimesNewRomanPSMT"/>
        </w:rPr>
        <w:t>paliwa kopalne), określone w Rozporządzeniu Komisji (UE) 2015/1189 z dnia 28 kwietnia 2015 r.,</w:t>
      </w:r>
      <w:r>
        <w:rPr>
          <w:rFonts w:ascii="TimesNewRomanPSMT" w:hAnsi="TimesNewRomanPSMT" w:cs="TimesNewRomanPSMT"/>
        </w:rPr>
        <w:t xml:space="preserve"> </w:t>
      </w:r>
      <w:r w:rsidRPr="006421CD">
        <w:rPr>
          <w:rFonts w:ascii="TimesNewRomanPSMT" w:hAnsi="TimesNewRomanPSMT" w:cs="TimesNewRomanPSMT"/>
        </w:rPr>
        <w:t>w sprawie wykonania dyrektywy Parlamentu Europejskiego i Rady 209/125/WE w odniesieniu do</w:t>
      </w:r>
      <w:r>
        <w:rPr>
          <w:rFonts w:ascii="TimesNewRomanPSMT" w:hAnsi="TimesNewRomanPSMT" w:cs="TimesNewRomanPSMT"/>
        </w:rPr>
        <w:t xml:space="preserve"> </w:t>
      </w:r>
      <w:r w:rsidRPr="006421CD">
        <w:rPr>
          <w:rFonts w:ascii="TimesNewRomanPSMT" w:hAnsi="TimesNewRomanPSMT" w:cs="TimesNewRomanPSMT"/>
        </w:rPr>
        <w:t xml:space="preserve">wymogów dotyczących </w:t>
      </w:r>
      <w:proofErr w:type="spellStart"/>
      <w:r w:rsidRPr="006421CD">
        <w:rPr>
          <w:rFonts w:ascii="TimesNewRomanPSMT" w:hAnsi="TimesNewRomanPSMT" w:cs="TimesNewRomanPSMT"/>
        </w:rPr>
        <w:t>ekoprojektu</w:t>
      </w:r>
      <w:proofErr w:type="spellEnd"/>
      <w:r w:rsidRPr="006421CD">
        <w:rPr>
          <w:rFonts w:ascii="TimesNewRomanPSMT" w:hAnsi="TimesNewRomanPSMT" w:cs="TimesNewRomanPSMT"/>
        </w:rPr>
        <w:t xml:space="preserve"> dla kotłów na paliwo stałe (Dz.U. UE L 193 z 21.07.2015 s 100 oraz</w:t>
      </w:r>
    </w:p>
    <w:p w14:paraId="62DB2EAB" w14:textId="77777777" w:rsidR="006421CD" w:rsidRPr="006421CD" w:rsidRDefault="006421CD" w:rsidP="00181E2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ascii="TimesNewRomanPSMT" w:hAnsi="TimesNewRomanPSMT" w:cs="TimesNewRomanPSMT"/>
        </w:rPr>
      </w:pPr>
      <w:r w:rsidRPr="006421CD">
        <w:rPr>
          <w:rFonts w:ascii="TimesNewRomanPSMT" w:hAnsi="TimesNewRomanPSMT" w:cs="TimesNewRomanPSMT"/>
        </w:rPr>
        <w:lastRenderedPageBreak/>
        <w:t xml:space="preserve">rozporządzenia Ministra Rozwoju i Finansów z dnia 1 sierpnia 2017 r. w sprawie wymagań dla kotłów na paliwo stałe (Dz.U. z 2019 r. poz. 2549 z </w:t>
      </w:r>
      <w:proofErr w:type="spellStart"/>
      <w:r w:rsidRPr="006421CD">
        <w:rPr>
          <w:rFonts w:ascii="TimesNewRomanPSMT" w:hAnsi="TimesNewRomanPSMT" w:cs="TimesNewRomanPSMT"/>
        </w:rPr>
        <w:t>późn</w:t>
      </w:r>
      <w:proofErr w:type="spellEnd"/>
      <w:r w:rsidRPr="006421CD">
        <w:rPr>
          <w:rFonts w:ascii="TimesNewRomanPSMT" w:hAnsi="TimesNewRomanPSMT" w:cs="TimesNewRomanPSMT"/>
        </w:rPr>
        <w:t>. zm.), w szczególności w zakresie zakazu stosowania w konstrukcji kotłów rusztu awaryjnego.</w:t>
      </w:r>
    </w:p>
    <w:p w14:paraId="0D9A50EF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Kotły na paliwa ciekłe i gazowe muszą spełniać w odniesieniu do ogrzewania pomieszczeń wymagania klasy efektywności energetycznej minimum A, określone w Rozporządzeniu delegowanym Komisji (UE) NR 811/2013 z dnia 18 lutego 2013 r., oraz w Rozporządzeniu Parlamentu Europejskiego i Rady (UE)2017/1369 z dnia 4 lipca 2017 r ustanawiającym ramy etykietowania energetycznego i uchylającym dyrektywę 2010/30/UE.</w:t>
      </w:r>
    </w:p>
    <w:p w14:paraId="741F8922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5. Wymagania, o których mowa w ust. 3 i 4 muszą zostać udokumentowane w formie:</w:t>
      </w:r>
    </w:p>
    <w:p w14:paraId="78DCD2E9" w14:textId="77777777" w:rsidR="006421CD" w:rsidRPr="006421CD" w:rsidRDefault="006421CD" w:rsidP="00181E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 w:rsidRPr="006421CD">
        <w:rPr>
          <w:rFonts w:ascii="TimesNewRomanPSMT" w:hAnsi="TimesNewRomanPSMT" w:cs="TimesNewRomanPSMT"/>
        </w:rPr>
        <w:t>etykiety efektywności energetycznej,</w:t>
      </w:r>
    </w:p>
    <w:p w14:paraId="4A9434B2" w14:textId="77777777" w:rsidR="006421CD" w:rsidRPr="006421CD" w:rsidRDefault="006421CD" w:rsidP="00181E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 w:rsidRPr="006421CD">
        <w:rPr>
          <w:rFonts w:ascii="TimesNewRomanPSMT" w:hAnsi="TimesNewRomanPSMT" w:cs="TimesNewRomanPSMT"/>
        </w:rPr>
        <w:t>wyciągu z dokumentacji techniczno - ruchowej,</w:t>
      </w:r>
    </w:p>
    <w:p w14:paraId="32B67AD7" w14:textId="77777777" w:rsidR="006421CD" w:rsidRPr="006421CD" w:rsidRDefault="006421CD" w:rsidP="00181E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 w:rsidRPr="006421CD">
        <w:rPr>
          <w:rFonts w:ascii="TimesNewRomanPSMT" w:hAnsi="TimesNewRomanPSMT" w:cs="TimesNewRomanPSMT"/>
        </w:rPr>
        <w:t>deklaracji zgodności;</w:t>
      </w:r>
    </w:p>
    <w:p w14:paraId="1D934C58" w14:textId="77777777" w:rsidR="006421CD" w:rsidRPr="006421CD" w:rsidRDefault="006421CD" w:rsidP="00181E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 w:rsidRPr="006421CD">
        <w:rPr>
          <w:rFonts w:ascii="TimesNewRomanPSMT" w:hAnsi="TimesNewRomanPSMT" w:cs="TimesNewRomanPSMT"/>
        </w:rPr>
        <w:t>posiadać certyfikat CE.</w:t>
      </w:r>
    </w:p>
    <w:p w14:paraId="36E49553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6. Moc nowego źródła ciepła musi odpowiadać aktualnemu zapotrzebowaniu budynku na ciepło.</w:t>
      </w:r>
    </w:p>
    <w:p w14:paraId="7A416452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7. Instalacja musi być wykonana zgodnie z obowiązującymi przepisami prawa oraz wymaganiami</w:t>
      </w:r>
    </w:p>
    <w:p w14:paraId="39B28F75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producenta. W szczególności ustawą Prawo budowlane, ustawą Prawo energetyczne, polskimi normami.</w:t>
      </w:r>
    </w:p>
    <w:p w14:paraId="1236441D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8. Wykonawca instalacji powinien posiadać wymagane przepisami uprawnienia do wykonania montażu.</w:t>
      </w:r>
    </w:p>
    <w:p w14:paraId="46DFC063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9. Program nie dotyczy budynków wykorzystywanych sezonowo np.: domów letniskowych oraz montażu</w:t>
      </w:r>
    </w:p>
    <w:p w14:paraId="10E4641E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przenośnych urządzeń grzewczych.</w:t>
      </w:r>
    </w:p>
    <w:p w14:paraId="24E197AF" w14:textId="77777777" w:rsidR="006421CD" w:rsidRPr="00DD480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 xml:space="preserve">10. Kosztem kwalifikowanym jest </w:t>
      </w:r>
      <w:r>
        <w:rPr>
          <w:rFonts w:ascii="TimesNewRomanPS-BoldMT" w:hAnsi="TimesNewRomanPS-BoldMT" w:cs="TimesNewRomanPS-BoldMT"/>
          <w:b/>
          <w:bCs/>
        </w:rPr>
        <w:t>zakup, montaż i uruchomienie nowego źródła ciepła spełniającego</w:t>
      </w:r>
      <w:r w:rsidR="00DD480D">
        <w:rPr>
          <w:rFonts w:ascii="TimesNewRomanPS-BoldMT" w:hAnsi="TimesNewRomanPS-BoldMT" w:cs="TimesNewRomanPS-BoldMT"/>
          <w:b/>
          <w:bCs/>
        </w:rPr>
        <w:t xml:space="preserve"> </w:t>
      </w:r>
      <w:r>
        <w:rPr>
          <w:rFonts w:ascii="TimesNewRomanPS-BoldMT" w:hAnsi="TimesNewRomanPS-BoldMT" w:cs="TimesNewRomanPS-BoldMT"/>
          <w:b/>
          <w:bCs/>
        </w:rPr>
        <w:t xml:space="preserve">wymagania określone w ust. 3 i 4 </w:t>
      </w:r>
      <w:r>
        <w:rPr>
          <w:rFonts w:ascii="TimesNewRomanPSMT" w:hAnsi="TimesNewRomanPSMT" w:cs="TimesNewRomanPSMT"/>
        </w:rPr>
        <w:t>.</w:t>
      </w:r>
    </w:p>
    <w:p w14:paraId="7D84E4AB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11. Koszty kwalifikowane stanowią koszty poniesione przez Beneficjenta po zawarciu umowy.</w:t>
      </w:r>
    </w:p>
    <w:p w14:paraId="6E457AFD" w14:textId="77777777" w:rsidR="00DD480D" w:rsidRDefault="00DD480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</w:rPr>
      </w:pPr>
    </w:p>
    <w:p w14:paraId="7A8C3A50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§ 3. </w:t>
      </w:r>
      <w:r>
        <w:rPr>
          <w:rFonts w:ascii="TimesNewRomanPSMT" w:hAnsi="TimesNewRomanPSMT" w:cs="TimesNewRomanPSMT"/>
        </w:rPr>
        <w:t>1. Wsparcie finansowe na zakup, montaż i uruchomienie nowego źródła ciepła następować będzie</w:t>
      </w:r>
    </w:p>
    <w:p w14:paraId="70A5F962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 budżetu gminy w formie dotacji celowej przewidzianej w ustawie z dnia 27 sierpnia 2009 r. o finansach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publicznych, na finansowanie lub dofinansowanie kosztów inwestycji podmiotów niezaliczonych do sektora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finansów publicznych.</w:t>
      </w:r>
    </w:p>
    <w:p w14:paraId="2A5D1B37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Beneficjentami Programu mogą być osoby fizyczne będące właścicielami lub współwłaścicielami nieruchomości, stanowiących budynek mieszkalny jednorodzinny lub lokal</w:t>
      </w:r>
      <w:r w:rsidR="00181E25">
        <w:rPr>
          <w:rFonts w:ascii="TimesNewRomanPSMT" w:hAnsi="TimesNewRomanPSMT" w:cs="TimesNewRomanPSMT"/>
        </w:rPr>
        <w:t xml:space="preserve"> mieszkalny, </w:t>
      </w:r>
      <w:r>
        <w:rPr>
          <w:rFonts w:ascii="TimesNewRomanPSMT" w:hAnsi="TimesNewRomanPSMT" w:cs="TimesNewRomanPSMT"/>
        </w:rPr>
        <w:t>wykorzystywany w całości na własne potrzeby mieszkaniowe.</w:t>
      </w:r>
    </w:p>
    <w:p w14:paraId="50E9D523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Współwłaściciel może skorzystać z dofinansowania po przedłożeniu zgód pozostałych współwłaścicieli w tym przypadku do wniosku należy dołączyć również oświadczenia o wyrażeniu zgody na wypłacenie dotacji współwłaścicielowi składającemu wniosek o dotację, współmałżonkowie składają wspólny wniosek.</w:t>
      </w:r>
    </w:p>
    <w:p w14:paraId="35A2767C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lastRenderedPageBreak/>
        <w:t>4. Dotacja jest przyznawana na pokrycie kosztów kwalifikowanych i nie obejmuje kosztów wykonania</w:t>
      </w:r>
    </w:p>
    <w:p w14:paraId="34A83390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dokumentacji, wykonania instalacji wewnętrznej i wykonania przyłączy.</w:t>
      </w:r>
    </w:p>
    <w:p w14:paraId="33CEDDDA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5. Warunkiem ubiegania się o dofinansowanie jest złożenie przez wnioskodawcę wniosku</w:t>
      </w:r>
    </w:p>
    <w:p w14:paraId="2221B310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o udzielenie dotacji w okresie trwania naboru. Wzór wniosku o udzielenie dotacji celowej stanowi</w:t>
      </w:r>
    </w:p>
    <w:p w14:paraId="01DF2F81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załącznik Nr 1 do Zasad. Do wniosku wnioskodawca dołącza oświadczenie o prawie do budynku mieszkalnego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lub lokalu mieszkalnego na formularzu stanowiącym załącznik Nr 2 do zasad.</w:t>
      </w:r>
    </w:p>
    <w:p w14:paraId="6A2E0E4D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6. Dotacje udzielane będą do wyczerpania środków finansowych przeznaczonych na ten cel</w:t>
      </w:r>
    </w:p>
    <w:p w14:paraId="03E780C9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w roku budżetowym.</w:t>
      </w:r>
    </w:p>
    <w:p w14:paraId="63445D35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7. Beneficjent we własnym zakresie i na własną odpowiedzialność dokonuje wyboru</w:t>
      </w:r>
    </w:p>
    <w:p w14:paraId="50B8B150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wykonawcy który wykona montaż i dobór nowego źródła ciepła oraz zapewni realizację wymiany</w:t>
      </w:r>
    </w:p>
    <w:p w14:paraId="58773BF4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źródła ciepła zgodnie z przepisami prawa.</w:t>
      </w:r>
    </w:p>
    <w:p w14:paraId="7143DD13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8. Dotacja nie przysługuje, jeżeli w budynku obok ogrzewania źródła ciepła zasilanego paliwem</w:t>
      </w:r>
    </w:p>
    <w:p w14:paraId="53850F26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stałym istnieje źródło ciepła opisane w §2.</w:t>
      </w:r>
    </w:p>
    <w:p w14:paraId="32A2F85A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</w:p>
    <w:p w14:paraId="311E5C7A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Źródła finansowania i wysokość dotacji</w:t>
      </w:r>
    </w:p>
    <w:p w14:paraId="74CE8E9B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§ 4. </w:t>
      </w:r>
      <w:r>
        <w:rPr>
          <w:rFonts w:ascii="TimesNewRomanPSMT" w:hAnsi="TimesNewRomanPSMT" w:cs="TimesNewRomanPSMT"/>
        </w:rPr>
        <w:t>1. Finansowanie zakupu, montażu i uruchomienie nowego źródła ciepła następować będzie</w:t>
      </w:r>
    </w:p>
    <w:p w14:paraId="3341CBCB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 budżetu gminy .</w:t>
      </w:r>
    </w:p>
    <w:p w14:paraId="7E33EB68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</w:t>
      </w:r>
      <w:r w:rsidRPr="00181E25">
        <w:rPr>
          <w:rFonts w:ascii="TimesNewRomanPSMT" w:hAnsi="TimesNewRomanPSMT" w:cs="TimesNewRomanPSMT"/>
          <w:u w:val="single"/>
        </w:rPr>
        <w:t>. Dotacja w/w udzielana będzie w wysokości 3 000,00 zł.</w:t>
      </w:r>
      <w:r>
        <w:rPr>
          <w:rFonts w:ascii="TimesNewRomanPSMT" w:hAnsi="TimesNewRomanPSMT" w:cs="TimesNewRomanPSMT"/>
        </w:rPr>
        <w:t xml:space="preserve"> niezależnie od ostatecznego kosztu wykonania,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tj. zakupu, montażu i uruchomienia nowego źródła ciepła.</w:t>
      </w:r>
    </w:p>
    <w:p w14:paraId="28DAEB9F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</w:p>
    <w:p w14:paraId="718DE988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Nabór wniosków</w:t>
      </w:r>
    </w:p>
    <w:p w14:paraId="6C44FE24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§ 5. </w:t>
      </w:r>
      <w:r>
        <w:rPr>
          <w:rFonts w:ascii="TimesNewRomanPSMT" w:hAnsi="TimesNewRomanPSMT" w:cs="TimesNewRomanPSMT"/>
        </w:rPr>
        <w:t>1. Wniosek o udzielenie dotacji będzie do pobrania ze strony BIP Gminy Chełmża</w:t>
      </w:r>
    </w:p>
    <w:p w14:paraId="2DD68F1C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zakładka druki do pobrania, ochrona środowiska.</w:t>
      </w:r>
    </w:p>
    <w:p w14:paraId="1B3CEB88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Ogłoszenie o naborze zamieszczone będzie na stronie internetowej Gminy Chełmża.</w:t>
      </w:r>
    </w:p>
    <w:p w14:paraId="0B248964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Nabór wniosków prowadzony będzie w terminach określonych przez Wójta Gminy. Termin naboru</w:t>
      </w:r>
    </w:p>
    <w:p w14:paraId="13B771A9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podany zostanie do publicznej wiadomości na stronie internetowej w Biuletynie Informacji Publicznej Gminy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Chełmża i na tablicy ogłoszeń w Urzędzie Gminy Chełmża.</w:t>
      </w:r>
    </w:p>
    <w:p w14:paraId="7F9019F0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Wnioski o przyznanie dotacji złożone po terminie zostaną pozostawione bez rozpatrzenia.</w:t>
      </w:r>
    </w:p>
    <w:p w14:paraId="563FF935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5. Złożenie wniosku nie jest tożsame z otrzymaniem dofinansowania.</w:t>
      </w:r>
    </w:p>
    <w:p w14:paraId="6F484B2E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6. W przypadku stwierdzenia błędów formalnych dopuszcza się możliwość jednokrotnej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poprawy/ uzupełnienia wniosku przez wnioskodawcę w terminie 3 dni roboczych od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powiadomienia. Po bezskutecznym upływie terminu do uzupełnienia, wniosek zostanie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pozostawiony bez rozpatrzenia.</w:t>
      </w:r>
    </w:p>
    <w:p w14:paraId="43791740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7. Wniosek oceniony negatywnie podlega odrzuceniu.</w:t>
      </w:r>
    </w:p>
    <w:p w14:paraId="177DCFB0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8. Po upływie terminu naboru, wnioski zostaną poddane weryfikacji formalnej.</w:t>
      </w:r>
    </w:p>
    <w:p w14:paraId="509559D2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9. Jeżeli kwota przeznaczona na dotacje nie wystarczy na udzielenie dotacji każdemu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wnioskodawcy, w celu zapewnienia wnioskodawcom równych szans wybór beneficjentów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 xml:space="preserve">dokonywany będzie w </w:t>
      </w:r>
      <w:r>
        <w:rPr>
          <w:rFonts w:ascii="TimesNewRomanPSMT" w:hAnsi="TimesNewRomanPSMT" w:cs="TimesNewRomanPSMT"/>
        </w:rPr>
        <w:lastRenderedPageBreak/>
        <w:t>losowaniu. Miejsce i termin losowania zostanie podane do publicznej wiadomości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poprzez ogłoszenie zamieszczone na stronie internetowej Gminy Chełmża.</w:t>
      </w:r>
    </w:p>
    <w:p w14:paraId="0CA3A0B0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</w:p>
    <w:p w14:paraId="7C5839C7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Rozliczenie dotacji</w:t>
      </w:r>
    </w:p>
    <w:p w14:paraId="5FAD902F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§ 6. </w:t>
      </w:r>
      <w:r>
        <w:rPr>
          <w:rFonts w:ascii="TimesNewRomanPSMT" w:hAnsi="TimesNewRomanPSMT" w:cs="TimesNewRomanPSMT"/>
        </w:rPr>
        <w:t>1. Kompletny wniosek po jego zweryfikowaniu stanowi podstawę do zawarcia umowy</w:t>
      </w:r>
    </w:p>
    <w:p w14:paraId="208155E2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o przyznaniu dotacji.</w:t>
      </w:r>
    </w:p>
    <w:p w14:paraId="1CC88DC7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Beneficjent umożliwi dostęp do nieruchomości w celu przeprowadzenia oględzin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polegających na stwierdzeniu zgodności stanu faktycznego ze stanem deklarowanym we wniosku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przed rozpoczęciem inwestycji oraz po jej zakończeniu. Oględziny przeprowadzone będą przez osoby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upoważnione przez Wójta Gminy Chełmża w terminie umówionym z Beneficjentem w godzinach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pracy Urzędu Gminy.</w:t>
      </w:r>
    </w:p>
    <w:p w14:paraId="54F3DA7E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Beneficjent (dotowany), któremu przyznano dotację zobowiązany jest do realizacji</w:t>
      </w:r>
      <w:r w:rsidR="00181E25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przedsięwzięcia w czasie umożliwiającym jego terminowe zakończenie i rozliczenie.</w:t>
      </w:r>
    </w:p>
    <w:p w14:paraId="2A11ED64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Zakup, montaż i uruchomienie źródła ciepła przez Beneficjenta powinien nastąpić do</w:t>
      </w:r>
    </w:p>
    <w:p w14:paraId="0CCCD219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31 października roku w którym została zawarta umowa o udzielenie dotacji.</w:t>
      </w:r>
    </w:p>
    <w:p w14:paraId="28A4C879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5. Beneficjent będzie ponosił pełną odpowiedzialność za zakup, montaż i uruchomienie nowego</w:t>
      </w:r>
    </w:p>
    <w:p w14:paraId="54AB970F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źródła ciepła oraz osiągnięcie deklarowanych we wniosku celów i efektów ekologicznych.</w:t>
      </w:r>
    </w:p>
    <w:p w14:paraId="55CEF0C4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6. Wypłata dotacji nastąpi po udokumentowaniu wydatków na zakup, montaż i uruchomienie nowego</w:t>
      </w:r>
    </w:p>
    <w:p w14:paraId="7EF772A1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źródła ciepła w wysokości określonej w § 4 ust. 2.</w:t>
      </w:r>
    </w:p>
    <w:p w14:paraId="75F58C1C" w14:textId="77777777" w:rsidR="00DD480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7. Występując o wypłatę dotacji, Beneficjent zobowiązany jest przedłożyć w terminie - do dnia </w:t>
      </w:r>
    </w:p>
    <w:p w14:paraId="680D17AA" w14:textId="77777777" w:rsidR="006421CD" w:rsidRPr="00DD480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31</w:t>
      </w:r>
      <w:r w:rsidR="00DD480D">
        <w:rPr>
          <w:rFonts w:ascii="TimesNewRomanPS-BoldMT" w:hAnsi="TimesNewRomanPS-BoldMT" w:cs="TimesNewRomanPS-BoldMT"/>
          <w:b/>
          <w:bCs/>
        </w:rPr>
        <w:t xml:space="preserve"> </w:t>
      </w:r>
      <w:r>
        <w:rPr>
          <w:rFonts w:ascii="TimesNewRomanPS-BoldMT" w:hAnsi="TimesNewRomanPS-BoldMT" w:cs="TimesNewRomanPS-BoldMT"/>
          <w:b/>
          <w:bCs/>
        </w:rPr>
        <w:t>października roku w którym została zawarta umowa o udzielenie dotacji</w:t>
      </w:r>
      <w:r>
        <w:rPr>
          <w:rFonts w:ascii="TimesNewRomanPSMT" w:hAnsi="TimesNewRomanPSMT" w:cs="TimesNewRomanPSMT"/>
        </w:rPr>
        <w:t>:</w:t>
      </w:r>
    </w:p>
    <w:p w14:paraId="5951BA96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1) sprawozdanie merytoryczno - finansowe z zakupu, montażu i uruchomienia nowego źródła ciepła -</w:t>
      </w:r>
    </w:p>
    <w:p w14:paraId="2F6FE090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załącznik Nr 3 do Zasad wraz z załącznikiem;</w:t>
      </w:r>
    </w:p>
    <w:p w14:paraId="7206C682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2) oświadczenie, że prace zostały przeprowadzone prawidłowo, zgodnie z zasadami itd.- załącznik Nr 4 do Zasad;</w:t>
      </w:r>
    </w:p>
    <w:p w14:paraId="08FA4D09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3) protokół odbioru końcowego od wykonawcy/ instalatora (zawierający zapis, że zdemontowano stare źródło ciepła).</w:t>
      </w:r>
    </w:p>
    <w:p w14:paraId="056A03A7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Postanowienia końcowe</w:t>
      </w:r>
    </w:p>
    <w:p w14:paraId="4F1AC5AE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§ 7. </w:t>
      </w:r>
      <w:r>
        <w:rPr>
          <w:rFonts w:ascii="TimesNewRomanPSMT" w:hAnsi="TimesNewRomanPSMT" w:cs="TimesNewRomanPSMT"/>
        </w:rPr>
        <w:t>1. Beneficjent, który nie poniósł wydatków na zakup, montaż i uruchomienie nowego źródła ciepła zgodnie z umową, nie zakończył i nie rozliczył się z montażu w terminie określonym w § 6 ust. 4 nie otrzyma dotacji.</w:t>
      </w:r>
    </w:p>
    <w:p w14:paraId="511E7DE6" w14:textId="77777777" w:rsidR="006421CD" w:rsidRDefault="006421CD" w:rsidP="00181E25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Dotacja na zakup, montaż i uruchomienie nowego źródła ciepła może zostać udzielona tylko raz</w:t>
      </w:r>
    </w:p>
    <w:p w14:paraId="19D0CAA8" w14:textId="77777777" w:rsidR="00B05B22" w:rsidRDefault="006421CD" w:rsidP="00181E25">
      <w:pPr>
        <w:spacing w:line="360" w:lineRule="auto"/>
        <w:jc w:val="both"/>
      </w:pPr>
      <w:r>
        <w:rPr>
          <w:rFonts w:ascii="TimesNewRomanPSMT" w:hAnsi="TimesNewRomanPSMT" w:cs="TimesNewRomanPSMT"/>
        </w:rPr>
        <w:t>niezależnie od dokonanych później podziałów i wybudowania nowych budynków.</w:t>
      </w:r>
    </w:p>
    <w:sectPr w:rsidR="00B05B22" w:rsidSect="00B05B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0" w:usb1="00000000" w:usb2="00000000" w:usb3="00000000" w:csb0="00000043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4000D"/>
    <w:multiLevelType w:val="hybridMultilevel"/>
    <w:tmpl w:val="60ECC3E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9F603D0"/>
    <w:multiLevelType w:val="hybridMultilevel"/>
    <w:tmpl w:val="DCF2B5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77973"/>
    <w:multiLevelType w:val="hybridMultilevel"/>
    <w:tmpl w:val="6666BA00"/>
    <w:lvl w:ilvl="0" w:tplc="C51C49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4862CB"/>
    <w:multiLevelType w:val="hybridMultilevel"/>
    <w:tmpl w:val="231415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1CD"/>
    <w:rsid w:val="00181E25"/>
    <w:rsid w:val="006421CD"/>
    <w:rsid w:val="006C7341"/>
    <w:rsid w:val="00B05B22"/>
    <w:rsid w:val="00DD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E3973"/>
  <w15:docId w15:val="{23FACF44-4BC0-4785-B4C0-5DEF7390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5B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21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1335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stazysta-pir2</dc:creator>
  <cp:lastModifiedBy>Andrzej Sobociński</cp:lastModifiedBy>
  <cp:revision>2</cp:revision>
  <dcterms:created xsi:type="dcterms:W3CDTF">2021-04-23T08:38:00Z</dcterms:created>
  <dcterms:modified xsi:type="dcterms:W3CDTF">2021-04-23T08:38:00Z</dcterms:modified>
</cp:coreProperties>
</file>