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6B2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6470D5">
        <w:rPr>
          <w:rFonts w:ascii="Times New Roman" w:eastAsia="Calibri" w:hAnsi="Times New Roman" w:cs="Times New Roman"/>
          <w:b/>
          <w:sz w:val="24"/>
          <w:szCs w:val="24"/>
        </w:rPr>
        <w:t>114</w:t>
      </w:r>
      <w:r>
        <w:rPr>
          <w:rFonts w:ascii="Times New Roman" w:eastAsia="Calibri" w:hAnsi="Times New Roman" w:cs="Times New Roman"/>
          <w:b/>
          <w:sz w:val="24"/>
          <w:szCs w:val="24"/>
        </w:rPr>
        <w:t>/22</w:t>
      </w: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6B2">
        <w:rPr>
          <w:rFonts w:ascii="Times New Roman" w:eastAsia="Calibri" w:hAnsi="Times New Roman" w:cs="Times New Roman"/>
          <w:b/>
          <w:sz w:val="24"/>
          <w:szCs w:val="24"/>
        </w:rPr>
        <w:t xml:space="preserve">WÓJTA GMINY CHEŁMŻA  </w:t>
      </w: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6470D5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listopada 2022</w:t>
      </w: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76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oddania w użyczenie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Pr="000F76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zabudowanej nieruchomości we wsi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Dziemiony </w:t>
      </w:r>
      <w:r w:rsidRPr="000F76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stanowiącej </w:t>
      </w:r>
      <w:r w:rsidRPr="000F7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zasób nieruchomości Gminy Chełmża</w:t>
      </w:r>
      <w:r w:rsidRPr="000F76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okres </w:t>
      </w:r>
      <w:r w:rsidR="00003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lat</w:t>
      </w:r>
      <w:r w:rsidRPr="000F76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F76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odstąpienia od przetargowego trybu zawarcia umowy.</w:t>
      </w: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        Na podstawie art. 30 ust. 2 pkt 3 ustawy z dnia 8 marca 1990 r. o samorządzie gminnym </w:t>
      </w:r>
      <w:r w:rsidR="003B3F90" w:rsidRPr="003B3F90">
        <w:rPr>
          <w:rFonts w:ascii="Times New Roman" w:eastAsia="Calibri" w:hAnsi="Times New Roman" w:cs="Times New Roman"/>
          <w:sz w:val="24"/>
          <w:szCs w:val="24"/>
        </w:rPr>
        <w:t>(Dz.U. z 2022 r. poz. 559, 1005, 1079 i 1561)</w:t>
      </w: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, art. 13 ust. 1 i art. 25 ust. 1  ustawy z dnia 21 sierpnia 1997 r. o gospodarce nieruchomościami </w:t>
      </w:r>
      <w:r w:rsidR="003B3F90" w:rsidRPr="003B3F90">
        <w:rPr>
          <w:rFonts w:ascii="Times New Roman" w:eastAsia="Calibri" w:hAnsi="Times New Roman" w:cs="Times New Roman"/>
          <w:sz w:val="24"/>
          <w:szCs w:val="24"/>
        </w:rPr>
        <w:t>(Dz.U. z 2021 r. poz. 1899 oraz z 2022 r. poz. 1846</w:t>
      </w:r>
      <w:r w:rsidR="00732A4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32A4C" w:rsidRPr="00732A4C">
        <w:rPr>
          <w:rFonts w:ascii="Times New Roman" w:eastAsia="Calibri" w:hAnsi="Times New Roman" w:cs="Times New Roman"/>
          <w:sz w:val="24"/>
          <w:szCs w:val="24"/>
        </w:rPr>
        <w:t>2185</w:t>
      </w:r>
      <w:r w:rsidR="003B3F90" w:rsidRPr="003B3F9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F76B2">
        <w:rPr>
          <w:rFonts w:ascii="Times New Roman" w:eastAsia="Calibri" w:hAnsi="Times New Roman" w:cs="Times New Roman"/>
          <w:sz w:val="24"/>
          <w:szCs w:val="24"/>
        </w:rPr>
        <w:t>zarządzam, co następuje:</w:t>
      </w:r>
      <w:r w:rsidRPr="000F76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AF9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F76B2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03AF9" w:rsidRPr="000F76B2">
        <w:rPr>
          <w:rFonts w:ascii="Times New Roman" w:eastAsia="Calibri" w:hAnsi="Times New Roman" w:cs="Times New Roman"/>
          <w:sz w:val="24"/>
          <w:szCs w:val="24"/>
        </w:rPr>
        <w:t>Oddać</w:t>
      </w:r>
      <w:r w:rsidR="00003AF9" w:rsidRPr="000F76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3AF9" w:rsidRPr="000F76B2">
        <w:rPr>
          <w:rFonts w:ascii="Times New Roman" w:eastAsia="Calibri" w:hAnsi="Times New Roman" w:cs="Times New Roman"/>
          <w:sz w:val="24"/>
          <w:szCs w:val="24"/>
        </w:rPr>
        <w:t xml:space="preserve">w użyczenie </w:t>
      </w:r>
      <w:r w:rsidR="00003AF9" w:rsidRPr="00732A4C">
        <w:rPr>
          <w:rFonts w:ascii="Times New Roman" w:eastAsia="Calibri" w:hAnsi="Times New Roman" w:cs="Times New Roman"/>
          <w:sz w:val="24"/>
          <w:szCs w:val="24"/>
        </w:rPr>
        <w:t>Gminnej Spółce Wodnej w Chełmży</w:t>
      </w:r>
      <w:r w:rsidR="00003A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3AF9" w:rsidRPr="00003AF9">
        <w:rPr>
          <w:rFonts w:ascii="Times New Roman" w:eastAsia="Calibri" w:hAnsi="Times New Roman" w:cs="Times New Roman"/>
          <w:sz w:val="24"/>
          <w:szCs w:val="24"/>
        </w:rPr>
        <w:t xml:space="preserve">na okres </w:t>
      </w:r>
      <w:r w:rsidR="00003AF9">
        <w:rPr>
          <w:rFonts w:ascii="Times New Roman" w:eastAsia="Calibri" w:hAnsi="Times New Roman" w:cs="Times New Roman"/>
          <w:sz w:val="24"/>
          <w:szCs w:val="24"/>
        </w:rPr>
        <w:t>do 10</w:t>
      </w:r>
      <w:r w:rsidR="00003AF9" w:rsidRPr="00003AF9">
        <w:rPr>
          <w:rFonts w:ascii="Times New Roman" w:eastAsia="Calibri" w:hAnsi="Times New Roman" w:cs="Times New Roman"/>
          <w:sz w:val="24"/>
          <w:szCs w:val="24"/>
        </w:rPr>
        <w:t xml:space="preserve"> lat nieruchomość stanowiącą </w:t>
      </w:r>
      <w:r w:rsidR="00003AF9">
        <w:rPr>
          <w:rFonts w:ascii="Times New Roman" w:eastAsia="Calibri" w:hAnsi="Times New Roman" w:cs="Times New Roman"/>
          <w:sz w:val="24"/>
          <w:szCs w:val="24"/>
        </w:rPr>
        <w:t>zasób nieruchomości</w:t>
      </w:r>
      <w:r w:rsidR="00003AF9" w:rsidRPr="00003AF9">
        <w:rPr>
          <w:rFonts w:ascii="Times New Roman" w:eastAsia="Calibri" w:hAnsi="Times New Roman" w:cs="Times New Roman"/>
          <w:sz w:val="24"/>
          <w:szCs w:val="24"/>
        </w:rPr>
        <w:t xml:space="preserve"> Gminy Chełmża</w:t>
      </w:r>
      <w:r w:rsidR="00003A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3AF9" w:rsidRPr="00003AF9">
        <w:rPr>
          <w:rFonts w:ascii="Times New Roman" w:eastAsia="Calibri" w:hAnsi="Times New Roman" w:cs="Times New Roman"/>
          <w:sz w:val="24"/>
          <w:szCs w:val="24"/>
        </w:rPr>
        <w:t xml:space="preserve">położoną we wsi </w:t>
      </w:r>
      <w:r w:rsidR="00003AF9">
        <w:rPr>
          <w:rFonts w:ascii="Times New Roman" w:eastAsia="Calibri" w:hAnsi="Times New Roman" w:cs="Times New Roman"/>
          <w:sz w:val="24"/>
          <w:szCs w:val="24"/>
        </w:rPr>
        <w:t>Dziemiony</w:t>
      </w:r>
      <w:r w:rsidR="00003AF9" w:rsidRPr="00003AF9">
        <w:rPr>
          <w:rFonts w:ascii="Times New Roman" w:eastAsia="Calibri" w:hAnsi="Times New Roman" w:cs="Times New Roman"/>
          <w:sz w:val="24"/>
          <w:szCs w:val="24"/>
        </w:rPr>
        <w:t xml:space="preserve"> oznaczoną w ewidencji gruntów i budynków numerem działki </w:t>
      </w:r>
      <w:r w:rsidR="00003AF9">
        <w:rPr>
          <w:rFonts w:ascii="Times New Roman" w:eastAsia="Calibri" w:hAnsi="Times New Roman" w:cs="Times New Roman"/>
          <w:sz w:val="24"/>
          <w:szCs w:val="24"/>
        </w:rPr>
        <w:t>93/1</w:t>
      </w:r>
      <w:r w:rsidR="00003AF9" w:rsidRPr="00003AF9">
        <w:rPr>
          <w:rFonts w:ascii="Times New Roman" w:eastAsia="Calibri" w:hAnsi="Times New Roman" w:cs="Times New Roman"/>
          <w:sz w:val="24"/>
          <w:szCs w:val="24"/>
        </w:rPr>
        <w:t xml:space="preserve">, część o pow. </w:t>
      </w:r>
      <w:r w:rsidR="00003AF9">
        <w:rPr>
          <w:rFonts w:ascii="Times New Roman" w:eastAsia="Calibri" w:hAnsi="Times New Roman" w:cs="Times New Roman"/>
          <w:sz w:val="24"/>
          <w:szCs w:val="24"/>
        </w:rPr>
        <w:t>0,2187</w:t>
      </w:r>
      <w:r w:rsidR="00003AF9" w:rsidRPr="00003AF9">
        <w:rPr>
          <w:rFonts w:ascii="Times New Roman" w:eastAsia="Calibri" w:hAnsi="Times New Roman" w:cs="Times New Roman"/>
          <w:sz w:val="24"/>
          <w:szCs w:val="24"/>
        </w:rPr>
        <w:t xml:space="preserve"> ha, z przeznaczeniem </w:t>
      </w:r>
      <w:r w:rsidR="00537F6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857FA7">
        <w:rPr>
          <w:rFonts w:ascii="Times New Roman" w:eastAsia="Calibri" w:hAnsi="Times New Roman" w:cs="Times New Roman"/>
          <w:sz w:val="24"/>
          <w:szCs w:val="24"/>
        </w:rPr>
        <w:t>zaplecze sprzętowe</w:t>
      </w:r>
      <w:r w:rsidR="00D21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76B2" w:rsidRPr="000F76B2" w:rsidRDefault="000F76B2" w:rsidP="000F76B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Odstąpić od przetargowego trybu zawarcia umowy </w:t>
      </w: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B2">
        <w:rPr>
          <w:rFonts w:ascii="Times New Roman" w:eastAsia="Calibri" w:hAnsi="Times New Roman" w:cs="Times New Roman"/>
          <w:b/>
          <w:sz w:val="24"/>
          <w:szCs w:val="24"/>
        </w:rPr>
        <w:t xml:space="preserve">         § 3.</w:t>
      </w: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 Zarządzenie wchodzi w życie z dniem wydania.</w:t>
      </w: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19" w:rsidRDefault="00924919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19" w:rsidRDefault="00924919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19" w:rsidRDefault="00924919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19" w:rsidRDefault="00924919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19" w:rsidRDefault="00924919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19" w:rsidRPr="000F76B2" w:rsidRDefault="00924919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0F76B2" w:rsidP="000F7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6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:rsidR="000F76B2" w:rsidRPr="000F76B2" w:rsidRDefault="000F76B2" w:rsidP="000F76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6B2" w:rsidRPr="000F76B2" w:rsidRDefault="00924919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Gminna Spółka Wodna w Chełmży </w:t>
      </w:r>
      <w:r w:rsidR="000F76B2" w:rsidRPr="000F76B2">
        <w:rPr>
          <w:rFonts w:ascii="Times New Roman" w:eastAsia="Calibri" w:hAnsi="Times New Roman" w:cs="Times New Roman"/>
          <w:sz w:val="24"/>
          <w:szCs w:val="24"/>
        </w:rPr>
        <w:t>wstąpił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F76B2" w:rsidRPr="000F76B2">
        <w:rPr>
          <w:rFonts w:ascii="Times New Roman" w:eastAsia="Calibri" w:hAnsi="Times New Roman" w:cs="Times New Roman"/>
          <w:sz w:val="24"/>
          <w:szCs w:val="24"/>
        </w:rPr>
        <w:t xml:space="preserve"> o wynajęcie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niezabudowanej </w:t>
      </w:r>
      <w:r w:rsidR="000F76B2" w:rsidRPr="000F76B2">
        <w:rPr>
          <w:rFonts w:ascii="Times New Roman" w:eastAsia="Calibri" w:hAnsi="Times New Roman" w:cs="Times New Roman"/>
          <w:sz w:val="24"/>
          <w:szCs w:val="24"/>
        </w:rPr>
        <w:t xml:space="preserve">nieruchomości w </w:t>
      </w:r>
      <w:r>
        <w:rPr>
          <w:rFonts w:ascii="Times New Roman" w:eastAsia="Calibri" w:hAnsi="Times New Roman" w:cs="Times New Roman"/>
          <w:sz w:val="24"/>
          <w:szCs w:val="24"/>
        </w:rPr>
        <w:t>Dziemionach</w:t>
      </w:r>
      <w:r w:rsidR="000F76B2" w:rsidRPr="000F76B2">
        <w:rPr>
          <w:rFonts w:ascii="Times New Roman" w:eastAsia="Calibri" w:hAnsi="Times New Roman" w:cs="Times New Roman"/>
          <w:sz w:val="24"/>
          <w:szCs w:val="24"/>
        </w:rPr>
        <w:t xml:space="preserve"> stanowiącej zasób nieruchomości Gminy Chełmża.</w:t>
      </w:r>
    </w:p>
    <w:p w:rsidR="000F76B2" w:rsidRPr="004C69DF" w:rsidRDefault="000F76B2" w:rsidP="000F7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Zarządzenie o oddaniu </w:t>
      </w:r>
      <w:r w:rsidR="00924919">
        <w:rPr>
          <w:rFonts w:ascii="Times New Roman" w:eastAsia="Calibri" w:hAnsi="Times New Roman" w:cs="Times New Roman"/>
          <w:sz w:val="24"/>
          <w:szCs w:val="24"/>
        </w:rPr>
        <w:t>nie</w:t>
      </w:r>
      <w:r w:rsidRPr="000F76B2">
        <w:rPr>
          <w:rFonts w:ascii="Times New Roman" w:eastAsia="Calibri" w:hAnsi="Times New Roman" w:cs="Times New Roman"/>
          <w:sz w:val="24"/>
          <w:szCs w:val="24"/>
        </w:rPr>
        <w:t>zabudowanej nieruchomości w użyczenie wydane zostało na podstawie art. 30 ust. 2 pkt 3 ustawy z dnia 8 marca 1990 r. o samorządzie gminnym</w:t>
      </w:r>
      <w:r w:rsidR="00924919">
        <w:rPr>
          <w:rFonts w:ascii="Times New Roman" w:eastAsia="Calibri" w:hAnsi="Times New Roman" w:cs="Times New Roman"/>
          <w:sz w:val="24"/>
          <w:szCs w:val="24"/>
        </w:rPr>
        <w:t>.</w:t>
      </w:r>
      <w:r w:rsidRPr="000F76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9DF">
        <w:rPr>
          <w:rFonts w:ascii="Times New Roman" w:eastAsia="Calibri" w:hAnsi="Times New Roman" w:cs="Times New Roman"/>
          <w:sz w:val="24"/>
          <w:szCs w:val="24"/>
        </w:rPr>
        <w:t xml:space="preserve">Użyczenie następuje na czas oznaczony do 10 lat z przeznaczeniem na </w:t>
      </w:r>
      <w:r w:rsidR="00924919" w:rsidRPr="004C69DF">
        <w:rPr>
          <w:rFonts w:ascii="Times New Roman" w:eastAsia="Calibri" w:hAnsi="Times New Roman" w:cs="Times New Roman"/>
          <w:sz w:val="24"/>
          <w:szCs w:val="24"/>
        </w:rPr>
        <w:t>zaplecze sprzętowe.</w:t>
      </w:r>
    </w:p>
    <w:p w:rsidR="000F76B2" w:rsidRPr="004C69DF" w:rsidRDefault="004C69DF" w:rsidP="006470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DF">
        <w:rPr>
          <w:rFonts w:ascii="Times New Roman" w:hAnsi="Times New Roman" w:cs="Times New Roman"/>
          <w:sz w:val="24"/>
          <w:szCs w:val="24"/>
        </w:rPr>
        <w:t>Zgodnie z art. 25 ust. 1 ustawy o gospodarce nieruchomościami, gminnym zasobem nieruchomości gospodaruje wójt. Z art. 30 ust. 2 pkt</w:t>
      </w:r>
      <w:r w:rsidR="006E4027">
        <w:rPr>
          <w:rFonts w:ascii="Times New Roman" w:hAnsi="Times New Roman" w:cs="Times New Roman"/>
          <w:sz w:val="24"/>
          <w:szCs w:val="24"/>
        </w:rPr>
        <w:t xml:space="preserve"> 3 ustawy o samorządzie gminnym</w:t>
      </w:r>
      <w:r w:rsidR="00CE35C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C69DF">
        <w:rPr>
          <w:rFonts w:ascii="Times New Roman" w:hAnsi="Times New Roman" w:cs="Times New Roman"/>
          <w:sz w:val="24"/>
          <w:szCs w:val="24"/>
        </w:rPr>
        <w:t xml:space="preserve"> wynika natomiast generalna zasada, iż gospodarowanie mieniem komunalnym należy do wójta. Ograniczenie dla tej kompetencji wprowadza m.in. art. 18 ust. 2 pkt 9 lit. a ustawy, który to przepis przewiduje, że do wyłącznej właściwości rady gminy należy podejmowanie uchwał w sprawach majątkowych gminy, przekraczających zakres zwykłego zarządu, dotyczących: zasad nabywania, zbywania i obciążania nieruchomości oraz ich wydzierżawiania lub wynajmowania na czas oznaczony dłuższy niż 3 lata lub na czas nieoznaczony, o ile ustawy szczególne nie stanowią inaczej.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gminy. Ustawodawca przyznał organowi stanowiącemu jednostki samorządu terytorialnego wyłączną właściwość do podejmowania uchwał w sprawach majątkowych gminy, przekraczających zakres zwykłego zarządu. Jednocześnie katalog spraw, w których organ stanowiący władny jest do podejmowania uchwał w sprawach majątkowych gminy ma charakter zamknięty. Nie mieści się w nim użyczenie, jako czynność nieprzekraczająca zakres zwykłego zarządu. Oddając nieruchomość w użyczenie wójt  działa samodzielnie w ramach ustawowego uprawnienia do gospodarowania mieniem gminy i nie potrzebuje zgody rady gminy na dokonanie tej czynności.</w:t>
      </w:r>
    </w:p>
    <w:p w:rsidR="00121728" w:rsidRDefault="00121728"/>
    <w:sectPr w:rsidR="0012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B2"/>
    <w:rsid w:val="00003AF9"/>
    <w:rsid w:val="000F76B2"/>
    <w:rsid w:val="00121728"/>
    <w:rsid w:val="002C7567"/>
    <w:rsid w:val="003B3F90"/>
    <w:rsid w:val="004C69DF"/>
    <w:rsid w:val="00537F62"/>
    <w:rsid w:val="006155CC"/>
    <w:rsid w:val="006470D5"/>
    <w:rsid w:val="006E4027"/>
    <w:rsid w:val="00732A4C"/>
    <w:rsid w:val="00857FA7"/>
    <w:rsid w:val="00924919"/>
    <w:rsid w:val="00CE35C0"/>
    <w:rsid w:val="00D21D69"/>
    <w:rsid w:val="00D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E6BDB-3906-4995-9713-48033EE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2022-11-30T08:33:00Z</dcterms:created>
  <dcterms:modified xsi:type="dcterms:W3CDTF">2022-11-30T09:54:00Z</dcterms:modified>
</cp:coreProperties>
</file>