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6C91" w14:textId="77777777" w:rsidR="00D71EAE" w:rsidRDefault="00D71EAE" w:rsidP="00D71EAE">
      <w:pPr>
        <w:widowControl w:val="0"/>
        <w:tabs>
          <w:tab w:val="left" w:pos="7380"/>
          <w:tab w:val="left" w:pos="7740"/>
          <w:tab w:val="right" w:pos="9072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14:paraId="52F3E438" w14:textId="148F0273" w:rsidR="00D71EAE" w:rsidRDefault="00D71EAE" w:rsidP="00D71EAE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070BEF">
        <w:rPr>
          <w:rFonts w:ascii="Times New Roman" w:eastAsia="Times New Roman" w:hAnsi="Times New Roman"/>
          <w:sz w:val="16"/>
          <w:szCs w:val="16"/>
          <w:lang w:eastAsia="pl-PL"/>
        </w:rPr>
        <w:t>95/25</w:t>
      </w:r>
    </w:p>
    <w:p w14:paraId="7187279C" w14:textId="77777777" w:rsidR="00D71EAE" w:rsidRDefault="00D71EAE" w:rsidP="00D71EAE">
      <w:pPr>
        <w:widowControl w:val="0"/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14:paraId="690781C2" w14:textId="1EC9FA48" w:rsidR="00D71EAE" w:rsidRDefault="00D71EAE" w:rsidP="00D71EAE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070BEF">
        <w:rPr>
          <w:rFonts w:ascii="Times New Roman" w:eastAsia="Times New Roman" w:hAnsi="Times New Roman"/>
          <w:sz w:val="16"/>
          <w:szCs w:val="16"/>
          <w:lang w:eastAsia="pl-PL"/>
        </w:rPr>
        <w:t>07 października 2025 r.</w:t>
      </w:r>
    </w:p>
    <w:p w14:paraId="28F1A38C" w14:textId="77777777" w:rsidR="00070BEF" w:rsidRDefault="00070BEF" w:rsidP="00070BEF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009D381" w14:textId="4DACC1F9" w:rsidR="00D71EAE" w:rsidRDefault="00D71EAE" w:rsidP="00D71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Wykaz nieruchomości przeznaczon</w:t>
      </w:r>
      <w:r w:rsidR="00070BEF">
        <w:rPr>
          <w:rFonts w:ascii="Times New Roman" w:eastAsia="Times New Roman" w:hAnsi="Times New Roman"/>
          <w:b/>
          <w:lang w:eastAsia="pl-PL"/>
        </w:rPr>
        <w:t>ych</w:t>
      </w:r>
      <w:r>
        <w:rPr>
          <w:rFonts w:ascii="Times New Roman" w:eastAsia="Times New Roman" w:hAnsi="Times New Roman"/>
          <w:b/>
          <w:lang w:eastAsia="pl-PL"/>
        </w:rPr>
        <w:t xml:space="preserve"> do oddania w dzierżawę</w:t>
      </w:r>
    </w:p>
    <w:p w14:paraId="7403E882" w14:textId="41876ECD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podstawie art. 30 ust. 2 pkt 3 ustawy z dnia 8 marca 1990 r. o samorządzie gminnym (</w:t>
      </w:r>
      <w:r w:rsidR="00070BEF" w:rsidRPr="00070BEF">
        <w:rPr>
          <w:rFonts w:ascii="Times New Roman" w:eastAsia="Times New Roman" w:hAnsi="Times New Roman"/>
          <w:lang w:eastAsia="pl-PL"/>
        </w:rPr>
        <w:t>Dz. U. z 2025 r. poz. 1153</w:t>
      </w:r>
      <w:r>
        <w:rPr>
          <w:rFonts w:ascii="Times New Roman" w:eastAsia="Times New Roman" w:hAnsi="Times New Roman"/>
          <w:lang w:eastAsia="pl-PL"/>
        </w:rPr>
        <w:t>), art. 35 ust. 1 i 2 ustawy z dnia 21 sierpnia 1997 r. o gospodarce nieruchomościami (</w:t>
      </w:r>
      <w:r w:rsidR="00070BEF" w:rsidRPr="00070BEF">
        <w:rPr>
          <w:rFonts w:ascii="Times New Roman" w:eastAsia="Times New Roman" w:hAnsi="Times New Roman"/>
          <w:lang w:eastAsia="pl-PL"/>
        </w:rPr>
        <w:t xml:space="preserve">Dz. U. z 2024 r. poz. 1145 z </w:t>
      </w:r>
      <w:proofErr w:type="spellStart"/>
      <w:r w:rsidR="00070BEF" w:rsidRPr="00070BEF">
        <w:rPr>
          <w:rFonts w:ascii="Times New Roman" w:eastAsia="Times New Roman" w:hAnsi="Times New Roman"/>
          <w:lang w:eastAsia="pl-PL"/>
        </w:rPr>
        <w:t>późn</w:t>
      </w:r>
      <w:proofErr w:type="spellEnd"/>
      <w:r w:rsidR="00070BEF" w:rsidRPr="00070BEF">
        <w:rPr>
          <w:rFonts w:ascii="Times New Roman" w:eastAsia="Times New Roman" w:hAnsi="Times New Roman"/>
          <w:lang w:eastAsia="pl-PL"/>
        </w:rPr>
        <w:t>. zm</w:t>
      </w:r>
      <w:r>
        <w:rPr>
          <w:rFonts w:ascii="Times New Roman" w:eastAsia="Times New Roman" w:hAnsi="Times New Roman"/>
          <w:lang w:eastAsia="pl-PL"/>
        </w:rPr>
        <w:t xml:space="preserve">.), uchwały Rady Gminy Chełmża Nr </w:t>
      </w:r>
      <w:r w:rsidR="00070BEF" w:rsidRPr="00070BEF">
        <w:rPr>
          <w:rFonts w:ascii="Times New Roman" w:eastAsia="Times New Roman" w:hAnsi="Times New Roman"/>
          <w:lang w:eastAsia="pl-PL"/>
        </w:rPr>
        <w:t xml:space="preserve">XVIII/124/25 z dnia 29 września 2025 r. </w:t>
      </w:r>
      <w:r>
        <w:rPr>
          <w:rFonts w:ascii="Times New Roman" w:eastAsia="Times New Roman" w:hAnsi="Times New Roman"/>
          <w:lang w:eastAsia="pl-PL"/>
        </w:rPr>
        <w:t xml:space="preserve">w sprawie wyrażenia zgody na zawarcie z dotychczasowym dzierżawcą kolejnej umowy dzierżawy nieruchomości stanowiącej zasób nieruchomości Gminy Chełmża na okres do 3 lat z przeznaczeniem na działalność statutową koła łowieckiego, </w:t>
      </w:r>
    </w:p>
    <w:p w14:paraId="54FBAB9A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5F30DD5" w14:textId="77777777" w:rsidR="00D71EAE" w:rsidRDefault="00D71EAE" w:rsidP="00D71E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Wójt Gminy Chełmża</w:t>
      </w:r>
    </w:p>
    <w:p w14:paraId="68668AE1" w14:textId="77777777" w:rsidR="00D71EAE" w:rsidRDefault="00D71EAE" w:rsidP="00D71E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podaje do publicznej wiadomości wykaz nieruchomości przeznaczonej do oddania w dzierżawę stanowiącej zasób nieruchomości Gminy Chełmża </w:t>
      </w: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777"/>
        <w:gridCol w:w="993"/>
        <w:gridCol w:w="1483"/>
        <w:gridCol w:w="993"/>
        <w:gridCol w:w="993"/>
        <w:gridCol w:w="1344"/>
      </w:tblGrid>
      <w:tr w:rsidR="00D71EAE" w14:paraId="56A9420E" w14:textId="77777777" w:rsidTr="00D71E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C629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09C0E65E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64F6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Oznaczenie  nieruchomości, opis</w:t>
            </w:r>
          </w:p>
          <w:p w14:paraId="1BF80FC8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A0A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182DB5D2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801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Powierz- chnia</w:t>
            </w:r>
          </w:p>
          <w:p w14:paraId="4FCB197A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nierucho-mości</w:t>
            </w:r>
          </w:p>
          <w:p w14:paraId="3D9D325D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ha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9D8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Rodzaj</w:t>
            </w:r>
          </w:p>
          <w:p w14:paraId="2AFAA810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użytku</w:t>
            </w:r>
          </w:p>
          <w:p w14:paraId="6D0E4A6C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E8E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Oddanie</w:t>
            </w:r>
          </w:p>
          <w:p w14:paraId="29B76807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</w:p>
          <w:p w14:paraId="7C1E913B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dzierżawę</w:t>
            </w:r>
          </w:p>
          <w:p w14:paraId="3BB68995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 okres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A6D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Roczny  czynsz za  dzierżawę         w zł</w:t>
            </w:r>
            <w:r w:rsidR="008342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483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Przeznaczenie nieruchomości</w:t>
            </w:r>
          </w:p>
        </w:tc>
      </w:tr>
      <w:tr w:rsidR="00D71EAE" w14:paraId="51242306" w14:textId="77777777" w:rsidTr="00D71E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0354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8B19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3944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B0DB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A283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D72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993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B7DC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</w:tr>
      <w:tr w:rsidR="00D71EAE" w14:paraId="279298AD" w14:textId="77777777" w:rsidTr="00D71EAE">
        <w:trPr>
          <w:trHeight w:val="6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E8B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7D4963E0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279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Zelgno</w:t>
            </w:r>
          </w:p>
          <w:p w14:paraId="4FC4D671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39 </w:t>
            </w:r>
          </w:p>
          <w:p w14:paraId="4D638684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pow. 6,0300 ha,</w:t>
            </w:r>
          </w:p>
          <w:p w14:paraId="7E2C4B25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48</w:t>
            </w:r>
          </w:p>
          <w:p w14:paraId="044BB871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pow. 4,5900 ha,</w:t>
            </w:r>
          </w:p>
          <w:p w14:paraId="67EF6D0A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55</w:t>
            </w:r>
          </w:p>
          <w:p w14:paraId="6736F5FE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pow. 16,6800 ha,</w:t>
            </w:r>
          </w:p>
          <w:p w14:paraId="4287F78D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niezabudowana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3BC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686C397E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TO1T/00031792/4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CE7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17527380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27,3000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736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2EF277EC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E-LsVI 5,6600</w:t>
            </w:r>
          </w:p>
          <w:p w14:paraId="26EF6264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E-ŁV    8,1800</w:t>
            </w:r>
          </w:p>
          <w:p w14:paraId="489E5F02" w14:textId="77777777" w:rsidR="00D71EAE" w:rsidRDefault="00D71E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E-ŁVI 13,4600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0E8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3522A4AD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603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5DCE874D" w14:textId="6ABEB29B" w:rsidR="00D71EAE" w:rsidRDefault="005C7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2 039,04</w:t>
            </w:r>
          </w:p>
          <w:p w14:paraId="5729873D" w14:textId="77777777" w:rsidR="00D71EAE" w:rsidRDefault="00D7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912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14:paraId="0706F68C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działalność statutowa Koła Łowieckiego „Darz Bór” w Toruniu*</w:t>
            </w:r>
          </w:p>
          <w:p w14:paraId="312D07D7" w14:textId="77777777" w:rsidR="00D71EAE" w:rsidRDefault="00D71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DF7E8F5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AB0DD1D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 xml:space="preserve">* Nieruchomość przeznaczona do wydzierżawienia  stanowi  użytek ekologiczny ustanowiony uchwałą Nr XXII/210/04 Rady Gminy Chełmża z dnia 26 kwietnia 2004 r. w sprawie uznania za użytek ekologiczny (Dz.Urz Woj. Kuj. – Pom. Nr 66, poz.1173) na obszarze którego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zabrania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się:</w:t>
      </w:r>
    </w:p>
    <w:p w14:paraId="1E1F80C5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niszczenia, uszkadzania lub przekształcania obiektu;</w:t>
      </w:r>
    </w:p>
    <w:p w14:paraId="399BDA3C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wykonywania prac ziemnych trwale zniekształcających rzeźbę terenu, z wyjątkiem obiektów związanych z zabezpieczeniem przeciwsztormowym lub przeciwpowodziowym;</w:t>
      </w:r>
    </w:p>
    <w:p w14:paraId="2B101361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uszkadzania i zanieczyszczania gleby;</w:t>
      </w:r>
    </w:p>
    <w:p w14:paraId="22C43314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wysypywania, zakopywania i wylewania odpadów lub innych nieczystości;</w:t>
      </w:r>
    </w:p>
    <w:p w14:paraId="5BE83AA4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zaśmiecania obiektu i terenu wokół niego;</w:t>
      </w:r>
    </w:p>
    <w:p w14:paraId="771E7E24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dokonywania zmian stosunków wodnych, jeżeli służą innym celom niż ochrona przyrody i zrównoważone wykorzystanie użytków rolnych i leśnych oraz gospodarki rybackiej;</w:t>
      </w:r>
    </w:p>
    <w:p w14:paraId="67DA1FBD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likwidowania małych zbiorników wodnych, staro-rzeczy oraz zbiorników wodno-błotnych;</w:t>
      </w:r>
    </w:p>
    <w:p w14:paraId="36008ED2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wylewania gnojowicy z wyjątkiem nawożenia własnych gruntów rolnych;</w:t>
      </w:r>
    </w:p>
    <w:p w14:paraId="4E73DD1D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lokalizacji budownictwa letniskowego poza miejscami wyznaczonymi w miejscowym planie zagospodarowania przestrzennego;</w:t>
      </w:r>
    </w:p>
    <w:p w14:paraId="4DF67EAC" w14:textId="77777777" w:rsidR="00D71EAE" w:rsidRDefault="00D71EAE" w:rsidP="00D71E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budowy budynków, budowli, obiektów małej architektury i tymczasowych obiektów budowlanych mogących mieć negatywny wpływ na obiekt chroniony lub spowodować degradację krajobrazu.</w:t>
      </w:r>
    </w:p>
    <w:p w14:paraId="04665DDC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Oddanie w dzierżawę nieruchomości nastąpi w drodze bezprzetargowej.</w:t>
      </w:r>
    </w:p>
    <w:p w14:paraId="662B7E70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Czynsz za dzierżawę podlegać będzie corocznej aktualizacji i nie może być niższy od określonego zarządzeniem Wójta Gminy.    </w:t>
      </w:r>
    </w:p>
    <w:p w14:paraId="2D9E6D66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Czynsz za dzierżawę płatny jednorazowo do 15 marca każdego roku dzierżawy.</w:t>
      </w:r>
    </w:p>
    <w:p w14:paraId="31D7AC4F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 okres niepełnego roku dzierżawy czynsz wnoszony jest w wysokości proporcjonalnej do czasu trwania umowy. Zapłata czynszu w roku zawarcia umowy zgodnie z umową.</w:t>
      </w:r>
    </w:p>
    <w:p w14:paraId="39FA2CC4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Szczegółowe informacje o oddaniu w dzierżawę w/w nieruchomości można uzyskać w Urzędzie Gminy Chełmża, ul. Wodna 2, tel. 56  675- 60 -76 lub 77 wew. 37 lub na stronie internetowej Gminy www.bip.gminachelmza.pl zakładka ”oferty inwestycyjne/nieruchomości”.</w:t>
      </w:r>
    </w:p>
    <w:p w14:paraId="4D941B6B" w14:textId="77777777" w:rsidR="00D71EAE" w:rsidRDefault="00D71EAE" w:rsidP="00D71E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27EDAE8" w14:textId="7D2E6797" w:rsidR="00740C40" w:rsidRPr="00070BEF" w:rsidRDefault="00D71EAE" w:rsidP="00070BE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Chełmża, </w:t>
      </w:r>
      <w:r w:rsidR="00070BEF">
        <w:rPr>
          <w:rFonts w:ascii="Times New Roman" w:eastAsia="Times New Roman" w:hAnsi="Times New Roman"/>
          <w:lang w:eastAsia="pl-PL"/>
        </w:rPr>
        <w:t>08 października 2025 r.</w:t>
      </w:r>
    </w:p>
    <w:sectPr w:rsidR="00740C40" w:rsidRPr="0007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A1322"/>
    <w:multiLevelType w:val="hybridMultilevel"/>
    <w:tmpl w:val="5738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975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AE"/>
    <w:rsid w:val="00070BEF"/>
    <w:rsid w:val="000B5943"/>
    <w:rsid w:val="002670C2"/>
    <w:rsid w:val="00355844"/>
    <w:rsid w:val="005C7BAC"/>
    <w:rsid w:val="00625E0C"/>
    <w:rsid w:val="00740C40"/>
    <w:rsid w:val="008342DF"/>
    <w:rsid w:val="00D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C008"/>
  <w15:docId w15:val="{65B8B5EF-2D19-47B9-BEAC-6553FB7B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A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EAE"/>
    <w:pPr>
      <w:ind w:left="720"/>
      <w:contextualSpacing/>
    </w:pPr>
  </w:style>
  <w:style w:type="paragraph" w:styleId="Poprawka">
    <w:name w:val="Revision"/>
    <w:hidden/>
    <w:uiPriority w:val="99"/>
    <w:semiHidden/>
    <w:rsid w:val="00070B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Plec</cp:lastModifiedBy>
  <cp:revision>2</cp:revision>
  <dcterms:created xsi:type="dcterms:W3CDTF">2025-10-08T07:10:00Z</dcterms:created>
  <dcterms:modified xsi:type="dcterms:W3CDTF">2025-10-08T07:10:00Z</dcterms:modified>
</cp:coreProperties>
</file>