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7903" w14:textId="7A84B22F" w:rsidR="00A70C8A" w:rsidRDefault="00A70C8A" w:rsidP="00A70C8A">
      <w:pPr>
        <w:spacing w:line="276" w:lineRule="auto"/>
        <w:jc w:val="left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WÓJT GMINY CHEŁMŻA </w:t>
      </w:r>
    </w:p>
    <w:p w14:paraId="5500C16D" w14:textId="697BF3F9" w:rsidR="00A70C8A" w:rsidRDefault="004A435A" w:rsidP="00A70C8A">
      <w:pPr>
        <w:spacing w:line="276" w:lineRule="auto"/>
        <w:jc w:val="left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PIR.6733.5.2025 </w:t>
      </w:r>
    </w:p>
    <w:p w14:paraId="1680E272" w14:textId="77777777" w:rsidR="00A70C8A" w:rsidRDefault="00A70C8A" w:rsidP="00910C18">
      <w:pPr>
        <w:spacing w:line="276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14:paraId="407FFDD8" w14:textId="66E462D4" w:rsidR="003E167E" w:rsidRDefault="00924D68" w:rsidP="00910C18">
      <w:pPr>
        <w:spacing w:line="276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Chełmża</w:t>
      </w:r>
      <w:r w:rsidR="003E167E" w:rsidRPr="00E66585">
        <w:rPr>
          <w:rFonts w:ascii="Arial" w:hAnsi="Arial" w:cs="Arial"/>
          <w:sz w:val="20"/>
          <w:szCs w:val="20"/>
        </w:rPr>
        <w:t>,</w:t>
      </w:r>
      <w:r w:rsidR="003E167E" w:rsidRPr="00E66585">
        <w:rPr>
          <w:rFonts w:ascii="Arial" w:hAnsi="Arial" w:cs="Arial"/>
          <w:b/>
          <w:sz w:val="20"/>
          <w:szCs w:val="20"/>
        </w:rPr>
        <w:t xml:space="preserve"> </w:t>
      </w:r>
      <w:r w:rsidR="003E167E" w:rsidRPr="00E66585">
        <w:rPr>
          <w:rFonts w:ascii="Arial" w:hAnsi="Arial" w:cs="Arial"/>
          <w:sz w:val="20"/>
          <w:szCs w:val="20"/>
        </w:rPr>
        <w:t>dn</w:t>
      </w:r>
      <w:r w:rsidR="00A70C8A">
        <w:rPr>
          <w:rFonts w:ascii="Arial" w:hAnsi="Arial" w:cs="Arial"/>
          <w:sz w:val="20"/>
          <w:szCs w:val="20"/>
        </w:rPr>
        <w:t>ia</w:t>
      </w:r>
      <w:r w:rsidR="00206E9B" w:rsidRPr="00E66585">
        <w:rPr>
          <w:rFonts w:ascii="Arial" w:hAnsi="Arial" w:cs="Arial"/>
          <w:sz w:val="20"/>
          <w:szCs w:val="20"/>
        </w:rPr>
        <w:t xml:space="preserve"> </w:t>
      </w:r>
      <w:r w:rsidR="000525CC">
        <w:rPr>
          <w:rFonts w:ascii="Arial" w:hAnsi="Arial" w:cs="Arial"/>
          <w:sz w:val="20"/>
          <w:szCs w:val="20"/>
        </w:rPr>
        <w:t>1 października</w:t>
      </w:r>
      <w:r w:rsidR="00A70C8A">
        <w:rPr>
          <w:rFonts w:ascii="Arial" w:hAnsi="Arial" w:cs="Arial"/>
          <w:sz w:val="20"/>
          <w:szCs w:val="20"/>
        </w:rPr>
        <w:t xml:space="preserve"> </w:t>
      </w:r>
      <w:r w:rsidR="00E716FF" w:rsidRPr="00E66585">
        <w:rPr>
          <w:rFonts w:ascii="Arial" w:hAnsi="Arial" w:cs="Arial"/>
          <w:sz w:val="20"/>
          <w:szCs w:val="20"/>
        </w:rPr>
        <w:t xml:space="preserve"> 202</w:t>
      </w:r>
      <w:r w:rsidR="003E3D78" w:rsidRPr="00E66585">
        <w:rPr>
          <w:rFonts w:ascii="Arial" w:hAnsi="Arial" w:cs="Arial"/>
          <w:sz w:val="20"/>
          <w:szCs w:val="20"/>
        </w:rPr>
        <w:t>5</w:t>
      </w:r>
      <w:r w:rsidR="003E167E" w:rsidRPr="00E66585">
        <w:rPr>
          <w:rFonts w:ascii="Arial" w:hAnsi="Arial" w:cs="Arial"/>
          <w:sz w:val="20"/>
          <w:szCs w:val="20"/>
        </w:rPr>
        <w:t xml:space="preserve"> r.</w:t>
      </w:r>
    </w:p>
    <w:p w14:paraId="425C1BAE" w14:textId="77777777" w:rsidR="00DC7B49" w:rsidRDefault="00DC7B49" w:rsidP="00910C18">
      <w:pPr>
        <w:spacing w:line="276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14:paraId="7D7BDD95" w14:textId="77777777" w:rsidR="00DC7B49" w:rsidRPr="00E66585" w:rsidRDefault="00DC7B49" w:rsidP="00910C18">
      <w:pPr>
        <w:spacing w:line="276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</w:p>
    <w:p w14:paraId="093A19AB" w14:textId="6DC006ED" w:rsidR="002B0E9B" w:rsidRPr="00E66585" w:rsidRDefault="002B0E9B" w:rsidP="002B0E9B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DECYZJA NR</w:t>
      </w:r>
      <w:r w:rsidR="00DC7B49">
        <w:rPr>
          <w:rFonts w:ascii="Arial" w:hAnsi="Arial" w:cs="Arial"/>
          <w:b/>
          <w:sz w:val="20"/>
          <w:szCs w:val="20"/>
        </w:rPr>
        <w:t xml:space="preserve">  7/2025</w:t>
      </w:r>
    </w:p>
    <w:p w14:paraId="14F77291" w14:textId="77777777" w:rsidR="002B0E9B" w:rsidRPr="00E66585" w:rsidRDefault="00F2635F" w:rsidP="002B0E9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o</w:t>
      </w:r>
      <w:r w:rsidR="002B0E9B" w:rsidRPr="00E66585">
        <w:rPr>
          <w:rFonts w:ascii="Arial" w:hAnsi="Arial" w:cs="Arial"/>
          <w:b/>
          <w:sz w:val="20"/>
          <w:szCs w:val="20"/>
        </w:rPr>
        <w:t xml:space="preserve"> </w:t>
      </w:r>
      <w:r w:rsidRPr="00E66585">
        <w:rPr>
          <w:rFonts w:ascii="Arial" w:hAnsi="Arial" w:cs="Arial"/>
          <w:b/>
          <w:sz w:val="20"/>
          <w:szCs w:val="20"/>
        </w:rPr>
        <w:t>ustaleniu lokalizacji inwestycji celu publicznego</w:t>
      </w:r>
    </w:p>
    <w:p w14:paraId="73F2D60D" w14:textId="4A9B48D4" w:rsidR="00914225" w:rsidRPr="00E66585" w:rsidRDefault="006116F1" w:rsidP="00DC7B49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E66585">
        <w:rPr>
          <w:rFonts w:ascii="Arial" w:hAnsi="Arial" w:cs="Arial"/>
          <w:sz w:val="20"/>
          <w:szCs w:val="20"/>
        </w:rPr>
        <w:t xml:space="preserve">Na podstawie art. 4 ust. 2 pkt 2, art. 59 ust. 1-2, </w:t>
      </w:r>
      <w:r w:rsidR="008D2393">
        <w:rPr>
          <w:rFonts w:ascii="Arial" w:hAnsi="Arial" w:cs="Arial"/>
          <w:sz w:val="20"/>
          <w:szCs w:val="20"/>
        </w:rPr>
        <w:t xml:space="preserve">art. 50 ust. 1, art. 51 ust. 1a, </w:t>
      </w:r>
      <w:r w:rsidRPr="00E66585">
        <w:rPr>
          <w:rFonts w:ascii="Arial" w:hAnsi="Arial" w:cs="Arial"/>
          <w:sz w:val="20"/>
          <w:szCs w:val="20"/>
        </w:rPr>
        <w:t xml:space="preserve">art. 60 ust. 1 Ustawy z dnia 27 marca 2003 r. o planowaniu i zagospodarowaniu przestrzennym (t.j. </w:t>
      </w:r>
      <w:r w:rsidRPr="00E66585">
        <w:rPr>
          <w:rFonts w:ascii="Arial" w:hAnsi="Arial" w:cs="Arial"/>
          <w:bCs/>
          <w:sz w:val="20"/>
          <w:szCs w:val="20"/>
        </w:rPr>
        <w:t>Dz. U. 2024 r. poz. 1130</w:t>
      </w:r>
      <w:r w:rsidR="00302D11">
        <w:rPr>
          <w:rFonts w:ascii="Arial" w:hAnsi="Arial" w:cs="Arial"/>
          <w:bCs/>
          <w:sz w:val="20"/>
          <w:szCs w:val="20"/>
        </w:rPr>
        <w:t>, ZE ZM.</w:t>
      </w:r>
      <w:r w:rsidRPr="00E66585">
        <w:rPr>
          <w:rFonts w:ascii="Arial" w:hAnsi="Arial" w:cs="Arial"/>
          <w:bCs/>
          <w:sz w:val="20"/>
          <w:szCs w:val="20"/>
        </w:rPr>
        <w:t>) – dalej: UPZP,</w:t>
      </w:r>
      <w:r w:rsidR="00302D11">
        <w:rPr>
          <w:rFonts w:ascii="Arial" w:hAnsi="Arial" w:cs="Arial"/>
          <w:bCs/>
          <w:sz w:val="20"/>
          <w:szCs w:val="20"/>
        </w:rPr>
        <w:t xml:space="preserve"> </w:t>
      </w:r>
      <w:r w:rsidRPr="00E66585">
        <w:rPr>
          <w:rFonts w:ascii="Arial" w:hAnsi="Arial" w:cs="Arial"/>
          <w:bCs/>
          <w:sz w:val="20"/>
          <w:szCs w:val="20"/>
        </w:rPr>
        <w:t>w związku z art. 59 ust. 1 ustawy z dnia 7 lipca 2023 r. o zmianie ustawy o planowaniu</w:t>
      </w:r>
      <w:r w:rsidR="008D2393">
        <w:rPr>
          <w:rFonts w:ascii="Arial" w:hAnsi="Arial" w:cs="Arial"/>
          <w:bCs/>
          <w:sz w:val="20"/>
          <w:szCs w:val="20"/>
        </w:rPr>
        <w:t xml:space="preserve"> </w:t>
      </w:r>
      <w:r w:rsidRPr="00E66585">
        <w:rPr>
          <w:rFonts w:ascii="Arial" w:hAnsi="Arial" w:cs="Arial"/>
          <w:bCs/>
          <w:sz w:val="20"/>
          <w:szCs w:val="20"/>
        </w:rPr>
        <w:t>i zagospodarowaniu przestrzennym oraz niektórych innych ustaw (Dz. U. z 2023 r. poz. 1688)</w:t>
      </w:r>
      <w:r w:rsidRPr="00E66585">
        <w:rPr>
          <w:rFonts w:ascii="Arial" w:hAnsi="Arial" w:cs="Arial"/>
          <w:sz w:val="20"/>
          <w:szCs w:val="20"/>
        </w:rPr>
        <w:t xml:space="preserve"> oraz art. 104 ustawy z dnia 14 czerwca 1960 r. Kodeks postępowania administracyjnego (t.j. Dz.U. z 2024 r. poz. 572) – dalej: KPA, po rozpatrzeniu wniosku</w:t>
      </w:r>
      <w:r w:rsidR="00914225" w:rsidRPr="00E66585">
        <w:rPr>
          <w:rFonts w:ascii="Arial" w:hAnsi="Arial" w:cs="Arial"/>
          <w:sz w:val="20"/>
          <w:szCs w:val="20"/>
        </w:rPr>
        <w:t xml:space="preserve">: </w:t>
      </w:r>
      <w:bookmarkEnd w:id="0"/>
      <w:bookmarkEnd w:id="1"/>
      <w:r w:rsidR="00553AF0" w:rsidRPr="00E66585">
        <w:rPr>
          <w:rFonts w:ascii="Arial" w:hAnsi="Arial" w:cs="Arial"/>
          <w:sz w:val="20"/>
          <w:szCs w:val="20"/>
        </w:rPr>
        <w:t xml:space="preserve">Gmina Chełmża z siedzibą Urząd Gminy Chełmża, ul. Wodna 2, 87-140 Chełmża reprezentowanej przez </w:t>
      </w:r>
      <w:r w:rsidR="00DF786A">
        <w:rPr>
          <w:rFonts w:ascii="Arial" w:hAnsi="Arial" w:cs="Arial"/>
          <w:sz w:val="20"/>
          <w:szCs w:val="20"/>
        </w:rPr>
        <w:t xml:space="preserve">pełnomocnika </w:t>
      </w:r>
      <w:r w:rsidR="008C28E2" w:rsidRPr="00E66585">
        <w:rPr>
          <w:rFonts w:ascii="Arial" w:hAnsi="Arial" w:cs="Arial"/>
          <w:sz w:val="20"/>
          <w:szCs w:val="20"/>
        </w:rPr>
        <w:t>Piotra Szeflera</w:t>
      </w:r>
      <w:r w:rsidR="00471922" w:rsidRPr="00E66585">
        <w:rPr>
          <w:rFonts w:ascii="Arial" w:hAnsi="Arial" w:cs="Arial"/>
          <w:sz w:val="20"/>
          <w:szCs w:val="20"/>
        </w:rPr>
        <w:t xml:space="preserve">, </w:t>
      </w:r>
      <w:r w:rsidR="008C28E2" w:rsidRPr="00E66585">
        <w:rPr>
          <w:rFonts w:ascii="Arial" w:hAnsi="Arial" w:cs="Arial"/>
          <w:sz w:val="20"/>
          <w:szCs w:val="20"/>
        </w:rPr>
        <w:t>ul. Tramwajowa 12</w:t>
      </w:r>
      <w:r w:rsidR="00371690" w:rsidRPr="00E66585">
        <w:rPr>
          <w:rFonts w:ascii="Arial" w:hAnsi="Arial" w:cs="Arial"/>
          <w:sz w:val="20"/>
          <w:szCs w:val="20"/>
        </w:rPr>
        <w:t>, 8</w:t>
      </w:r>
      <w:r w:rsidR="008C28E2" w:rsidRPr="00E66585">
        <w:rPr>
          <w:rFonts w:ascii="Arial" w:hAnsi="Arial" w:cs="Arial"/>
          <w:sz w:val="20"/>
          <w:szCs w:val="20"/>
        </w:rPr>
        <w:t>7</w:t>
      </w:r>
      <w:r w:rsidR="00371690" w:rsidRPr="00E66585">
        <w:rPr>
          <w:rFonts w:ascii="Arial" w:hAnsi="Arial" w:cs="Arial"/>
          <w:sz w:val="20"/>
          <w:szCs w:val="20"/>
        </w:rPr>
        <w:t>-</w:t>
      </w:r>
      <w:r w:rsidR="00471922" w:rsidRPr="00E66585">
        <w:rPr>
          <w:rFonts w:ascii="Arial" w:hAnsi="Arial" w:cs="Arial"/>
          <w:sz w:val="20"/>
          <w:szCs w:val="20"/>
        </w:rPr>
        <w:t>1</w:t>
      </w:r>
      <w:r w:rsidR="008C28E2" w:rsidRPr="00E66585">
        <w:rPr>
          <w:rFonts w:ascii="Arial" w:hAnsi="Arial" w:cs="Arial"/>
          <w:sz w:val="20"/>
          <w:szCs w:val="20"/>
        </w:rPr>
        <w:t>0</w:t>
      </w:r>
      <w:r w:rsidR="00471922" w:rsidRPr="00E66585">
        <w:rPr>
          <w:rFonts w:ascii="Arial" w:hAnsi="Arial" w:cs="Arial"/>
          <w:sz w:val="20"/>
          <w:szCs w:val="20"/>
        </w:rPr>
        <w:t>0</w:t>
      </w:r>
      <w:r w:rsidR="00371690" w:rsidRPr="00E66585">
        <w:rPr>
          <w:rFonts w:ascii="Arial" w:hAnsi="Arial" w:cs="Arial"/>
          <w:sz w:val="20"/>
          <w:szCs w:val="20"/>
        </w:rPr>
        <w:t xml:space="preserve"> </w:t>
      </w:r>
      <w:r w:rsidR="008C28E2" w:rsidRPr="00E66585">
        <w:rPr>
          <w:rFonts w:ascii="Arial" w:hAnsi="Arial" w:cs="Arial"/>
          <w:sz w:val="20"/>
          <w:szCs w:val="20"/>
        </w:rPr>
        <w:t>Toruń</w:t>
      </w:r>
      <w:r w:rsidR="00903B15" w:rsidRPr="00E66585">
        <w:rPr>
          <w:rFonts w:ascii="Arial" w:hAnsi="Arial" w:cs="Arial"/>
          <w:sz w:val="20"/>
          <w:szCs w:val="20"/>
        </w:rPr>
        <w:t xml:space="preserve"> z dnia</w:t>
      </w:r>
      <w:r w:rsidR="007E2DA1" w:rsidRPr="00E66585">
        <w:rPr>
          <w:rFonts w:ascii="Arial" w:hAnsi="Arial" w:cs="Arial"/>
          <w:sz w:val="20"/>
          <w:szCs w:val="20"/>
        </w:rPr>
        <w:t> </w:t>
      </w:r>
      <w:r w:rsidR="004A435A">
        <w:rPr>
          <w:rFonts w:ascii="Arial" w:hAnsi="Arial" w:cs="Arial"/>
          <w:sz w:val="20"/>
          <w:szCs w:val="20"/>
        </w:rPr>
        <w:t>30 CZERWCA 2025</w:t>
      </w:r>
      <w:r w:rsidR="007E2DA1" w:rsidRPr="00E66585">
        <w:rPr>
          <w:rFonts w:ascii="Arial" w:hAnsi="Arial" w:cs="Arial"/>
          <w:sz w:val="20"/>
          <w:szCs w:val="20"/>
        </w:rPr>
        <w:t xml:space="preserve"> r. (data wpływu </w:t>
      </w:r>
      <w:r w:rsidR="00903B15" w:rsidRPr="00E66585">
        <w:rPr>
          <w:rFonts w:ascii="Arial" w:hAnsi="Arial" w:cs="Arial"/>
          <w:sz w:val="20"/>
          <w:szCs w:val="20"/>
        </w:rPr>
        <w:t xml:space="preserve">do urzędu </w:t>
      </w:r>
      <w:r w:rsidR="004A435A">
        <w:rPr>
          <w:rFonts w:ascii="Arial" w:hAnsi="Arial" w:cs="Arial"/>
          <w:sz w:val="20"/>
          <w:szCs w:val="20"/>
        </w:rPr>
        <w:t>30 CZERWCA 2025R.)</w:t>
      </w:r>
    </w:p>
    <w:p w14:paraId="460AA576" w14:textId="77777777" w:rsidR="00C913DA" w:rsidRPr="00E66585" w:rsidRDefault="00C913DA" w:rsidP="00914225">
      <w:pPr>
        <w:spacing w:line="276" w:lineRule="auto"/>
        <w:jc w:val="center"/>
        <w:rPr>
          <w:rFonts w:ascii="Arial" w:hAnsi="Arial" w:cs="Arial"/>
          <w:b/>
          <w:caps/>
          <w:sz w:val="6"/>
          <w:szCs w:val="20"/>
        </w:rPr>
      </w:pPr>
    </w:p>
    <w:p w14:paraId="217A79B5" w14:textId="77777777" w:rsidR="00A46BA2" w:rsidRPr="00E66585" w:rsidRDefault="00914225" w:rsidP="00914225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E66585">
        <w:rPr>
          <w:rFonts w:ascii="Arial" w:hAnsi="Arial" w:cs="Arial"/>
          <w:b/>
          <w:caps/>
          <w:sz w:val="20"/>
          <w:szCs w:val="20"/>
        </w:rPr>
        <w:t>ustalam</w:t>
      </w:r>
      <w:r w:rsidR="00A46BA2" w:rsidRPr="00E66585">
        <w:rPr>
          <w:rFonts w:ascii="Arial" w:hAnsi="Arial" w:cs="Arial"/>
          <w:b/>
          <w:caps/>
          <w:sz w:val="20"/>
          <w:szCs w:val="20"/>
        </w:rPr>
        <w:t xml:space="preserve"> DLA</w:t>
      </w:r>
    </w:p>
    <w:p w14:paraId="729BE66C" w14:textId="54BCE9FA" w:rsidR="005B3886" w:rsidRPr="00E66585" w:rsidRDefault="008C28E2" w:rsidP="00914225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Gmin</w:t>
      </w:r>
      <w:r w:rsidR="007236E1">
        <w:rPr>
          <w:rFonts w:ascii="Arial" w:hAnsi="Arial" w:cs="Arial"/>
          <w:b/>
          <w:sz w:val="20"/>
          <w:szCs w:val="20"/>
        </w:rPr>
        <w:t>y</w:t>
      </w:r>
      <w:r w:rsidRPr="00E66585">
        <w:rPr>
          <w:rFonts w:ascii="Arial" w:hAnsi="Arial" w:cs="Arial"/>
          <w:b/>
          <w:sz w:val="20"/>
          <w:szCs w:val="20"/>
        </w:rPr>
        <w:t xml:space="preserve"> Chełmża z siedzibą Urząd Gminy Chełmża, ul. Wodna 2, 87-140 Chełmża reprezentowanej przez </w:t>
      </w:r>
      <w:r w:rsidR="00DF786A">
        <w:rPr>
          <w:rFonts w:ascii="Arial" w:hAnsi="Arial" w:cs="Arial"/>
          <w:b/>
          <w:sz w:val="20"/>
          <w:szCs w:val="20"/>
        </w:rPr>
        <w:t xml:space="preserve">pełnomocnika </w:t>
      </w:r>
      <w:r w:rsidRPr="00E66585">
        <w:rPr>
          <w:rFonts w:ascii="Arial" w:hAnsi="Arial" w:cs="Arial"/>
          <w:b/>
          <w:sz w:val="20"/>
          <w:szCs w:val="20"/>
        </w:rPr>
        <w:t>Piotra Szeflera, ul. Tramwajowa 12, 87-100 Toruń</w:t>
      </w:r>
      <w:r w:rsidR="00F5686F" w:rsidRPr="00E66585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61E3BCFC" w14:textId="77777777" w:rsidR="00DB02D4" w:rsidRPr="00E66585" w:rsidRDefault="00DB02D4" w:rsidP="00914225">
      <w:pPr>
        <w:spacing w:line="276" w:lineRule="auto"/>
        <w:jc w:val="center"/>
        <w:rPr>
          <w:rFonts w:ascii="Arial" w:hAnsi="Arial" w:cs="Arial"/>
          <w:b/>
          <w:caps/>
          <w:sz w:val="6"/>
          <w:szCs w:val="20"/>
        </w:rPr>
      </w:pPr>
    </w:p>
    <w:p w14:paraId="78D60435" w14:textId="0F8F9A26" w:rsidR="00914225" w:rsidRPr="00E66585" w:rsidRDefault="00F2635F" w:rsidP="00914225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E66585">
        <w:rPr>
          <w:rFonts w:ascii="Arial" w:hAnsi="Arial" w:cs="Arial"/>
          <w:b/>
          <w:caps/>
          <w:sz w:val="20"/>
          <w:szCs w:val="20"/>
        </w:rPr>
        <w:t>LOKALIZACJĘ INWESTYCJI CELU PUBLICZNEGO</w:t>
      </w:r>
      <w:r w:rsidR="00EB58A6">
        <w:rPr>
          <w:rFonts w:ascii="Arial" w:hAnsi="Arial" w:cs="Arial"/>
          <w:b/>
          <w:caps/>
          <w:sz w:val="20"/>
          <w:szCs w:val="20"/>
        </w:rPr>
        <w:t xml:space="preserve"> O ZNACZENIU GMINNYM</w:t>
      </w:r>
    </w:p>
    <w:p w14:paraId="456C5E57" w14:textId="77777777" w:rsidR="003E167E" w:rsidRPr="00E66585" w:rsidRDefault="003E167E">
      <w:pPr>
        <w:jc w:val="center"/>
        <w:rPr>
          <w:rFonts w:ascii="Arial" w:hAnsi="Arial" w:cs="Arial"/>
          <w:b/>
          <w:caps/>
          <w:sz w:val="6"/>
          <w:szCs w:val="20"/>
        </w:rPr>
      </w:pPr>
    </w:p>
    <w:p w14:paraId="696BF776" w14:textId="3435850B" w:rsidR="00C24A80" w:rsidRPr="00E66585" w:rsidRDefault="003E167E" w:rsidP="00DB02D4">
      <w:p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dla terenu obejmującego dzia</w:t>
      </w:r>
      <w:r w:rsidR="00445ADD" w:rsidRPr="00E66585">
        <w:rPr>
          <w:rFonts w:ascii="Arial" w:hAnsi="Arial" w:cs="Arial"/>
          <w:b/>
          <w:sz w:val="20"/>
          <w:szCs w:val="20"/>
        </w:rPr>
        <w:t>łki</w:t>
      </w:r>
      <w:r w:rsidRPr="00E66585">
        <w:rPr>
          <w:rFonts w:ascii="Arial" w:hAnsi="Arial" w:cs="Arial"/>
          <w:b/>
          <w:sz w:val="20"/>
          <w:szCs w:val="20"/>
        </w:rPr>
        <w:t>:</w:t>
      </w:r>
      <w:r w:rsidRPr="00E66585">
        <w:rPr>
          <w:rFonts w:ascii="Arial" w:hAnsi="Arial" w:cs="Arial"/>
          <w:sz w:val="20"/>
          <w:szCs w:val="20"/>
        </w:rPr>
        <w:t xml:space="preserve"> </w:t>
      </w:r>
      <w:r w:rsidR="00121E25" w:rsidRPr="00E66585">
        <w:rPr>
          <w:rFonts w:ascii="Arial" w:hAnsi="Arial" w:cs="Arial"/>
          <w:sz w:val="20"/>
          <w:szCs w:val="20"/>
        </w:rPr>
        <w:t xml:space="preserve">nr </w:t>
      </w:r>
      <w:r w:rsidR="00121E25" w:rsidRPr="00840FAB">
        <w:rPr>
          <w:rFonts w:ascii="Arial" w:hAnsi="Arial" w:cs="Arial"/>
          <w:sz w:val="20"/>
          <w:szCs w:val="20"/>
        </w:rPr>
        <w:t>114/20,</w:t>
      </w:r>
      <w:r w:rsidR="00121E25" w:rsidRPr="00E66585">
        <w:rPr>
          <w:rFonts w:ascii="Arial" w:hAnsi="Arial" w:cs="Arial"/>
          <w:sz w:val="20"/>
          <w:szCs w:val="20"/>
        </w:rPr>
        <w:t xml:space="preserve"> 114/16, 128/1, 114/13, 114/5, 114/3, 114/21, 114/19, 114/18, 114/15, 114/12, 114/9, 114/10, 114/11, 114/4, 114/2, 129/6, 119, 399/1, 399/2, 390/2, 390/1, 57/2, 29/1, 29/2, </w:t>
      </w:r>
      <w:r w:rsidR="00840FAB">
        <w:rPr>
          <w:rFonts w:ascii="Arial" w:hAnsi="Arial" w:cs="Arial"/>
          <w:sz w:val="20"/>
          <w:szCs w:val="20"/>
        </w:rPr>
        <w:t xml:space="preserve">385/1, </w:t>
      </w:r>
      <w:r w:rsidR="00121E25" w:rsidRPr="00E66585">
        <w:rPr>
          <w:rFonts w:ascii="Arial" w:hAnsi="Arial" w:cs="Arial"/>
          <w:sz w:val="20"/>
          <w:szCs w:val="20"/>
        </w:rPr>
        <w:t xml:space="preserve">385/2, 46/1, 16/3, 16/1, 321, 8/1, 8/2, 16/5, 16/6, 316, 12, 11/2, 1/6, </w:t>
      </w:r>
      <w:r w:rsidR="00E82B01" w:rsidRPr="00E66585">
        <w:rPr>
          <w:rFonts w:ascii="Arial" w:hAnsi="Arial" w:cs="Arial"/>
          <w:sz w:val="20"/>
          <w:szCs w:val="20"/>
        </w:rPr>
        <w:t xml:space="preserve">1/4, 1/70, </w:t>
      </w:r>
      <w:r w:rsidR="00121E25" w:rsidRPr="00E66585">
        <w:rPr>
          <w:rFonts w:ascii="Arial" w:hAnsi="Arial" w:cs="Arial"/>
          <w:sz w:val="20"/>
          <w:szCs w:val="20"/>
        </w:rPr>
        <w:t>1</w:t>
      </w:r>
      <w:r w:rsidR="00E82B01" w:rsidRPr="00E66585">
        <w:rPr>
          <w:rFonts w:ascii="Arial" w:hAnsi="Arial" w:cs="Arial"/>
          <w:sz w:val="20"/>
          <w:szCs w:val="20"/>
        </w:rPr>
        <w:t xml:space="preserve">/46, </w:t>
      </w:r>
      <w:r w:rsidR="00121E25" w:rsidRPr="00E66585">
        <w:rPr>
          <w:rFonts w:ascii="Arial" w:hAnsi="Arial" w:cs="Arial"/>
          <w:sz w:val="20"/>
          <w:szCs w:val="20"/>
        </w:rPr>
        <w:t xml:space="preserve">1/76, </w:t>
      </w:r>
      <w:r w:rsidR="00840FAB">
        <w:rPr>
          <w:rFonts w:ascii="Arial" w:hAnsi="Arial" w:cs="Arial"/>
          <w:sz w:val="20"/>
          <w:szCs w:val="20"/>
        </w:rPr>
        <w:t xml:space="preserve">1/60, </w:t>
      </w:r>
      <w:r w:rsidR="00121E25" w:rsidRPr="00E66585">
        <w:rPr>
          <w:rFonts w:ascii="Arial" w:hAnsi="Arial" w:cs="Arial"/>
          <w:sz w:val="20"/>
          <w:szCs w:val="20"/>
        </w:rPr>
        <w:t xml:space="preserve">1/61, 137/10, 137/14, 137/12, 137/11, 30, 143, 137/8, 138/7, 138/5, 138/4, 139/2, 139/1, 140, 141/5, 141/7, 141/6, 142, 148/3, 145/4, 145/2, 144/4, 144/11, 149/1, 144/10, 144/3, 153/5, </w:t>
      </w:r>
      <w:r w:rsidR="00121E25" w:rsidRPr="00DC7B49">
        <w:rPr>
          <w:rFonts w:ascii="Arial" w:hAnsi="Arial" w:cs="Arial"/>
          <w:sz w:val="20"/>
          <w:szCs w:val="20"/>
        </w:rPr>
        <w:t>153/3, 154/4, 155/2, 155/1, 155/3</w:t>
      </w:r>
      <w:r w:rsidR="00405EFA" w:rsidRPr="00DC7B49">
        <w:rPr>
          <w:rFonts w:ascii="Arial" w:hAnsi="Arial" w:cs="Arial"/>
          <w:sz w:val="20"/>
          <w:szCs w:val="20"/>
        </w:rPr>
        <w:t>,</w:t>
      </w:r>
      <w:r w:rsidR="00121E25" w:rsidRPr="00DC7B49">
        <w:rPr>
          <w:rFonts w:ascii="Arial" w:hAnsi="Arial" w:cs="Arial"/>
          <w:sz w:val="20"/>
          <w:szCs w:val="20"/>
        </w:rPr>
        <w:t xml:space="preserve"> 156/3 </w:t>
      </w:r>
      <w:r w:rsidR="00405EFA" w:rsidRPr="00DC7B49">
        <w:rPr>
          <w:rFonts w:ascii="Arial" w:hAnsi="Arial" w:cs="Arial"/>
          <w:sz w:val="20"/>
          <w:szCs w:val="20"/>
        </w:rPr>
        <w:t xml:space="preserve">i 1/21 </w:t>
      </w:r>
      <w:r w:rsidR="00121E25" w:rsidRPr="00DC7B49">
        <w:rPr>
          <w:rFonts w:ascii="Arial" w:hAnsi="Arial" w:cs="Arial"/>
          <w:sz w:val="20"/>
          <w:szCs w:val="20"/>
        </w:rPr>
        <w:t>obręb geodezyjny Grzywna 0011 oraz działki nr 151/3,</w:t>
      </w:r>
      <w:r w:rsidR="00121E25" w:rsidRPr="00E66585">
        <w:rPr>
          <w:rFonts w:ascii="Arial" w:hAnsi="Arial" w:cs="Arial"/>
          <w:sz w:val="20"/>
          <w:szCs w:val="20"/>
        </w:rPr>
        <w:t xml:space="preserve"> 150 i 27 obręb geodezyjny Browina 0005 gmina Chełmża, zgodnie z granicami określonymi na załączniku nr 1 do decyzji</w:t>
      </w:r>
      <w:r w:rsidR="00D64638" w:rsidRPr="00E66585">
        <w:rPr>
          <w:rFonts w:ascii="Arial" w:hAnsi="Arial" w:cs="Arial"/>
          <w:sz w:val="20"/>
          <w:szCs w:val="20"/>
        </w:rPr>
        <w:t>.</w:t>
      </w:r>
    </w:p>
    <w:p w14:paraId="6E014B1F" w14:textId="77777777" w:rsidR="003E167E" w:rsidRPr="00E66585" w:rsidRDefault="003E167E" w:rsidP="00521D40">
      <w:p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w zakresie:</w:t>
      </w:r>
      <w:r w:rsidRPr="00E66585">
        <w:rPr>
          <w:rFonts w:ascii="Arial" w:hAnsi="Arial" w:cs="Arial"/>
          <w:sz w:val="20"/>
          <w:szCs w:val="20"/>
        </w:rPr>
        <w:t xml:space="preserve"> </w:t>
      </w:r>
      <w:r w:rsidR="00471922" w:rsidRPr="00E66585">
        <w:rPr>
          <w:rFonts w:ascii="Arial" w:hAnsi="Arial" w:cs="Arial"/>
          <w:sz w:val="20"/>
          <w:szCs w:val="20"/>
        </w:rPr>
        <w:t xml:space="preserve">budowy sieci kanalizacji sanitarnej </w:t>
      </w:r>
      <w:r w:rsidR="00121E25" w:rsidRPr="00E66585">
        <w:rPr>
          <w:rFonts w:ascii="Arial" w:hAnsi="Arial" w:cs="Arial"/>
          <w:sz w:val="20"/>
          <w:szCs w:val="20"/>
        </w:rPr>
        <w:t xml:space="preserve"> na odcinku Browina</w:t>
      </w:r>
      <w:r w:rsidR="00BF31AA" w:rsidRPr="00E66585">
        <w:rPr>
          <w:rFonts w:ascii="Arial" w:hAnsi="Arial" w:cs="Arial"/>
          <w:sz w:val="20"/>
          <w:szCs w:val="20"/>
        </w:rPr>
        <w:t xml:space="preserve"> – Mała Grzywna gm. Chełmża</w:t>
      </w:r>
      <w:r w:rsidR="00521D40" w:rsidRPr="00E66585">
        <w:rPr>
          <w:rFonts w:ascii="Arial" w:hAnsi="Arial" w:cs="Arial"/>
          <w:sz w:val="20"/>
          <w:szCs w:val="20"/>
        </w:rPr>
        <w:t>.</w:t>
      </w:r>
    </w:p>
    <w:p w14:paraId="42ABDB9F" w14:textId="77777777" w:rsidR="003E167E" w:rsidRPr="00E66585" w:rsidRDefault="00521D40">
      <w:pPr>
        <w:ind w:left="1259" w:hanging="1259"/>
        <w:jc w:val="left"/>
        <w:rPr>
          <w:rFonts w:ascii="Arial" w:hAnsi="Arial" w:cs="Arial"/>
          <w:sz w:val="6"/>
          <w:szCs w:val="20"/>
        </w:rPr>
      </w:pPr>
      <w:r w:rsidRPr="00E66585">
        <w:rPr>
          <w:rFonts w:ascii="Arial" w:hAnsi="Arial" w:cs="Arial"/>
          <w:sz w:val="6"/>
          <w:szCs w:val="20"/>
        </w:rPr>
        <w:t>.</w:t>
      </w:r>
    </w:p>
    <w:p w14:paraId="56154A3D" w14:textId="77777777" w:rsidR="00471922" w:rsidRPr="00E66585" w:rsidRDefault="003E167E" w:rsidP="004D1CDB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Linie rozgraniczające teren objęty niniejszą decyzją wyznaczone zostały w części graficznej stanowiącej Załącznik Nr 1 do niniejszej decyzji. Część graficzna zawiera objaśnienia użytych w niej oznaczeń.</w:t>
      </w:r>
    </w:p>
    <w:p w14:paraId="09CDDA15" w14:textId="77777777" w:rsidR="00471922" w:rsidRPr="00E66585" w:rsidRDefault="00471922" w:rsidP="00471922">
      <w:pPr>
        <w:pStyle w:val="1pogrubienie"/>
        <w:rPr>
          <w:b w:val="0"/>
        </w:rPr>
      </w:pPr>
      <w:r w:rsidRPr="00E66585">
        <w:t xml:space="preserve">Ustalenia dotyczące rodzaju zabudowy: </w:t>
      </w:r>
      <w:r w:rsidRPr="00E66585">
        <w:rPr>
          <w:b w:val="0"/>
        </w:rPr>
        <w:t xml:space="preserve">obiekt infrastruktury technicznej – cel publiczny: </w:t>
      </w:r>
      <w:r w:rsidRPr="00E66585">
        <w:rPr>
          <w:u w:val="single"/>
        </w:rPr>
        <w:t>budowa</w:t>
      </w:r>
      <w:r w:rsidRPr="00E66585">
        <w:rPr>
          <w:b w:val="0"/>
        </w:rPr>
        <w:t xml:space="preserve"> i utrzymywanie ciągów drenażowych, przewodów i </w:t>
      </w:r>
      <w:r w:rsidRPr="00E66585">
        <w:rPr>
          <w:u w:val="single"/>
        </w:rPr>
        <w:t>urządzeń służących do przesyłania lub dystrybucji płynów</w:t>
      </w:r>
      <w:r w:rsidRPr="00E66585">
        <w:rPr>
          <w:b w:val="0"/>
        </w:rPr>
        <w:t>, pary, gazów i energii elektrycznej, a także innych obiektów i urządzeń niezbędnych do korzystania z tych przewodów i urządzeń.</w:t>
      </w:r>
    </w:p>
    <w:p w14:paraId="39341BE4" w14:textId="77777777" w:rsidR="00471922" w:rsidRPr="00E66585" w:rsidRDefault="00471922" w:rsidP="00471922">
      <w:pPr>
        <w:rPr>
          <w:rFonts w:ascii="Arial" w:hAnsi="Arial" w:cs="Arial"/>
          <w:sz w:val="4"/>
          <w:szCs w:val="20"/>
        </w:rPr>
      </w:pPr>
    </w:p>
    <w:p w14:paraId="1F1EBF84" w14:textId="77777777" w:rsidR="00471922" w:rsidRPr="00E66585" w:rsidRDefault="00471922" w:rsidP="00471922">
      <w:pPr>
        <w:pStyle w:val="1pogrubienie"/>
        <w:rPr>
          <w:b w:val="0"/>
        </w:rPr>
      </w:pPr>
      <w:r w:rsidRPr="00E66585">
        <w:t xml:space="preserve">Ustalenia dotyczące funkcji zabudowy i zagospodarowania terenu - </w:t>
      </w:r>
      <w:r w:rsidRPr="00E66585">
        <w:rPr>
          <w:b w:val="0"/>
        </w:rPr>
        <w:t xml:space="preserve">planowana inwestycja dotyczy </w:t>
      </w:r>
      <w:r w:rsidR="00BF31AA" w:rsidRPr="00E66585">
        <w:rPr>
          <w:b w:val="0"/>
        </w:rPr>
        <w:t>budowy sieci kanalizacji sanitarnej  na odcinku Browina – Mała Grzywna gm. Chełmża</w:t>
      </w:r>
      <w:r w:rsidRPr="00E66585">
        <w:rPr>
          <w:b w:val="0"/>
        </w:rPr>
        <w:t>.</w:t>
      </w:r>
    </w:p>
    <w:p w14:paraId="79A5DB94" w14:textId="77777777" w:rsidR="00471922" w:rsidRPr="00E66585" w:rsidRDefault="00471922" w:rsidP="00471922">
      <w:pPr>
        <w:pStyle w:val="1pogrubienie"/>
        <w:numPr>
          <w:ilvl w:val="0"/>
          <w:numId w:val="0"/>
        </w:numPr>
        <w:ind w:left="360"/>
        <w:rPr>
          <w:sz w:val="4"/>
          <w:szCs w:val="4"/>
          <w:highlight w:val="yellow"/>
        </w:rPr>
      </w:pPr>
    </w:p>
    <w:p w14:paraId="6AE5B88B" w14:textId="77777777" w:rsidR="00471922" w:rsidRPr="00E66585" w:rsidRDefault="00471922" w:rsidP="00443581">
      <w:pPr>
        <w:pStyle w:val="1pogrubienie"/>
      </w:pPr>
      <w:r w:rsidRPr="00E66585">
        <w:t>Ustalenia i szczegółowe zasady zagospodarowania terenu oraz jego zabudowy:</w:t>
      </w:r>
    </w:p>
    <w:p w14:paraId="09E5AF66" w14:textId="77777777" w:rsidR="00245DCB" w:rsidRPr="00E66585" w:rsidRDefault="00FC3186" w:rsidP="001258B5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rPr>
          <w:bCs/>
        </w:rPr>
        <w:t>Realizacja odcinka</w:t>
      </w:r>
      <w:r w:rsidR="00245DCB" w:rsidRPr="00E66585">
        <w:rPr>
          <w:bCs/>
        </w:rPr>
        <w:t xml:space="preserve"> kanalizacji sanitarnej</w:t>
      </w:r>
      <w:r w:rsidR="00D64638" w:rsidRPr="00E66585">
        <w:rPr>
          <w:bCs/>
        </w:rPr>
        <w:t xml:space="preserve"> </w:t>
      </w:r>
      <w:r w:rsidR="00BF31AA" w:rsidRPr="00E66585">
        <w:rPr>
          <w:bCs/>
        </w:rPr>
        <w:t>grawitacyjnej</w:t>
      </w:r>
      <w:r w:rsidR="00245DCB" w:rsidRPr="00E66585">
        <w:t xml:space="preserve"> </w:t>
      </w:r>
      <w:r w:rsidR="00BF31AA" w:rsidRPr="00E66585">
        <w:t>Ø200</w:t>
      </w:r>
      <w:r w:rsidR="00D64638" w:rsidRPr="00E66585">
        <w:t xml:space="preserve"> </w:t>
      </w:r>
      <w:r w:rsidR="00245DCB" w:rsidRPr="00E66585">
        <w:t xml:space="preserve">o długości </w:t>
      </w:r>
      <w:r w:rsidR="00245DCB" w:rsidRPr="00E66585">
        <w:rPr>
          <w:b/>
        </w:rPr>
        <w:t xml:space="preserve">do </w:t>
      </w:r>
      <w:r w:rsidR="00BF31AA" w:rsidRPr="00E66585">
        <w:rPr>
          <w:b/>
        </w:rPr>
        <w:t>2070</w:t>
      </w:r>
      <w:r w:rsidR="00245DCB" w:rsidRPr="00E66585">
        <w:rPr>
          <w:b/>
        </w:rPr>
        <w:t>,0 m</w:t>
      </w:r>
      <w:r w:rsidR="00D64638" w:rsidRPr="00E66585">
        <w:rPr>
          <w:b/>
        </w:rPr>
        <w:t>.</w:t>
      </w:r>
    </w:p>
    <w:p w14:paraId="4B869C1E" w14:textId="77777777" w:rsidR="00BF31AA" w:rsidRPr="00E66585" w:rsidRDefault="00FC3186" w:rsidP="00BF31AA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rPr>
          <w:bCs/>
        </w:rPr>
        <w:t>Realizacja odcinka</w:t>
      </w:r>
      <w:r w:rsidR="00BF31AA" w:rsidRPr="00E66585">
        <w:rPr>
          <w:bCs/>
        </w:rPr>
        <w:t xml:space="preserve"> kanalizacji sanitarnej grawitacyjnej</w:t>
      </w:r>
      <w:r w:rsidR="00BF31AA" w:rsidRPr="00E66585">
        <w:t xml:space="preserve">  (odgałęzienia boczne) Ø160 o długości </w:t>
      </w:r>
      <w:r w:rsidR="00BF31AA" w:rsidRPr="00E66585">
        <w:br/>
      </w:r>
      <w:r w:rsidR="00BF31AA" w:rsidRPr="00E66585">
        <w:rPr>
          <w:b/>
        </w:rPr>
        <w:t>do 850,0 m.</w:t>
      </w:r>
    </w:p>
    <w:p w14:paraId="0620105B" w14:textId="77777777" w:rsidR="00BF31AA" w:rsidRPr="00E66585" w:rsidRDefault="00FC3186" w:rsidP="00BF31AA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rPr>
          <w:bCs/>
        </w:rPr>
        <w:t xml:space="preserve">Realizacja odcinka </w:t>
      </w:r>
      <w:r w:rsidR="00BF31AA" w:rsidRPr="00E66585">
        <w:rPr>
          <w:bCs/>
        </w:rPr>
        <w:t>kanalizacji sanitarnej tłocznej</w:t>
      </w:r>
      <w:r w:rsidR="00BF31AA" w:rsidRPr="00E66585">
        <w:t xml:space="preserve"> Ø160 o długości </w:t>
      </w:r>
      <w:r w:rsidR="00BF31AA" w:rsidRPr="00E66585">
        <w:rPr>
          <w:b/>
        </w:rPr>
        <w:t>do 2075,0 m.</w:t>
      </w:r>
    </w:p>
    <w:p w14:paraId="1720244A" w14:textId="77777777" w:rsidR="00BF31AA" w:rsidRPr="00E66585" w:rsidRDefault="00FC3186" w:rsidP="00BF31AA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rPr>
          <w:bCs/>
        </w:rPr>
        <w:t>Realizacja odcinka</w:t>
      </w:r>
      <w:r w:rsidR="00BF31AA" w:rsidRPr="00E66585">
        <w:rPr>
          <w:bCs/>
        </w:rPr>
        <w:t xml:space="preserve"> kanalizacji sanitarnej tłocznej</w:t>
      </w:r>
      <w:r w:rsidR="00BF31AA" w:rsidRPr="00E66585">
        <w:t xml:space="preserve"> Ø110 o długości </w:t>
      </w:r>
      <w:r w:rsidR="00BF31AA" w:rsidRPr="00E66585">
        <w:rPr>
          <w:b/>
        </w:rPr>
        <w:t>do 940,0 m.</w:t>
      </w:r>
    </w:p>
    <w:p w14:paraId="471CEB52" w14:textId="77777777" w:rsidR="00BF31AA" w:rsidRPr="00E66585" w:rsidRDefault="00FC3186" w:rsidP="00BF31AA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rPr>
          <w:bCs/>
        </w:rPr>
        <w:t>Realizacja odcinka</w:t>
      </w:r>
      <w:r w:rsidR="00BF31AA" w:rsidRPr="00E66585">
        <w:rPr>
          <w:bCs/>
        </w:rPr>
        <w:t xml:space="preserve"> kanalizacji sanitarnej tłocznej</w:t>
      </w:r>
      <w:r w:rsidR="00BF31AA" w:rsidRPr="00E66585">
        <w:t xml:space="preserve"> Ø63 o długości </w:t>
      </w:r>
      <w:r w:rsidR="00BF31AA" w:rsidRPr="00E66585">
        <w:rPr>
          <w:b/>
        </w:rPr>
        <w:t>do 1550,0 m.</w:t>
      </w:r>
    </w:p>
    <w:p w14:paraId="3B7C8AB9" w14:textId="77777777" w:rsidR="00BF31AA" w:rsidRPr="00E66585" w:rsidRDefault="00BF31AA" w:rsidP="001258B5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t xml:space="preserve">Realizacja sieciowych przepompowni ścieków – </w:t>
      </w:r>
      <w:r w:rsidRPr="00E66585">
        <w:rPr>
          <w:b/>
        </w:rPr>
        <w:t>maks. 3 szt.</w:t>
      </w:r>
    </w:p>
    <w:p w14:paraId="33E29E32" w14:textId="77777777" w:rsidR="00BF31AA" w:rsidRPr="00E66585" w:rsidRDefault="00FC3186" w:rsidP="001258B5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t xml:space="preserve">Utwardzenie terenu przepompowni ścieków – </w:t>
      </w:r>
      <w:r w:rsidRPr="00E66585">
        <w:rPr>
          <w:b/>
        </w:rPr>
        <w:t>maks. 300 m</w:t>
      </w:r>
      <w:r w:rsidRPr="00E66585">
        <w:rPr>
          <w:b/>
          <w:vertAlign w:val="superscript"/>
        </w:rPr>
        <w:t>2</w:t>
      </w:r>
      <w:r w:rsidRPr="00E66585">
        <w:rPr>
          <w:b/>
        </w:rPr>
        <w:t>.</w:t>
      </w:r>
    </w:p>
    <w:p w14:paraId="17DBA67A" w14:textId="77777777" w:rsidR="00443581" w:rsidRPr="00E66585" w:rsidRDefault="00FC3186" w:rsidP="00FC3186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t xml:space="preserve">Realizacja przyzagrodowych (indywidualnych) przepompowni ścieków – </w:t>
      </w:r>
      <w:r w:rsidRPr="00E66585">
        <w:rPr>
          <w:b/>
        </w:rPr>
        <w:t>maks. 16 szt.</w:t>
      </w:r>
    </w:p>
    <w:p w14:paraId="608E66A4" w14:textId="77777777" w:rsidR="0069598B" w:rsidRPr="00E66585" w:rsidRDefault="00245DCB" w:rsidP="001258B5">
      <w:pPr>
        <w:pStyle w:val="11"/>
        <w:numPr>
          <w:ilvl w:val="1"/>
          <w:numId w:val="15"/>
        </w:numPr>
        <w:ind w:left="426" w:hanging="426"/>
        <w:rPr>
          <w:b/>
        </w:rPr>
      </w:pPr>
      <w:r w:rsidRPr="00E66585">
        <w:t xml:space="preserve">Lokalizacja </w:t>
      </w:r>
      <w:r w:rsidRPr="00E66585">
        <w:rPr>
          <w:bCs/>
        </w:rPr>
        <w:t>sieci kanalizacji sanitarnej</w:t>
      </w:r>
      <w:r w:rsidRPr="00E66585">
        <w:t xml:space="preserve"> na głębokości zgodnej z przepisami odrębnymi</w:t>
      </w:r>
      <w:r w:rsidR="0069598B" w:rsidRPr="00E66585">
        <w:t>.</w:t>
      </w:r>
    </w:p>
    <w:p w14:paraId="520496FD" w14:textId="77777777" w:rsidR="00443581" w:rsidRPr="00E66585" w:rsidRDefault="00443581" w:rsidP="00443581">
      <w:pPr>
        <w:pStyle w:val="11"/>
        <w:numPr>
          <w:ilvl w:val="1"/>
          <w:numId w:val="15"/>
        </w:numPr>
        <w:ind w:left="426" w:hanging="426"/>
      </w:pPr>
      <w:r w:rsidRPr="00E66585">
        <w:t xml:space="preserve">Przejścia pod drogami </w:t>
      </w:r>
      <w:r w:rsidR="00FC3186" w:rsidRPr="00E66585">
        <w:t xml:space="preserve"> i torami kolejowymi </w:t>
      </w:r>
      <w:r w:rsidRPr="00E66585">
        <w:t>wykonać w uzgodnieniu i na warunkach wydanych przez zarządzającego drogą</w:t>
      </w:r>
      <w:r w:rsidR="00FC3186" w:rsidRPr="00E66585">
        <w:t xml:space="preserve"> i torami kolejowymi</w:t>
      </w:r>
      <w:r w:rsidRPr="00E66585">
        <w:t>.</w:t>
      </w:r>
    </w:p>
    <w:p w14:paraId="152159F4" w14:textId="77777777" w:rsidR="0069598B" w:rsidRPr="00E66585" w:rsidRDefault="0069598B" w:rsidP="009B6538">
      <w:pPr>
        <w:pStyle w:val="11"/>
        <w:ind w:left="426" w:hanging="426"/>
      </w:pPr>
      <w:r w:rsidRPr="00E66585">
        <w:lastRenderedPageBreak/>
        <w:t xml:space="preserve">Wszelkie ewentualne skrzyżowania (kolizje) planowanej inwestycji z istniejącą infrastrukturą techniczną, należy uzgodnić z dysponentem sieci i wykonać zgodnie z warunkami zawartymi </w:t>
      </w:r>
      <w:r w:rsidRPr="00E66585">
        <w:br/>
        <w:t>w uzgodnieniach.</w:t>
      </w:r>
    </w:p>
    <w:p w14:paraId="3B84AAA6" w14:textId="77777777" w:rsidR="008E1C4F" w:rsidRPr="00E66585" w:rsidRDefault="00BF00CD" w:rsidP="009B6538">
      <w:pPr>
        <w:pStyle w:val="11"/>
        <w:ind w:left="426" w:hanging="426"/>
      </w:pPr>
      <w:r w:rsidRPr="00E66585">
        <w:t>Inwestycja powinna być projektowana oraz realizowana zgodnie z obowiązującymi przepisami prawa i przepisami techniczno-budowlanymi, w przypadku braku możliwości ich spełnienia wnioskodawca może się ubiegać o uzyskanie odstępstwa od tych przepisów na kolejnym etapie postępowania</w:t>
      </w:r>
      <w:r w:rsidR="003279D0" w:rsidRPr="00E66585">
        <w:t xml:space="preserve"> administracyjnego</w:t>
      </w:r>
      <w:r w:rsidR="003E167E" w:rsidRPr="00E66585">
        <w:t>.</w:t>
      </w:r>
    </w:p>
    <w:p w14:paraId="6B93874E" w14:textId="77777777" w:rsidR="00521D40" w:rsidRPr="00E66585" w:rsidRDefault="00521D40" w:rsidP="00521D40">
      <w:pPr>
        <w:pStyle w:val="11"/>
        <w:numPr>
          <w:ilvl w:val="0"/>
          <w:numId w:val="0"/>
        </w:numPr>
        <w:ind w:left="426"/>
        <w:rPr>
          <w:sz w:val="6"/>
        </w:rPr>
      </w:pPr>
    </w:p>
    <w:p w14:paraId="15BAB5D9" w14:textId="77777777" w:rsidR="003E167E" w:rsidRPr="00E66585" w:rsidRDefault="003E167E">
      <w:pPr>
        <w:pStyle w:val="1pogrubienie"/>
      </w:pPr>
      <w:r w:rsidRPr="00E66585">
        <w:t>Ustalenia dotyczące ochrony środowiska, przyrody i krajobrazu:</w:t>
      </w:r>
    </w:p>
    <w:p w14:paraId="36DEF8B6" w14:textId="77777777" w:rsidR="00FC3186" w:rsidRPr="00E66585" w:rsidRDefault="00FC3186" w:rsidP="00510FCF">
      <w:pPr>
        <w:pStyle w:val="11"/>
        <w:ind w:left="426" w:hanging="426"/>
      </w:pPr>
      <w:r w:rsidRPr="00E66585">
        <w:t xml:space="preserve">Zgodnie z art. 71 ust. 2 pkt 1 i 2 ustawy z dnia 3 października 2008 r. o udostępnieniu informacji </w:t>
      </w:r>
      <w:r w:rsidR="00510FCF" w:rsidRPr="00E66585">
        <w:br/>
      </w:r>
      <w:r w:rsidRPr="00E66585">
        <w:t xml:space="preserve">o środowisku i jego ochronie, udziale społeczeństwa w ochronie środowiska, oraz </w:t>
      </w:r>
      <w:r w:rsidRPr="00E66585">
        <w:br/>
        <w:t xml:space="preserve">o ocenach oddziaływania na środowisko (t.j. Dz. U. z 2024 r. poz. 1112) planowana inwestycja zalicza się do przedsięwzięć mogących potencjalnie znacząco oddziaływać na środowisko. Dla przedmiotowej inwestycji wydano decyzję </w:t>
      </w:r>
      <w:r w:rsidR="00510FCF" w:rsidRPr="00E66585">
        <w:t>nr 5/2025 (znak: GKOŚ.6220.1.2025) z dnia 14 maja 2025 r.</w:t>
      </w:r>
      <w:r w:rsidRPr="00E66585">
        <w:t xml:space="preserve"> ustalającą środowiskowe uwarunkowania realizacji przedsięwzięcia mogącego potencjalnie znacząco oddziaływać na środowisko i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sąsiednich. Na etapie projektowania, budowy oraz użytkowania należy przestrzegać wszystkich wytycznych zawartych w w/w decyzji środowiskowej</w:t>
      </w:r>
    </w:p>
    <w:p w14:paraId="22F81E68" w14:textId="77777777" w:rsidR="002D5229" w:rsidRPr="00E66585" w:rsidRDefault="00F658FF" w:rsidP="002D5229">
      <w:pPr>
        <w:pStyle w:val="11"/>
        <w:ind w:left="426" w:hanging="426"/>
      </w:pPr>
      <w:r w:rsidRPr="00E66585">
        <w:t xml:space="preserve">Teren inwestycji </w:t>
      </w:r>
      <w:r w:rsidR="00647BC9" w:rsidRPr="00E66585">
        <w:t>nie jest położony w granicach obszaru objętego ochroną na podstawie przepisów o ochronie przyrody</w:t>
      </w:r>
      <w:r w:rsidR="002D5229" w:rsidRPr="00E66585">
        <w:t>.</w:t>
      </w:r>
    </w:p>
    <w:p w14:paraId="23B34FC7" w14:textId="77777777" w:rsidR="00C93A4E" w:rsidRPr="00E66585" w:rsidRDefault="003E167E" w:rsidP="00C93A4E">
      <w:pPr>
        <w:pStyle w:val="11"/>
        <w:ind w:left="426" w:hanging="426"/>
      </w:pPr>
      <w:r w:rsidRPr="00E66585">
        <w:t>Teren inwestycji obejmuje grunty</w:t>
      </w:r>
      <w:r w:rsidR="00521D40" w:rsidRPr="00E66585">
        <w:t>:</w:t>
      </w:r>
      <w:r w:rsidR="00247ED7" w:rsidRPr="00E66585">
        <w:t xml:space="preserve"> </w:t>
      </w:r>
      <w:r w:rsidR="006A0072" w:rsidRPr="00E66585">
        <w:t xml:space="preserve">dr, </w:t>
      </w:r>
      <w:r w:rsidR="00FC3186" w:rsidRPr="00E66585">
        <w:t>RIIIb, RIIIa</w:t>
      </w:r>
      <w:r w:rsidR="0064366C" w:rsidRPr="00E66585">
        <w:t xml:space="preserve">, RIVa, B, Br-RIIIa, Br-RIIIb, Br-PsV, Br-RIVa, </w:t>
      </w:r>
      <w:r w:rsidR="00E66585">
        <w:br/>
      </w:r>
      <w:r w:rsidR="0064366C" w:rsidRPr="00E66585">
        <w:t xml:space="preserve">S-RIIIb, S-RIVa, PsV, W-RIIIb, Tk </w:t>
      </w:r>
      <w:r w:rsidR="006A0072" w:rsidRPr="00E66585">
        <w:t>czyli</w:t>
      </w:r>
      <w:r w:rsidR="00443581" w:rsidRPr="00E66585">
        <w:t xml:space="preserve"> </w:t>
      </w:r>
      <w:r w:rsidR="006A0072" w:rsidRPr="00E66585">
        <w:t>drogi</w:t>
      </w:r>
      <w:r w:rsidR="0064366C" w:rsidRPr="00E66585">
        <w:t>, grunty orne, tereny mieszkaniowe, grunty rolne zabudowane, sady, pastwiska trwałe, grunty pod rowami oraz tereny kolejowe</w:t>
      </w:r>
      <w:r w:rsidR="0070085F" w:rsidRPr="00E66585">
        <w:t>,</w:t>
      </w:r>
      <w:r w:rsidR="00BB578E" w:rsidRPr="00E66585">
        <w:t xml:space="preserve"> </w:t>
      </w:r>
      <w:r w:rsidR="0070085F" w:rsidRPr="00E66585">
        <w:t>w rozumieniu przepisów</w:t>
      </w:r>
      <w:r w:rsidR="00924D68" w:rsidRPr="00E66585">
        <w:t xml:space="preserve"> </w:t>
      </w:r>
      <w:r w:rsidRPr="00E66585">
        <w:t>o gospodarce nieruchomościami, zgodnie</w:t>
      </w:r>
      <w:r w:rsidR="00405C0C" w:rsidRPr="00E66585">
        <w:t xml:space="preserve"> </w:t>
      </w:r>
      <w:r w:rsidR="00342F04" w:rsidRPr="00E66585">
        <w:t>z wypisem z rejestru gruntów.</w:t>
      </w:r>
    </w:p>
    <w:p w14:paraId="31085086" w14:textId="77777777" w:rsidR="00AC4929" w:rsidRPr="00E66585" w:rsidRDefault="00AC4929" w:rsidP="00AC4929">
      <w:pPr>
        <w:pStyle w:val="11"/>
        <w:ind w:left="426" w:hanging="426"/>
        <w:rPr>
          <w:bCs/>
        </w:rPr>
      </w:pPr>
      <w:r w:rsidRPr="00E66585">
        <w:rPr>
          <w:bCs/>
        </w:rPr>
        <w:t>Planowana inwestycja częściowo przebiegać będzie przez teren gruntów klasy III, czyli gruntów chronionych w myśl art. 7 ustawy z dnia 3 lutego 1995 r. o ochronie gruntów rolnych i leśnych (t.j. Dz. U. z 2017r. poz. 1161) i w związku z tym:</w:t>
      </w:r>
    </w:p>
    <w:p w14:paraId="2705E63E" w14:textId="77777777" w:rsidR="00AC4929" w:rsidRPr="00E66585" w:rsidRDefault="00AC4929" w:rsidP="00AC4929">
      <w:pPr>
        <w:pStyle w:val="Akapitzlist"/>
        <w:numPr>
          <w:ilvl w:val="0"/>
          <w:numId w:val="40"/>
        </w:numPr>
        <w:spacing w:line="276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E66585">
        <w:rPr>
          <w:rFonts w:ascii="Arial" w:hAnsi="Arial" w:cs="Arial"/>
          <w:bCs/>
          <w:sz w:val="20"/>
          <w:szCs w:val="20"/>
        </w:rPr>
        <w:t>realizacja inwestycji nie może powodować ograniczenia w dysponowaniu tymi gruntami oraz nie może zachodzić konieczność ich wywłaszczenia,</w:t>
      </w:r>
    </w:p>
    <w:p w14:paraId="285EAFE4" w14:textId="77777777" w:rsidR="00AC4929" w:rsidRPr="00E66585" w:rsidRDefault="00AC4929" w:rsidP="00AC4929">
      <w:pPr>
        <w:pStyle w:val="Akapitzlist"/>
        <w:numPr>
          <w:ilvl w:val="0"/>
          <w:numId w:val="40"/>
        </w:numPr>
        <w:spacing w:line="276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E66585">
        <w:rPr>
          <w:rFonts w:ascii="Arial" w:hAnsi="Arial" w:cs="Arial"/>
          <w:bCs/>
          <w:sz w:val="20"/>
          <w:szCs w:val="20"/>
        </w:rPr>
        <w:t>w czasie budowy należy odpowiednio zabezpieczyć do ponownego wykorzystania wierzchnią warstwę gleby oraz zrealizować planowaną inwestycję na głębokości umożliwiającej ponowne przywrócenie gruntu i jego właściwe wykorzystanie do produkcji rolniczej.</w:t>
      </w:r>
    </w:p>
    <w:p w14:paraId="538E8FB9" w14:textId="77777777" w:rsidR="00443581" w:rsidRPr="00E66585" w:rsidRDefault="00443581" w:rsidP="00443581">
      <w:pPr>
        <w:pStyle w:val="11"/>
        <w:ind w:left="426" w:hanging="426"/>
        <w:rPr>
          <w:b/>
        </w:rPr>
      </w:pPr>
      <w:r w:rsidRPr="00E66585">
        <w:t>Przedmiotowa inwestycja nie wymaga uzyskania zgód na zmianę przeznaczenia na cele nierolnicze.</w:t>
      </w:r>
    </w:p>
    <w:p w14:paraId="1F2C9A81" w14:textId="77777777" w:rsidR="00443581" w:rsidRPr="00E66585" w:rsidRDefault="00443581" w:rsidP="00443581">
      <w:pPr>
        <w:pStyle w:val="11"/>
        <w:ind w:left="426" w:hanging="426"/>
        <w:rPr>
          <w:b/>
        </w:rPr>
      </w:pPr>
      <w:r w:rsidRPr="00E66585">
        <w:t>Zgodnie z przepisami</w:t>
      </w:r>
      <w:r w:rsidRPr="00E66585">
        <w:rPr>
          <w:bCs/>
        </w:rPr>
        <w:t xml:space="preserve"> </w:t>
      </w:r>
      <w:r w:rsidRPr="00E66585">
        <w:t xml:space="preserve">należy uzgodnić projekt decyzji z organami właściwymi w sprawach ochrony gruntów rolnych i leśnych oraz melioracji wodnych - w odniesieniu do gruntów wykorzystywanych na cele rolne i leśne w rozumieniu przepisów o gospodarce nieruchomościami. </w:t>
      </w:r>
    </w:p>
    <w:p w14:paraId="0D3008BB" w14:textId="77777777" w:rsidR="00443581" w:rsidRPr="00E66585" w:rsidRDefault="00443581" w:rsidP="00443581">
      <w:pPr>
        <w:pStyle w:val="11"/>
        <w:ind w:left="425" w:hanging="425"/>
        <w:rPr>
          <w:b/>
        </w:rPr>
      </w:pPr>
      <w:r w:rsidRPr="00E66585">
        <w:t xml:space="preserve">W trakcie przygotowywania i realizacji inwestycji należy zapewnić oszczędne korzystanie </w:t>
      </w:r>
      <w:r w:rsidRPr="00E66585">
        <w:br/>
        <w:t>z terenu.</w:t>
      </w:r>
    </w:p>
    <w:p w14:paraId="06CB9473" w14:textId="77777777" w:rsidR="00443581" w:rsidRPr="00E66585" w:rsidRDefault="00443581" w:rsidP="00443581">
      <w:pPr>
        <w:pStyle w:val="11"/>
        <w:ind w:left="426" w:hanging="426"/>
        <w:rPr>
          <w:b/>
        </w:rPr>
      </w:pPr>
      <w:r w:rsidRPr="00E66585">
        <w:t>W trakcie prac budowlanych inwestor realizujący przedsięwzięcie jest obowiązany uwzględnić ochronę środowiska w granicach terenu inwestycji, a w szczególności ochronę gleby, zieleni, naturalnego ukształtowania terenu i stosunków wodnych.</w:t>
      </w:r>
    </w:p>
    <w:p w14:paraId="4B0AC130" w14:textId="77777777" w:rsidR="00443581" w:rsidRPr="00E66585" w:rsidRDefault="00443581" w:rsidP="00443581">
      <w:pPr>
        <w:pStyle w:val="11"/>
        <w:ind w:left="426" w:hanging="426"/>
        <w:rPr>
          <w:b/>
        </w:rPr>
      </w:pPr>
      <w:r w:rsidRPr="00E66585">
        <w:t xml:space="preserve">Przy prowadzeniu prac budowlanych dopuszcza się wykorzystanie i przekształcanie elementów przyrodniczych wyłącznie w takim zakresie, w jakim jest to konieczne w związku </w:t>
      </w:r>
      <w:r w:rsidRPr="00E66585">
        <w:br/>
        <w:t>z realizacją przedsięwzięcia.</w:t>
      </w:r>
    </w:p>
    <w:p w14:paraId="76A23E3A" w14:textId="77777777" w:rsidR="00443581" w:rsidRPr="00E66585" w:rsidRDefault="00443581" w:rsidP="00443581">
      <w:pPr>
        <w:pStyle w:val="11"/>
        <w:ind w:left="426" w:hanging="426"/>
        <w:rPr>
          <w:b/>
        </w:rPr>
      </w:pPr>
      <w:r w:rsidRPr="00E66585">
        <w:t>Jeżeli ochrona elementów przyrodniczych nie jest możliwa, należy podejmować działania mające na celu naprawienie wyrządzonych szkód, w szczególności przez kompensację przyrodniczą.</w:t>
      </w:r>
    </w:p>
    <w:p w14:paraId="493A3792" w14:textId="77777777" w:rsidR="003E167E" w:rsidRPr="00E66585" w:rsidRDefault="003E167E">
      <w:pPr>
        <w:rPr>
          <w:rFonts w:ascii="Arial" w:hAnsi="Arial" w:cs="Arial"/>
          <w:sz w:val="6"/>
          <w:szCs w:val="20"/>
        </w:rPr>
      </w:pPr>
    </w:p>
    <w:p w14:paraId="5972C9A8" w14:textId="77777777" w:rsidR="00C521B6" w:rsidRPr="00E66585" w:rsidRDefault="00C521B6" w:rsidP="006037E6">
      <w:pPr>
        <w:numPr>
          <w:ilvl w:val="0"/>
          <w:numId w:val="2"/>
        </w:numPr>
        <w:tabs>
          <w:tab w:val="left" w:pos="708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Ustalenia dotyczące ochrony dziedzictwa kulturowego i zabytków oraz dóbr kultury współczesnej:</w:t>
      </w:r>
    </w:p>
    <w:p w14:paraId="23AF2845" w14:textId="77777777" w:rsidR="00443581" w:rsidRPr="00E66585" w:rsidRDefault="00443581" w:rsidP="00443581">
      <w:pPr>
        <w:numPr>
          <w:ilvl w:val="1"/>
          <w:numId w:val="2"/>
        </w:numPr>
        <w:tabs>
          <w:tab w:val="left" w:pos="708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Teren inwestycji nie jest położony w strefie ochrony konserwatorskiej oraz nie występują na nim obiekty podlegające ochronie konserwatorskiej.</w:t>
      </w:r>
    </w:p>
    <w:p w14:paraId="11A8AAAC" w14:textId="77777777" w:rsidR="00443581" w:rsidRPr="00E66585" w:rsidRDefault="00443581" w:rsidP="00443581">
      <w:pPr>
        <w:numPr>
          <w:ilvl w:val="1"/>
          <w:numId w:val="2"/>
        </w:numPr>
        <w:tabs>
          <w:tab w:val="left" w:pos="708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 xml:space="preserve">W przypadku odkrycia w trakcie trwających robót budowlanych lub ziemnych, znalezisk, przedmiotów, co do których istnieje przypuszczenie, iż są one zabytkami archeologicznymi, należy </w:t>
      </w:r>
      <w:r w:rsidRPr="00E66585">
        <w:rPr>
          <w:rFonts w:ascii="Arial" w:hAnsi="Arial" w:cs="Arial"/>
          <w:sz w:val="20"/>
          <w:szCs w:val="20"/>
        </w:rPr>
        <w:lastRenderedPageBreak/>
        <w:t xml:space="preserve">zgodnie z art. 33 ust. 1 ustawy z 23 lipca 2003 r. o ochronie zabytków i opiece nad zabytkami (t.j. Dz. U. z 2024 r. poz. 1292), przy użyciu dostępnych środków, zabezpieczyć znaleziony przedmiot i oznakować miejsce jego znalezienia oraz niezwłocznie zawiadomić Kujawsko-Pomorskiego Wojewódzkiego Konserwatora Zabytków, a jeśli nie jest to możliwe, Wójta Gminy Chełmża. </w:t>
      </w:r>
    </w:p>
    <w:p w14:paraId="0EA84687" w14:textId="77777777" w:rsidR="003E167E" w:rsidRPr="00E66585" w:rsidRDefault="003E167E">
      <w:pPr>
        <w:rPr>
          <w:rFonts w:ascii="Arial" w:hAnsi="Arial" w:cs="Arial"/>
          <w:sz w:val="6"/>
          <w:szCs w:val="20"/>
        </w:rPr>
      </w:pPr>
    </w:p>
    <w:p w14:paraId="68A66BCD" w14:textId="77777777" w:rsidR="003E167E" w:rsidRPr="00E66585" w:rsidRDefault="003E167E">
      <w:pPr>
        <w:pStyle w:val="1pogrubienie"/>
      </w:pPr>
      <w:r w:rsidRPr="00E66585">
        <w:t>Ustalenia dotyczące obsługi w zakresie infrastru</w:t>
      </w:r>
      <w:r w:rsidR="001A0990" w:rsidRPr="00E66585">
        <w:t>ktury technicznej i komunikacji:</w:t>
      </w:r>
    </w:p>
    <w:p w14:paraId="5382919B" w14:textId="77777777" w:rsidR="00BF00CD" w:rsidRPr="00E66585" w:rsidRDefault="00BF00CD" w:rsidP="00FE2C3B">
      <w:pPr>
        <w:pStyle w:val="11"/>
        <w:ind w:hanging="567"/>
      </w:pPr>
      <w:r w:rsidRPr="00E66585">
        <w:t xml:space="preserve">zaopatrzenie w wodę – </w:t>
      </w:r>
      <w:r w:rsidR="0064366C" w:rsidRPr="00E66585">
        <w:t>nie dotyczy</w:t>
      </w:r>
      <w:r w:rsidR="004D1CDB" w:rsidRPr="00E66585">
        <w:t>;</w:t>
      </w:r>
    </w:p>
    <w:p w14:paraId="5318C3FE" w14:textId="77777777" w:rsidR="00A40AEA" w:rsidRPr="00E66585" w:rsidRDefault="00BF00CD" w:rsidP="00FE2C3B">
      <w:pPr>
        <w:pStyle w:val="11"/>
        <w:ind w:hanging="567"/>
      </w:pPr>
      <w:r w:rsidRPr="00E66585">
        <w:t xml:space="preserve">zaopatrzenie w gaz – </w:t>
      </w:r>
      <w:r w:rsidR="006851F9" w:rsidRPr="00E66585">
        <w:t>nie dotyczy</w:t>
      </w:r>
      <w:r w:rsidR="00247ED7" w:rsidRPr="00E66585">
        <w:t>;</w:t>
      </w:r>
    </w:p>
    <w:p w14:paraId="7823DB8F" w14:textId="77777777" w:rsidR="00BF00CD" w:rsidRPr="00E66585" w:rsidRDefault="00A40AEA" w:rsidP="00B45EA0">
      <w:pPr>
        <w:pStyle w:val="11"/>
        <w:ind w:left="426" w:hanging="426"/>
        <w:rPr>
          <w:b/>
        </w:rPr>
      </w:pPr>
      <w:r w:rsidRPr="00E66585">
        <w:t xml:space="preserve">odprowadzenie ścieków </w:t>
      </w:r>
      <w:r w:rsidR="007F71F7" w:rsidRPr="00E66585">
        <w:t>–</w:t>
      </w:r>
      <w:r w:rsidRPr="00E66585">
        <w:t xml:space="preserve"> </w:t>
      </w:r>
      <w:r w:rsidR="00360778" w:rsidRPr="00E66585">
        <w:t>na warunkach uzyskanych od właściwego dysponenta sieci</w:t>
      </w:r>
      <w:r w:rsidR="00BF00CD" w:rsidRPr="00E66585">
        <w:t>;</w:t>
      </w:r>
    </w:p>
    <w:p w14:paraId="12AAF98F" w14:textId="77777777" w:rsidR="00BF00CD" w:rsidRPr="00E66585" w:rsidRDefault="00BF00CD" w:rsidP="00FE2C3B">
      <w:pPr>
        <w:pStyle w:val="11"/>
        <w:ind w:hanging="567"/>
        <w:rPr>
          <w:b/>
        </w:rPr>
      </w:pPr>
      <w:r w:rsidRPr="00E66585">
        <w:t xml:space="preserve">odprowadzenie wód deszczowych – </w:t>
      </w:r>
      <w:r w:rsidR="006851F9" w:rsidRPr="00E66585">
        <w:t>nie dotyczy</w:t>
      </w:r>
      <w:r w:rsidRPr="00E66585">
        <w:t>;</w:t>
      </w:r>
    </w:p>
    <w:p w14:paraId="4434991F" w14:textId="77777777" w:rsidR="00BF00CD" w:rsidRPr="00E66585" w:rsidRDefault="00BF00CD" w:rsidP="00FE2C3B">
      <w:pPr>
        <w:pStyle w:val="11"/>
        <w:ind w:hanging="567"/>
        <w:rPr>
          <w:b/>
        </w:rPr>
      </w:pPr>
      <w:r w:rsidRPr="00E66585">
        <w:t xml:space="preserve">zasilanie w energię elektryczną </w:t>
      </w:r>
      <w:r w:rsidR="00B45EA0" w:rsidRPr="00E66585">
        <w:t xml:space="preserve">– </w:t>
      </w:r>
      <w:r w:rsidR="00360778" w:rsidRPr="00E66585">
        <w:t>nie dotyczy</w:t>
      </w:r>
      <w:r w:rsidRPr="00E66585">
        <w:t>;</w:t>
      </w:r>
    </w:p>
    <w:p w14:paraId="30E3209D" w14:textId="77777777" w:rsidR="00BF00CD" w:rsidRPr="00E66585" w:rsidRDefault="00BF00CD" w:rsidP="00FE2C3B">
      <w:pPr>
        <w:pStyle w:val="11"/>
        <w:ind w:hanging="567"/>
        <w:rPr>
          <w:b/>
        </w:rPr>
      </w:pPr>
      <w:r w:rsidRPr="00E66585">
        <w:t xml:space="preserve">zasilanie w energię cieplną – </w:t>
      </w:r>
      <w:r w:rsidR="006851F9" w:rsidRPr="00E66585">
        <w:t>nie dotyczy</w:t>
      </w:r>
      <w:r w:rsidRPr="00E66585">
        <w:t>;</w:t>
      </w:r>
    </w:p>
    <w:p w14:paraId="14670586" w14:textId="77777777" w:rsidR="00BF00CD" w:rsidRPr="00E66585" w:rsidRDefault="00BF00CD" w:rsidP="00FE2C3B">
      <w:pPr>
        <w:pStyle w:val="11"/>
        <w:ind w:hanging="567"/>
        <w:rPr>
          <w:b/>
        </w:rPr>
      </w:pPr>
      <w:r w:rsidRPr="00E66585">
        <w:t>środki łączności – nie dotyczy;</w:t>
      </w:r>
    </w:p>
    <w:p w14:paraId="4F4B9B07" w14:textId="77777777" w:rsidR="003E167E" w:rsidRPr="00E66585" w:rsidRDefault="00BF00CD" w:rsidP="00FE2C3B">
      <w:pPr>
        <w:pStyle w:val="11"/>
        <w:ind w:hanging="567"/>
        <w:rPr>
          <w:b/>
        </w:rPr>
      </w:pPr>
      <w:r w:rsidRPr="00E66585">
        <w:t xml:space="preserve">gospodarka odpadami – </w:t>
      </w:r>
      <w:r w:rsidR="006851F9" w:rsidRPr="00E66585">
        <w:t>nie dotyczy</w:t>
      </w:r>
      <w:r w:rsidR="003E167E" w:rsidRPr="00E66585">
        <w:t>;</w:t>
      </w:r>
    </w:p>
    <w:p w14:paraId="228741F9" w14:textId="77777777" w:rsidR="008525BC" w:rsidRPr="00E66585" w:rsidRDefault="003E167E" w:rsidP="009D1948">
      <w:pPr>
        <w:pStyle w:val="11"/>
        <w:ind w:left="426" w:hanging="426"/>
      </w:pPr>
      <w:r w:rsidRPr="00E66585">
        <w:t>dostęp do drogi publicznej –</w:t>
      </w:r>
      <w:r w:rsidR="006851F9" w:rsidRPr="00E66585">
        <w:t xml:space="preserve"> nie dotyczy</w:t>
      </w:r>
      <w:r w:rsidR="008F5049" w:rsidRPr="00E66585">
        <w:t>;</w:t>
      </w:r>
    </w:p>
    <w:p w14:paraId="39FAAC8C" w14:textId="77777777" w:rsidR="003E167E" w:rsidRPr="00E66585" w:rsidRDefault="008525BC" w:rsidP="00FE2C3B">
      <w:pPr>
        <w:pStyle w:val="11"/>
        <w:ind w:hanging="567"/>
        <w:rPr>
          <w:b/>
        </w:rPr>
      </w:pPr>
      <w:r w:rsidRPr="00E66585">
        <w:t xml:space="preserve">zapewnienie miejsc parkingowych – </w:t>
      </w:r>
      <w:r w:rsidR="006851F9" w:rsidRPr="00E66585">
        <w:t>nie dotyczy</w:t>
      </w:r>
      <w:r w:rsidR="00A957B6" w:rsidRPr="00E66585">
        <w:t>.</w:t>
      </w:r>
    </w:p>
    <w:p w14:paraId="60BA4E73" w14:textId="77777777" w:rsidR="008F5049" w:rsidRPr="00E66585" w:rsidRDefault="008F5049" w:rsidP="004D1CDB">
      <w:pPr>
        <w:pStyle w:val="11"/>
        <w:ind w:left="426" w:hanging="426"/>
        <w:rPr>
          <w:b/>
        </w:rPr>
      </w:pPr>
      <w:r w:rsidRPr="00E66585">
        <w:t>Wszelkie ewentualne kolizje z istniejącą infrastrukturą techniczną n</w:t>
      </w:r>
      <w:r w:rsidR="00445ADD" w:rsidRPr="00E66585">
        <w:t>ależy uzgodnić</w:t>
      </w:r>
      <w:r w:rsidR="00445ADD" w:rsidRPr="00E66585">
        <w:br/>
        <w:t xml:space="preserve"> z właścicielami </w:t>
      </w:r>
      <w:r w:rsidRPr="00E66585">
        <w:t>lub dysponentami sieci.</w:t>
      </w:r>
    </w:p>
    <w:p w14:paraId="66607894" w14:textId="77777777" w:rsidR="003E167E" w:rsidRPr="00E66585" w:rsidRDefault="003E167E" w:rsidP="00BF00CD">
      <w:pPr>
        <w:spacing w:line="276" w:lineRule="auto"/>
        <w:rPr>
          <w:rFonts w:ascii="Arial" w:hAnsi="Arial" w:cs="Arial"/>
          <w:b/>
          <w:sz w:val="8"/>
          <w:szCs w:val="20"/>
        </w:rPr>
      </w:pPr>
    </w:p>
    <w:p w14:paraId="1DFEA7B3" w14:textId="77777777" w:rsidR="003E167E" w:rsidRPr="00E66585" w:rsidRDefault="003E167E">
      <w:pPr>
        <w:pStyle w:val="1pogrubienie"/>
      </w:pPr>
      <w:r w:rsidRPr="00E66585">
        <w:t>Ustalenia wymagań dotyczących ochrony interesów osób trzecich w zakresie określenia warunków ochrony przed:</w:t>
      </w:r>
    </w:p>
    <w:p w14:paraId="4D744103" w14:textId="23323F9C" w:rsidR="008525BC" w:rsidRPr="00E66585" w:rsidRDefault="008525BC" w:rsidP="00FE2C3B">
      <w:pPr>
        <w:pStyle w:val="11"/>
        <w:ind w:left="426" w:hanging="426"/>
      </w:pPr>
      <w:r w:rsidRPr="00E66585">
        <w:t>Dostęp do drogi publicznej oraz do urządzeń infrastruktury technicznej – wnioskowana inwestycja nie może pozbawić działek sąsiednich dostępu do drogi publicznej oraz do urządzeń infrastruktury technicznej w zakresie korzystania z wody, kan</w:t>
      </w:r>
      <w:r w:rsidR="00314063" w:rsidRPr="00E66585">
        <w:t xml:space="preserve">alizacji, energii elektrycznej </w:t>
      </w:r>
      <w:r w:rsidRPr="00E66585">
        <w:t>i cieplnej oraz ze środków łączności.</w:t>
      </w:r>
    </w:p>
    <w:p w14:paraId="7FEEF8C3" w14:textId="77777777" w:rsidR="008525BC" w:rsidRPr="00E66585" w:rsidRDefault="008525BC" w:rsidP="00FE2C3B">
      <w:pPr>
        <w:pStyle w:val="11"/>
        <w:ind w:left="426" w:hanging="426"/>
      </w:pPr>
      <w:r w:rsidRPr="00E66585">
        <w:t xml:space="preserve">Dostęp do światła dziennego – wnioskowana inwestycja nie może pozbawiać dostępu </w:t>
      </w:r>
      <w:r w:rsidRPr="00E66585">
        <w:br/>
        <w:t>do światła dziennego pomieszczeniom w budynkach zlokalizowanych na sąsiednich działkach.</w:t>
      </w:r>
    </w:p>
    <w:p w14:paraId="0DCA4788" w14:textId="77777777" w:rsidR="008525BC" w:rsidRPr="00E66585" w:rsidRDefault="008525BC" w:rsidP="00FE2C3B">
      <w:pPr>
        <w:pStyle w:val="11"/>
        <w:ind w:left="426" w:hanging="426"/>
      </w:pPr>
      <w:r w:rsidRPr="00E66585">
        <w:t>Oddziaływanie wnioskowanej inwestycji pod kątem uciążliwości powodowanych przez hałas, wibracje, zakłócenia elektryczne i promieniowanie – wnioskowana inwestycja nie może powodować ww. uciążliwości.</w:t>
      </w:r>
    </w:p>
    <w:p w14:paraId="2426D518" w14:textId="77777777" w:rsidR="008525BC" w:rsidRPr="00E66585" w:rsidRDefault="008525BC" w:rsidP="00FE2C3B">
      <w:pPr>
        <w:pStyle w:val="11"/>
        <w:ind w:left="426" w:hanging="426"/>
      </w:pPr>
      <w:r w:rsidRPr="00E66585">
        <w:t>Oddziaływanie wnioskowanej inwestycji pod kątem zanieczyszczeń powietrza, wody i gleby –  wnioskowana inwestycja nie może powodować ww. uciążliwości.</w:t>
      </w:r>
    </w:p>
    <w:p w14:paraId="00C9C567" w14:textId="77777777" w:rsidR="008525BC" w:rsidRPr="00E66585" w:rsidRDefault="008525BC" w:rsidP="00FE2C3B">
      <w:pPr>
        <w:pStyle w:val="11"/>
        <w:ind w:left="426" w:hanging="426"/>
      </w:pPr>
      <w:r w:rsidRPr="00E66585">
        <w:t xml:space="preserve">Projektowana inwestycja nie może pogarszać warunków użytkowania nieruchomości sąsiednich, </w:t>
      </w:r>
      <w:r w:rsidRPr="00E66585">
        <w:br/>
        <w:t xml:space="preserve">a jej użytkowanie nie może powodować uciążliwości w zakresie określonym w pkt 7.3 i 7.4, ewentualne uciążliwości powinny zamknąć się w granicy </w:t>
      </w:r>
      <w:r w:rsidR="00023289" w:rsidRPr="00E66585">
        <w:t>terenu inwestycji, na którym</w:t>
      </w:r>
      <w:r w:rsidRPr="00E66585">
        <w:t xml:space="preserve"> będzie ona realizowana.</w:t>
      </w:r>
    </w:p>
    <w:p w14:paraId="57A69F10" w14:textId="77777777" w:rsidR="003E167E" w:rsidRPr="00E66585" w:rsidRDefault="008525BC" w:rsidP="00FE2C3B">
      <w:pPr>
        <w:pStyle w:val="11"/>
        <w:ind w:left="426" w:hanging="426"/>
      </w:pPr>
      <w:r w:rsidRPr="00E66585">
        <w:t>Inwestor powinien przy wykonywaniu swego prawa powstrzymać się od działań, które zakłócałyby korzystanie z nieruchomości sąsiednich ponad przeciętną miarę, wynikającą ze społeczno-gospodarczego przeznaczenia nieruchomości i stosunków miejscowych – art. 144 ustawy z dnia 23 kwietnia 1964 r. Kodeks cywilny</w:t>
      </w:r>
      <w:r w:rsidR="003E167E" w:rsidRPr="00E66585">
        <w:t>.</w:t>
      </w:r>
    </w:p>
    <w:p w14:paraId="2E310DD2" w14:textId="77777777" w:rsidR="003E167E" w:rsidRPr="00E66585" w:rsidRDefault="003E167E">
      <w:pPr>
        <w:rPr>
          <w:rFonts w:ascii="Arial" w:hAnsi="Arial" w:cs="Arial"/>
          <w:sz w:val="6"/>
          <w:szCs w:val="20"/>
        </w:rPr>
      </w:pPr>
    </w:p>
    <w:p w14:paraId="2AEBEA89" w14:textId="77777777" w:rsidR="003E167E" w:rsidRPr="00E66585" w:rsidRDefault="003E167E" w:rsidP="00CE3E75">
      <w:pPr>
        <w:pStyle w:val="1pogrubienie"/>
        <w:rPr>
          <w:b w:val="0"/>
        </w:rPr>
      </w:pPr>
      <w:r w:rsidRPr="00E66585">
        <w:t>Ustalenia dotyczące granic i sposobów zagospodarowania terenów lub obiektów podlegających ochronie, ustalonych na podstawie odrębnych przepisów, w tym terenów górniczych, a także narażonych na niebezpieczeństwo powodzi oraz zagrożonych osuwaniem się mas ziemnych</w:t>
      </w:r>
      <w:r w:rsidR="009F433D" w:rsidRPr="00E66585">
        <w:rPr>
          <w:b w:val="0"/>
        </w:rPr>
        <w:t xml:space="preserve"> - p</w:t>
      </w:r>
      <w:r w:rsidRPr="00E66585">
        <w:rPr>
          <w:b w:val="0"/>
        </w:rPr>
        <w:t>rzedmiot i zakres inwestycji nie wymaga dokonania rozstrzygnięć w tym zakresie.</w:t>
      </w:r>
    </w:p>
    <w:p w14:paraId="37915AEB" w14:textId="77777777" w:rsidR="003E3D78" w:rsidRPr="00E66585" w:rsidRDefault="003E3D78" w:rsidP="003E3D78">
      <w:pPr>
        <w:pStyle w:val="1pogrubienie"/>
        <w:numPr>
          <w:ilvl w:val="0"/>
          <w:numId w:val="0"/>
        </w:numPr>
        <w:ind w:left="360" w:hanging="360"/>
        <w:rPr>
          <w:b w:val="0"/>
        </w:rPr>
      </w:pPr>
    </w:p>
    <w:p w14:paraId="5E59B858" w14:textId="77777777" w:rsidR="003E167E" w:rsidRPr="00E66585" w:rsidRDefault="003E167E">
      <w:pPr>
        <w:spacing w:line="276" w:lineRule="auto"/>
        <w:outlineLvl w:val="0"/>
        <w:rPr>
          <w:rFonts w:ascii="Arial" w:hAnsi="Arial" w:cs="Arial"/>
          <w:b/>
          <w:sz w:val="8"/>
          <w:szCs w:val="20"/>
        </w:rPr>
      </w:pPr>
    </w:p>
    <w:p w14:paraId="3301F30B" w14:textId="77777777" w:rsidR="003E167E" w:rsidRPr="00E66585" w:rsidRDefault="003E167E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UZASADNIENIE</w:t>
      </w:r>
    </w:p>
    <w:p w14:paraId="6CD5B620" w14:textId="2338644F" w:rsidR="003E167E" w:rsidRPr="00E66585" w:rsidRDefault="003E167E">
      <w:pPr>
        <w:pStyle w:val="1bezpogrubienia"/>
      </w:pPr>
      <w:r w:rsidRPr="00E66585">
        <w:t xml:space="preserve">W dniu </w:t>
      </w:r>
      <w:r w:rsidR="00840FAB">
        <w:t>30 czerwca</w:t>
      </w:r>
      <w:r w:rsidR="00BF1986" w:rsidRPr="00E66585">
        <w:t xml:space="preserve"> </w:t>
      </w:r>
      <w:r w:rsidRPr="00E66585">
        <w:t>20</w:t>
      </w:r>
      <w:r w:rsidR="002F2D88" w:rsidRPr="00E66585">
        <w:t>2</w:t>
      </w:r>
      <w:r w:rsidR="003E3D78" w:rsidRPr="00E66585">
        <w:t>5</w:t>
      </w:r>
      <w:r w:rsidRPr="00E66585">
        <w:t xml:space="preserve"> r.</w:t>
      </w:r>
      <w:r w:rsidR="00826838" w:rsidRPr="00E66585">
        <w:t xml:space="preserve"> </w:t>
      </w:r>
      <w:r w:rsidR="008D4194" w:rsidRPr="00E66585">
        <w:t>wpłynął wniosek</w:t>
      </w:r>
      <w:r w:rsidR="00826838" w:rsidRPr="00E66585">
        <w:t xml:space="preserve">: </w:t>
      </w:r>
      <w:r w:rsidR="008C28E2" w:rsidRPr="00E66585">
        <w:t>Gmin</w:t>
      </w:r>
      <w:r w:rsidR="008E37AD">
        <w:t>y</w:t>
      </w:r>
      <w:r w:rsidR="008C28E2" w:rsidRPr="00E66585">
        <w:t xml:space="preserve"> Chełmża z siedzibą Urząd Gminy Chełmża, </w:t>
      </w:r>
      <w:r w:rsidR="00E66585">
        <w:br/>
      </w:r>
      <w:r w:rsidR="008C28E2" w:rsidRPr="00E66585">
        <w:t>ul. Wodna 2, 87-140 Chełmża reprezentowanej przez Piotra Szeflera, ul. Tramwajowa 12, 87-100 Toruń</w:t>
      </w:r>
      <w:r w:rsidR="00826838" w:rsidRPr="00E66585">
        <w:t xml:space="preserve">, o ustalenie </w:t>
      </w:r>
      <w:r w:rsidR="008F5049" w:rsidRPr="00E66585">
        <w:t>lokalizacji inwestycji celu publicznego</w:t>
      </w:r>
      <w:r w:rsidR="00826838" w:rsidRPr="00E66585">
        <w:t xml:space="preserve"> dla planowanej inwestycji dotyczącej </w:t>
      </w:r>
      <w:r w:rsidR="00BF31AA" w:rsidRPr="00E66585">
        <w:t>budowy sieci kanalizacji sanitarnej  na odcinku Browina – Mała Grzywna gm. Chełmża</w:t>
      </w:r>
      <w:r w:rsidR="00826838" w:rsidRPr="00E66585">
        <w:t xml:space="preserve">, na </w:t>
      </w:r>
      <w:r w:rsidR="00445ADD" w:rsidRPr="00E66585">
        <w:t>działkach</w:t>
      </w:r>
      <w:r w:rsidR="00826838" w:rsidRPr="00E66585">
        <w:t xml:space="preserve"> </w:t>
      </w:r>
      <w:r w:rsidR="00612EF9" w:rsidRPr="00E66585">
        <w:t xml:space="preserve">nr </w:t>
      </w:r>
      <w:r w:rsidR="00612EF9" w:rsidRPr="00840FAB">
        <w:t>114/20,</w:t>
      </w:r>
      <w:r w:rsidR="00612EF9" w:rsidRPr="00E66585">
        <w:t xml:space="preserve"> 114/16, 128/1, 114/13, 114/5, 114/3, 114/21, 114/19, 114/18, 114/15, 114/12, 114/9, 114/10, 114/11, 114/4, 114/2, 129/6, 119, 399/1, 399/2, 390/2, 390/1, 57/2, 29/1, 29/2, </w:t>
      </w:r>
      <w:r w:rsidR="00612EF9">
        <w:t xml:space="preserve">385/1, </w:t>
      </w:r>
      <w:r w:rsidR="00612EF9" w:rsidRPr="00E66585">
        <w:t xml:space="preserve">385/2, 46/1, 16/3, 16/1, 321, 8/1, 8/2, 16/5, 16/6, 316, 12, 11/2, 1/6, 1/4, 1/70, 1/46, 1/76, </w:t>
      </w:r>
      <w:r w:rsidR="00612EF9">
        <w:t xml:space="preserve">1/60, </w:t>
      </w:r>
      <w:r w:rsidR="00612EF9" w:rsidRPr="00E66585">
        <w:t xml:space="preserve">1/61, 137/10, 137/14, 137/12, 137/11, 30, 143, 137/8, 138/7, 138/5, 138/4, 139/2, 139/1, 140, 141/5, 141/7, 141/6, </w:t>
      </w:r>
      <w:r w:rsidR="00612EF9" w:rsidRPr="00E66585">
        <w:lastRenderedPageBreak/>
        <w:t xml:space="preserve">142, 148/3, 145/4, 145/2, 144/4, 144/11, 149/1, 144/10, 144/3, 153/5, 153/3, 154/4, 155/2, 155/1, </w:t>
      </w:r>
      <w:r w:rsidR="00612EF9" w:rsidRPr="00DC7B49">
        <w:t xml:space="preserve">155/3 i 156/3 </w:t>
      </w:r>
      <w:r w:rsidR="00C877E5" w:rsidRPr="00DC7B49">
        <w:t xml:space="preserve">i 1/21 </w:t>
      </w:r>
      <w:r w:rsidR="00612EF9" w:rsidRPr="00DC7B49">
        <w:t>obręb geodezyjny Grzywna 0011 oraz działki nr 151/3, 150 i 27 obręb</w:t>
      </w:r>
      <w:r w:rsidR="00612EF9" w:rsidRPr="00E66585">
        <w:t xml:space="preserve"> geodezyjny Browina 0005 gmina Chełmża</w:t>
      </w:r>
      <w:r w:rsidR="00E82B01" w:rsidRPr="00E66585">
        <w:t>, zgodnie z granicami określonymi na załączniku nr 1 do decyzji</w:t>
      </w:r>
      <w:r w:rsidR="00826838" w:rsidRPr="00E66585">
        <w:t>.</w:t>
      </w:r>
    </w:p>
    <w:p w14:paraId="5DB8CE41" w14:textId="77777777" w:rsidR="003E167E" w:rsidRPr="00E66585" w:rsidRDefault="0051147B">
      <w:pPr>
        <w:pStyle w:val="1bezpogrubienia"/>
      </w:pPr>
      <w:r w:rsidRPr="00E66585">
        <w:t>W</w:t>
      </w:r>
      <w:r w:rsidR="003E167E" w:rsidRPr="00E66585">
        <w:t xml:space="preserve">nioskodawca wskazał lokalizację inwestycji w terenie, dla którego gmina nie posiada miejscowego planu zagospodarowania przestrzennego, czym wyczerpano przesłanki, o których mowa w art. 4 ust. 2 UPZP. </w:t>
      </w:r>
    </w:p>
    <w:p w14:paraId="15CD6B5B" w14:textId="77777777" w:rsidR="003E167E" w:rsidRPr="00E66585" w:rsidRDefault="00D42D3B">
      <w:pPr>
        <w:pStyle w:val="1bezpogrubienia"/>
      </w:pPr>
      <w:r w:rsidRPr="00E66585">
        <w:t>Decyzja niniejsza określa przedmiot i zakres inwestycji zgodnie z inf</w:t>
      </w:r>
      <w:r w:rsidR="002205EB" w:rsidRPr="00E66585">
        <w:t xml:space="preserve">ormacjami podanymi </w:t>
      </w:r>
      <w:r w:rsidR="002205EB" w:rsidRPr="00E66585">
        <w:br/>
        <w:t>we wniosku</w:t>
      </w:r>
      <w:r w:rsidR="003E167E" w:rsidRPr="00E66585">
        <w:t>.</w:t>
      </w:r>
    </w:p>
    <w:p w14:paraId="049C5070" w14:textId="77777777" w:rsidR="00637D72" w:rsidRPr="00E66585" w:rsidRDefault="006D533E" w:rsidP="00AE7364">
      <w:pPr>
        <w:pStyle w:val="1bezpogrubienia"/>
      </w:pPr>
      <w:r w:rsidRPr="00E66585">
        <w:t xml:space="preserve">Analizując wniosek oraz ustalenia studium uwarunkowań i kierunków zagospodarowania przestrzennego Gminy </w:t>
      </w:r>
      <w:r w:rsidR="00BC260F" w:rsidRPr="00E66585">
        <w:t>Chełmża</w:t>
      </w:r>
      <w:r w:rsidRPr="00E66585">
        <w:t xml:space="preserve">, uchwalonego uchwałą Nr </w:t>
      </w:r>
      <w:r w:rsidR="00BC260F" w:rsidRPr="00E66585">
        <w:t>XXVIII/228/17</w:t>
      </w:r>
      <w:r w:rsidRPr="00E66585">
        <w:t xml:space="preserve"> Rady Gminy </w:t>
      </w:r>
      <w:r w:rsidR="00BC260F" w:rsidRPr="00E66585">
        <w:t>Chełmża</w:t>
      </w:r>
      <w:r w:rsidRPr="00E66585">
        <w:t xml:space="preserve"> </w:t>
      </w:r>
      <w:r w:rsidRPr="00E66585">
        <w:br/>
        <w:t xml:space="preserve">z dnia </w:t>
      </w:r>
      <w:r w:rsidR="00BC260F" w:rsidRPr="00E66585">
        <w:t>30 marca 2017</w:t>
      </w:r>
      <w:r w:rsidRPr="00E66585">
        <w:t xml:space="preserve"> roku, Wójt Gminy stwierdził, że nie zachodzi okoliczność dotycząca obowiązku sporządzenia miejscowego planu zagospodarowania przestrzennego</w:t>
      </w:r>
      <w:r w:rsidR="00637D72" w:rsidRPr="00E66585">
        <w:t>.</w:t>
      </w:r>
    </w:p>
    <w:p w14:paraId="7BC68C03" w14:textId="77777777" w:rsidR="003E167E" w:rsidRPr="00E66585" w:rsidRDefault="003E167E">
      <w:pPr>
        <w:pStyle w:val="1bezpogrubienia"/>
      </w:pPr>
      <w:r w:rsidRPr="00E66585">
        <w:t xml:space="preserve">Wniosek został przeanalizowany i sprawdzony pod względem wymogu stawianego przez art. 61 </w:t>
      </w:r>
      <w:r w:rsidRPr="00E66585">
        <w:br/>
        <w:t>ust. 1 ustawy o planowaniu i zagospodarowaniu przestrzennym. Stwierdza się, iż w przedmiotowej sprawie wymogi stawiane przez</w:t>
      </w:r>
      <w:r w:rsidR="00826838" w:rsidRPr="00E66585">
        <w:t xml:space="preserve"> ustawę w art. 61 ust. 1 pkt </w:t>
      </w:r>
      <w:r w:rsidR="008D6419" w:rsidRPr="00E66585">
        <w:t xml:space="preserve">3-6 oraz ust. 3 </w:t>
      </w:r>
      <w:r w:rsidRPr="00E66585">
        <w:t xml:space="preserve"> zostały spełnione, pozostałe wymogi nie wymagały zastosowania. </w:t>
      </w:r>
    </w:p>
    <w:p w14:paraId="0AF63931" w14:textId="77777777" w:rsidR="003E167E" w:rsidRPr="00E66585" w:rsidRDefault="003E167E">
      <w:pPr>
        <w:pStyle w:val="1bezpogrubienia"/>
      </w:pPr>
      <w:r w:rsidRPr="00E66585">
        <w:t xml:space="preserve">Zgodnie z art. 60 ust. 1 w związku z art. 53 ust. 4 ustawy o planowaniu i zagospodarowaniu przestrzennym decyzje </w:t>
      </w:r>
      <w:r w:rsidR="008F5049" w:rsidRPr="00E66585">
        <w:t xml:space="preserve">o ustaleniu lokalizacji inwestycji celu publicznego </w:t>
      </w:r>
      <w:r w:rsidRPr="00E66585">
        <w:t>wydaje się po uzgodnieniu z właściwymi organami. Warunki zabudowy dla ww. inwestycji zostały uzgodnione z:</w:t>
      </w:r>
    </w:p>
    <w:p w14:paraId="0279AD3B" w14:textId="103652F2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bookmarkStart w:id="2" w:name="_Hlk196200639"/>
      <w:r w:rsidRPr="003673FF">
        <w:rPr>
          <w:color w:val="auto"/>
        </w:rPr>
        <w:t xml:space="preserve">Państwowy Powiatowy Inspektor Sanitarny w Toruniu, ul. Szosa Bydgoska 1, 87-100 Toruń – uzgodnienie w zakresie </w:t>
      </w:r>
      <w:r w:rsidRPr="003673FF">
        <w:rPr>
          <w:color w:val="auto"/>
          <w:shd w:val="clear" w:color="auto" w:fill="FFFFFF"/>
        </w:rPr>
        <w:t>wymagań higienicznych i zdrowotnych</w:t>
      </w:r>
      <w:r w:rsidRPr="003673FF">
        <w:rPr>
          <w:color w:val="auto"/>
        </w:rPr>
        <w:t xml:space="preserve"> (art. 53 ust. 4 pkt 2a),</w:t>
      </w:r>
    </w:p>
    <w:p w14:paraId="2C6D6C76" w14:textId="4A28FE1C" w:rsidR="00DC7B49" w:rsidRPr="003673FF" w:rsidRDefault="00DC7B49" w:rsidP="003673FF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eastAsia="Lucida Sans Unicode" w:hAnsi="Arial" w:cs="Arial"/>
          <w:kern w:val="2"/>
          <w:sz w:val="20"/>
          <w:szCs w:val="20"/>
        </w:rPr>
      </w:pPr>
      <w:r w:rsidRPr="003673FF">
        <w:rPr>
          <w:rFonts w:ascii="Arial" w:hAnsi="Arial" w:cs="Arial"/>
          <w:sz w:val="20"/>
          <w:szCs w:val="20"/>
        </w:rPr>
        <w:t>Państwowe Gospodarstwo Wodne  Wody Polskie Zarząd Zlewni w Toruniu, ul.Ks.J.Popiełuszki 3, 87-100 Toruń</w:t>
      </w:r>
      <w:r w:rsidR="003673FF">
        <w:rPr>
          <w:rFonts w:ascii="Arial" w:hAnsi="Arial" w:cs="Arial"/>
          <w:sz w:val="20"/>
          <w:szCs w:val="20"/>
        </w:rPr>
        <w:t xml:space="preserve"> </w:t>
      </w:r>
      <w:r w:rsidRPr="003673FF">
        <w:rPr>
          <w:rFonts w:ascii="Arial" w:hAnsi="Arial" w:cs="Arial"/>
          <w:sz w:val="20"/>
          <w:szCs w:val="20"/>
        </w:rPr>
        <w:t>– uzgodnienie w zakresie melioracji wodnych (art. 53 ust. 4 pkt 6),</w:t>
      </w:r>
    </w:p>
    <w:p w14:paraId="3B84BC84" w14:textId="6AB41C46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r w:rsidRPr="003673FF">
        <w:rPr>
          <w:color w:val="auto"/>
        </w:rPr>
        <w:t xml:space="preserve">Starosta Toruński, ul. Towarowa 4-6, 87-100 Toruń – uzgodnienie w zakresie ochrony gruntów </w:t>
      </w:r>
      <w:r w:rsidR="003673FF" w:rsidRPr="003673FF">
        <w:rPr>
          <w:color w:val="auto"/>
        </w:rPr>
        <w:t>R</w:t>
      </w:r>
      <w:r w:rsidRPr="003673FF">
        <w:rPr>
          <w:color w:val="auto"/>
        </w:rPr>
        <w:t>olnych (art. 53 ust. 4 pkt 6),</w:t>
      </w:r>
    </w:p>
    <w:p w14:paraId="28BE7DB7" w14:textId="1099DCD3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r w:rsidRPr="003673FF">
        <w:rPr>
          <w:color w:val="auto"/>
        </w:rPr>
        <w:t>Powiatowy Zarząd Dróg w Toruniu, ul. Polna 34/38, 87-100 Toruń – uzgodnienie w zakresie obszaru przyległego do pasa drogowego (art. 53</w:t>
      </w:r>
      <w:r w:rsidR="003673FF" w:rsidRPr="003673FF">
        <w:rPr>
          <w:color w:val="auto"/>
        </w:rPr>
        <w:t xml:space="preserve"> </w:t>
      </w:r>
      <w:r w:rsidRPr="003673FF">
        <w:rPr>
          <w:color w:val="auto"/>
        </w:rPr>
        <w:t>ust. 4 pkt 9).</w:t>
      </w:r>
    </w:p>
    <w:p w14:paraId="22D700C0" w14:textId="358F0B51" w:rsidR="00DC7B49" w:rsidRPr="003673FF" w:rsidRDefault="00DC7B49" w:rsidP="003673FF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673FF">
        <w:rPr>
          <w:rFonts w:ascii="Arial" w:hAnsi="Arial" w:cs="Arial"/>
          <w:sz w:val="20"/>
          <w:szCs w:val="20"/>
        </w:rPr>
        <w:t>Zarząd Dróg Wojewódzkich w Bydgoszczy, ul. Dworcowa 80, 85-010 Bydgoszcz  – uzgodnienie w zakresie obszaru przyległego do pasa drogowego (art. 53 ust. 4 pkt 9),</w:t>
      </w:r>
    </w:p>
    <w:p w14:paraId="356B9E16" w14:textId="1441AE89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r w:rsidRPr="003673FF">
        <w:rPr>
          <w:color w:val="auto"/>
        </w:rPr>
        <w:t>Generalna Dyrekcja Dróg Krajowych i Autostrad, Oddział w Bydgoszczy</w:t>
      </w:r>
      <w:r w:rsidR="003673FF">
        <w:rPr>
          <w:color w:val="auto"/>
        </w:rPr>
        <w:t xml:space="preserve">, </w:t>
      </w:r>
      <w:r w:rsidRPr="003673FF">
        <w:rPr>
          <w:color w:val="auto"/>
        </w:rPr>
        <w:t xml:space="preserve">ul. Fordońska 6, </w:t>
      </w:r>
      <w:r w:rsidR="003673FF">
        <w:rPr>
          <w:color w:val="auto"/>
        </w:rPr>
        <w:br/>
      </w:r>
      <w:r w:rsidRPr="003673FF">
        <w:rPr>
          <w:color w:val="auto"/>
        </w:rPr>
        <w:t>85-085 Bydgoszcz – uzgodnienie w zakresie obszaru przyległego do pasa drogowego (art. 53 ust. 4 pkt 9),</w:t>
      </w:r>
    </w:p>
    <w:p w14:paraId="0BDEFE57" w14:textId="77777777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r w:rsidRPr="003673FF">
        <w:rPr>
          <w:color w:val="auto"/>
        </w:rPr>
        <w:t>Prezes Urzędu Transportu Kolejowego, ul. Aleje Jerozolimskie 134, 02-305 Warszawa – uzgodnienie w zakresie przejścia pod torami kolejowymi (art. 53 ust. 4 pkt 9a),</w:t>
      </w:r>
    </w:p>
    <w:p w14:paraId="06DA55CF" w14:textId="36D17D62" w:rsidR="00DC7B49" w:rsidRPr="003673FF" w:rsidRDefault="00DC7B49" w:rsidP="003673FF">
      <w:pPr>
        <w:pStyle w:val="1a"/>
        <w:numPr>
          <w:ilvl w:val="0"/>
          <w:numId w:val="43"/>
        </w:numPr>
        <w:jc w:val="left"/>
        <w:rPr>
          <w:color w:val="auto"/>
        </w:rPr>
      </w:pPr>
      <w:r w:rsidRPr="003673FF">
        <w:rPr>
          <w:color w:val="auto"/>
        </w:rPr>
        <w:t>Polskie Koleje Państwowe SA, ul. Aleje Jerozolimskie 142A, 00-305 Warszawa – uzgodnienie w zakresie przejścia pod torami kolejowymi (art. 53 ust. 4 pkt 9a).</w:t>
      </w:r>
    </w:p>
    <w:p w14:paraId="073CA357" w14:textId="77777777" w:rsidR="00DC7B49" w:rsidRPr="003673FF" w:rsidRDefault="00DC7B49" w:rsidP="00DC7B49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r w:rsidRPr="003673FF">
        <w:rPr>
          <w:rFonts w:ascii="Arial" w:hAnsi="Arial" w:cs="Arial"/>
          <w:sz w:val="20"/>
          <w:szCs w:val="20"/>
        </w:rPr>
        <w:t xml:space="preserve">W myśl art. 53 ust. 5 ustawy o planowaniu i zagospodarowaniu przestrzennym w przypadku, gdy organy nie zajęły stanowiska w terminie 2 tygodni od dnia doręczenia wystąpienia, to uzgodnienie uważa się za dokonane. </w:t>
      </w:r>
      <w:bookmarkEnd w:id="2"/>
      <w:r w:rsidRPr="003673FF">
        <w:rPr>
          <w:rFonts w:ascii="Arial" w:hAnsi="Arial" w:cs="Arial"/>
          <w:sz w:val="20"/>
          <w:szCs w:val="20"/>
        </w:rPr>
        <w:t xml:space="preserve">Państwowy Powiatowy Inspektor Sanitarny w Toruniu nie zajął stanowiska w terminie 2 tygodni od dnia doręczenia (doręczono 1 sierpnia 2025 r.), w związku z tym uzgodnienie uznaje się za dokonane. Państwowe Gospodarstwo Wodne  Wody Polskie Zarząd Zlewni w Toruniu nie zajął stanowiska w terminie 2 tygodni od dnia doręczenia (doręczono 1 sierpnia 2025 r.), w związku z tym uzgodnienie uznaje się za dokonane. Starosta Toruński nie zajął stanowiska w terminie 2 tygodni od dnia doręczenia (doręczono 1 sierpnia 2025 r.), w związku z tym uzgodnienie uznaje się za dokonane. Postanowieniem z dnia 18.08.2025 r. Powiatowy  Zarząd Dróg w Toruniu (pismo znak: PZD -11.426.188.2025) uzgodnił pozytywnie projekt decyzji. Zarząd </w:t>
      </w:r>
      <w:r w:rsidRPr="003673FF">
        <w:rPr>
          <w:rFonts w:ascii="Arial" w:hAnsi="Arial" w:cs="Arial"/>
          <w:color w:val="000000" w:themeColor="text1"/>
          <w:sz w:val="20"/>
          <w:szCs w:val="20"/>
        </w:rPr>
        <w:t xml:space="preserve">Dróg Wojewódzkich w Bydgoszczy </w:t>
      </w:r>
      <w:r w:rsidRPr="003673FF">
        <w:rPr>
          <w:rFonts w:ascii="Arial" w:hAnsi="Arial" w:cs="Arial"/>
          <w:sz w:val="20"/>
          <w:szCs w:val="20"/>
        </w:rPr>
        <w:t>nie zajął stanowiska w terminie 2 tygodni od dnia doręczenia (doręczono 1 sierpnia 2025 r.), w związku z tym uzgodnienie uznaje się za dokonane. Generalna Dyrekcja Dróg Krajowych i Autostrad, Oddział w Bydgoszczy (pismo znak: OBY.Z-3.4351.722.2025.AE) uzgodniła pozytywnie projekt decyzji. Prezes Urzędu Transportu Kolejowego (pismo znak: DOP-WUDI.483.385.2025.3.AGK) uzgodnił pozytywnie projekt decyzji. Polskie Koleje Państwowe SA nie zajęły stanowiska w terminie 2 tygodni od dnia doręczenia (doręczono 4 sierpnia 2025 r.), w związku z tym uzgodnienie uznaje się za dokonane.</w:t>
      </w:r>
    </w:p>
    <w:p w14:paraId="0273037C" w14:textId="77777777" w:rsidR="00DC7B49" w:rsidRPr="00E66585" w:rsidRDefault="00DC7B49" w:rsidP="00DC7B49">
      <w:pPr>
        <w:pStyle w:val="1a"/>
        <w:numPr>
          <w:ilvl w:val="0"/>
          <w:numId w:val="0"/>
        </w:numPr>
        <w:ind w:left="720" w:hanging="360"/>
        <w:rPr>
          <w:color w:val="auto"/>
        </w:rPr>
      </w:pPr>
    </w:p>
    <w:p w14:paraId="08AAD400" w14:textId="77777777" w:rsidR="005F7F20" w:rsidRPr="00E66585" w:rsidRDefault="005F7F20" w:rsidP="005F7F20">
      <w:pPr>
        <w:spacing w:line="276" w:lineRule="auto"/>
        <w:rPr>
          <w:rFonts w:ascii="Arial" w:hAnsi="Arial" w:cs="Arial"/>
          <w:sz w:val="8"/>
          <w:szCs w:val="20"/>
        </w:rPr>
      </w:pPr>
    </w:p>
    <w:p w14:paraId="1C93BA8D" w14:textId="77777777" w:rsidR="00C95F06" w:rsidRPr="00E66585" w:rsidRDefault="00C95F06" w:rsidP="00C95F06">
      <w:pPr>
        <w:pStyle w:val="1bezpogrubienia"/>
        <w:ind w:left="284" w:hanging="284"/>
      </w:pPr>
      <w:r w:rsidRPr="00E66585">
        <w:t>Ponieważ organ wydający niniejszą decyzję jest jednocześnie organem zarządzającym drogą gminną, zgodnie z art. 12 KPA odstąpiono od uzgodnienia w drodze postanowienia, dokonując wymaganego rozstrzygnięcia w ramach niniejszej decyzji.</w:t>
      </w:r>
    </w:p>
    <w:p w14:paraId="6A686FB0" w14:textId="77777777" w:rsidR="00137B90" w:rsidRPr="00E66585" w:rsidRDefault="00137B90" w:rsidP="00137B90">
      <w:pPr>
        <w:pStyle w:val="1bezpogrubienia"/>
      </w:pPr>
      <w:r w:rsidRPr="00E66585">
        <w:t xml:space="preserve">Z uwagi na fakt, iż w odniesieniu do przedmiotowej inwestycji nie zachodzą okoliczności określone </w:t>
      </w:r>
      <w:r w:rsidRPr="00E66585">
        <w:br/>
        <w:t>w pozostałych punktach art. 53 ust. 4, odstąpiono od uzgodnienia niniejszej decyzji z organami wskazanymi w tych przepisach.</w:t>
      </w:r>
    </w:p>
    <w:p w14:paraId="4391A32E" w14:textId="4DFBB217" w:rsidR="00137B90" w:rsidRPr="00E66585" w:rsidRDefault="00137B90" w:rsidP="00137B90">
      <w:pPr>
        <w:pStyle w:val="1bezpogrubienia"/>
      </w:pPr>
      <w:r w:rsidRPr="00E66585">
        <w:t>Zgodnie z wymogiem art. 50 ust. 4 w związku z art. 5 ust. 3 UPZP sporządzenie niniejszego projektu decyzji powierzono osobie posiadającej kwalifikacje do wykonywania zawodu urbanisty na terytorium Rzeczypospolitej Polskiej uzyskane na podstawie art. 5 pkt 3 UPZP. Niniejszy projekt decyzji sporządził mgr Artur Składanek, który posiada takie kwalifikacje.</w:t>
      </w:r>
    </w:p>
    <w:p w14:paraId="452DF94C" w14:textId="77777777" w:rsidR="00137B90" w:rsidRPr="00E66585" w:rsidRDefault="00137B90" w:rsidP="00137B90">
      <w:pPr>
        <w:spacing w:line="276" w:lineRule="auto"/>
        <w:ind w:firstLine="284"/>
        <w:rPr>
          <w:rFonts w:ascii="Arial" w:hAnsi="Arial" w:cs="Arial"/>
          <w:bCs/>
          <w:sz w:val="20"/>
          <w:szCs w:val="20"/>
        </w:rPr>
      </w:pPr>
      <w:r w:rsidRPr="00E66585">
        <w:rPr>
          <w:rFonts w:ascii="Arial" w:hAnsi="Arial" w:cs="Arial"/>
          <w:bCs/>
          <w:sz w:val="20"/>
          <w:szCs w:val="20"/>
        </w:rPr>
        <w:t>Biorąc powyższe pod uwagę należało orzec jak w sentencji.</w:t>
      </w:r>
    </w:p>
    <w:p w14:paraId="0FC1AD6E" w14:textId="77777777" w:rsidR="00BF00CD" w:rsidRPr="00E66585" w:rsidRDefault="00BF00CD" w:rsidP="00BF00CD">
      <w:pPr>
        <w:spacing w:line="276" w:lineRule="auto"/>
        <w:jc w:val="center"/>
        <w:outlineLvl w:val="0"/>
        <w:rPr>
          <w:rFonts w:ascii="Arial" w:hAnsi="Arial" w:cs="Arial"/>
          <w:b/>
          <w:sz w:val="6"/>
          <w:szCs w:val="20"/>
        </w:rPr>
      </w:pPr>
    </w:p>
    <w:p w14:paraId="1427201E" w14:textId="77777777" w:rsidR="00BF00CD" w:rsidRPr="00E66585" w:rsidRDefault="00BF00CD" w:rsidP="00BF00CD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POUCZENIE</w:t>
      </w:r>
    </w:p>
    <w:p w14:paraId="3C07D97E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Zgodnie z art. 63 UPZP:</w:t>
      </w:r>
    </w:p>
    <w:p w14:paraId="142F9244" w14:textId="77777777" w:rsidR="00137B90" w:rsidRPr="00E66585" w:rsidRDefault="00137B90" w:rsidP="00137B90">
      <w:pPr>
        <w:pStyle w:val="1bezpogrubienia"/>
        <w:numPr>
          <w:ilvl w:val="0"/>
          <w:numId w:val="32"/>
        </w:numPr>
        <w:ind w:left="426" w:hanging="229"/>
      </w:pPr>
      <w:r w:rsidRPr="00E66585">
        <w:t>w odniesieniu do tego samego terenu decyzję o ustaleniu lokalizacji inwestycji celu publicznego można wydać więcej niż jednemu wnioskodawcy, doręczając odpis decyzji do wiadomości pozostałym wnioskodawcom i właścicielowi lub użytkownikowi wieczystemu nieruchomości,</w:t>
      </w:r>
    </w:p>
    <w:p w14:paraId="000AE5DE" w14:textId="77777777" w:rsidR="00137B90" w:rsidRPr="00E66585" w:rsidRDefault="00137B90" w:rsidP="00137B90">
      <w:pPr>
        <w:pStyle w:val="1bezpogrubienia"/>
        <w:numPr>
          <w:ilvl w:val="0"/>
          <w:numId w:val="32"/>
        </w:numPr>
        <w:ind w:left="426" w:hanging="229"/>
      </w:pPr>
      <w:r w:rsidRPr="00E66585">
        <w:t>decyzja o ustaleniu lokalizacji inwestycji celu publicznego nie rodzi praw do terenu oraz nie narusza prawa własności i uprawnień osób trzecich,</w:t>
      </w:r>
    </w:p>
    <w:p w14:paraId="3D211ABD" w14:textId="77777777" w:rsidR="00137B90" w:rsidRPr="00E66585" w:rsidRDefault="00137B90" w:rsidP="00137B90">
      <w:pPr>
        <w:pStyle w:val="1bezpogrubienia"/>
        <w:numPr>
          <w:ilvl w:val="0"/>
          <w:numId w:val="32"/>
        </w:numPr>
        <w:ind w:left="426" w:hanging="229"/>
      </w:pPr>
      <w:r w:rsidRPr="00E66585">
        <w:t xml:space="preserve">jeżeli decyzja o ustaleniu lokalizacji inwestycji celu publicznego wywołuje skutki, o których mowa </w:t>
      </w:r>
      <w:r w:rsidRPr="00E66585">
        <w:br/>
        <w:t xml:space="preserve">w art. 36, przepisy art. 36 oraz art. 37 stosuje się odpowiednio. Koszty realizacji roszczeń, </w:t>
      </w:r>
      <w:r w:rsidRPr="00E66585">
        <w:br/>
        <w:t xml:space="preserve">o których mowa w art. 36 ust. 1 i 3, ponosi inwestor, po uzyskaniu ostatecznej decyzji </w:t>
      </w:r>
      <w:r w:rsidRPr="00E66585">
        <w:br/>
        <w:t>o pozwoleniu na budowę,</w:t>
      </w:r>
    </w:p>
    <w:p w14:paraId="3A0B9B21" w14:textId="77777777" w:rsidR="00137B90" w:rsidRPr="00E66585" w:rsidRDefault="00137B90" w:rsidP="00137B90">
      <w:pPr>
        <w:pStyle w:val="1bezpogrubienia"/>
        <w:numPr>
          <w:ilvl w:val="0"/>
          <w:numId w:val="32"/>
        </w:numPr>
        <w:ind w:left="426" w:hanging="229"/>
      </w:pPr>
      <w:r w:rsidRPr="00E66585">
        <w:t>wnioskodawcy, który nie uzyskał prawa do terenu, nie przysługuje roszczenie o zwrot nakładów poniesionych w związku z otrzymaną decyzją o ustaleniu lokalizacji inwestycji celu publicznego.</w:t>
      </w:r>
    </w:p>
    <w:p w14:paraId="6A4B19A0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Zgodnie z art. 65 UPZP Organ, który wydał decyzji o ustaleniu lokalizacji inwestycji celu publicznego, stwierdza jej wygaśnięcie, jeżeli:</w:t>
      </w:r>
    </w:p>
    <w:p w14:paraId="5E230AC1" w14:textId="77777777" w:rsidR="00137B90" w:rsidRPr="00E66585" w:rsidRDefault="00137B90" w:rsidP="00137B90">
      <w:pPr>
        <w:pStyle w:val="1bezpogrubienia"/>
        <w:numPr>
          <w:ilvl w:val="0"/>
          <w:numId w:val="31"/>
        </w:numPr>
      </w:pPr>
      <w:r w:rsidRPr="00E66585">
        <w:t>inny wnioskodawca uzyskał pozwolenie na budowę,</w:t>
      </w:r>
    </w:p>
    <w:p w14:paraId="01608315" w14:textId="77777777" w:rsidR="00137B90" w:rsidRPr="00E66585" w:rsidRDefault="00137B90" w:rsidP="00137B90">
      <w:pPr>
        <w:pStyle w:val="1bezpogrubienia"/>
        <w:numPr>
          <w:ilvl w:val="0"/>
          <w:numId w:val="31"/>
        </w:numPr>
      </w:pPr>
      <w:r w:rsidRPr="00E66585">
        <w:t>dla tego terenu uchwalono plan miejscowy, którego ustalenia są inne niż w wydanej decyzji,                  o ile nie została wydana ostateczna decyzja o pozwoleniu na budowę.</w:t>
      </w:r>
    </w:p>
    <w:p w14:paraId="6E915E7E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Zgodnie odpowiednio z art. 51 UPZP, w przypadku niewydania przez właściwy organ decyzji</w:t>
      </w:r>
      <w:r w:rsidRPr="00E66585">
        <w:br/>
        <w:t>o ustaleniu lokalizacji inwestycji celu publicznego w terminie 65 dni od dnia złożenia wniosku</w:t>
      </w:r>
      <w:r w:rsidRPr="00E66585">
        <w:br/>
        <w:t>o wydanie takiej decyzji, organ wyższego stopnia wymierza temu organowi, w drodze postanowienia, na które przysługuje zażalenie, karę pieniężną w wysokości 500 zł za każdy dzień zwłoki. Do powyższego terminu nie wlicza się terminów przewidzianych w przepisach prawa do dokonania określonych czynności, okresów zawieszenia postępowania oraz okresów opóźnień spowodowanych z winy strony albo z przyczyn niezależnych od organu. Postępowanie w sprawie wymierzenia kary pieniężnej, o której mowa w ust. 2, wszczyna się z urzędu, jeżeli podmiot, który wystąpił z wnioskiem o ustalenie lokalizacji inwestycji celu publicznego, wniesie, w terminie 14 dni</w:t>
      </w:r>
      <w:r w:rsidR="008D6419" w:rsidRPr="00E66585">
        <w:t xml:space="preserve"> od dnia doręczenia decyzji o </w:t>
      </w:r>
      <w:r w:rsidRPr="00E66585">
        <w:t>ustalenie lokalizacji inwestycji celu publicznego. Żądanie wnosi się za pośrednictwem organu właściwego do wydania decyzji w sprawie ustalenia lokalizacji inwestycji celu publicznego.</w:t>
      </w:r>
    </w:p>
    <w:p w14:paraId="59E30BDF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Decyzja o ustaleniu lokalizacji inwestycji celu publicznego jest pierwszym etapem</w:t>
      </w:r>
      <w:r w:rsidRPr="00E66585">
        <w:br/>
        <w:t>w czynnościach administracyjnych, zmierzających do rozpoczęcia robót budowlanych.</w:t>
      </w:r>
    </w:p>
    <w:p w14:paraId="764B5861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 xml:space="preserve">Roboty budowlane można rozpocząć jedynie na podstawie decyzji o pozwoleniu na budowę, </w:t>
      </w:r>
      <w:r w:rsidRPr="00E66585">
        <w:br/>
        <w:t xml:space="preserve">z zastrzeżeniem art. 29–31 ustawy z dnia 7 lipca 1994 r. Prawo budowlane </w:t>
      </w:r>
      <w:r w:rsidR="0004182E" w:rsidRPr="00E66585">
        <w:t xml:space="preserve">(Dz. U. z 2025 r., </w:t>
      </w:r>
      <w:r w:rsidR="0004182E" w:rsidRPr="00E66585">
        <w:br/>
        <w:t>poz. 418)</w:t>
      </w:r>
      <w:r w:rsidRPr="00E66585">
        <w:t xml:space="preserve">, w których zostały ustalone roboty budowlane, wymagające jedynie dokonania odpowiedniego zgłoszenia. </w:t>
      </w:r>
    </w:p>
    <w:p w14:paraId="438A706F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Inwestor zamiast dokonania zgłoszenia dotyczącego rozpoczęcia robót  budowlanych, może wystąpić z wnioskiem o wydanie decyzji o pozwoleniu na budowę.</w:t>
      </w:r>
    </w:p>
    <w:p w14:paraId="31081B15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 xml:space="preserve">W celu uzyskania pozwolenia na budowę lub dokonania zgłoszenia dotyczącego rozpoczęcia robót budowlanych, należy złożyć odpowiedni wniosek do Starostwa Powiatowego w Toruniu. </w:t>
      </w:r>
      <w:r w:rsidRPr="00E66585">
        <w:br/>
        <w:t>Do wniosku należy załączyć niniejszą decyzję, odpowiednie dokumenty wraz z opiniami, uzgodnieniami, pozwoleniami jeżeli są one wymagane przepisami szczególnymi oraz oświadczeniem o posiadanym prawie do dysponowania nieruchomością na cele budowlane.</w:t>
      </w:r>
    </w:p>
    <w:p w14:paraId="1F03B66B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lastRenderedPageBreak/>
        <w:t xml:space="preserve">Wszelkie rozstrzygnięcia związane ze spełnieniem warunków w celu uzyskania pozwolenia </w:t>
      </w:r>
      <w:r w:rsidRPr="00E66585">
        <w:br/>
        <w:t>na budowę lub dokonania zgłoszenia dotyczącego rozpoczęcia robót budowlanych, rozstrzygane będą w odrębnym postępowaniu administracyjnym, przez właściwy wydział Starostwa Powiatowego w Toruniu.</w:t>
      </w:r>
    </w:p>
    <w:p w14:paraId="6C79ECC7" w14:textId="77777777" w:rsidR="00137B90" w:rsidRPr="00E66585" w:rsidRDefault="00137B90" w:rsidP="00137B90">
      <w:pPr>
        <w:pStyle w:val="1bezpogrubienia"/>
        <w:numPr>
          <w:ilvl w:val="0"/>
          <w:numId w:val="6"/>
        </w:numPr>
      </w:pPr>
      <w:r w:rsidRPr="00E66585">
        <w:t>Zgodnie z art. 127, art. 127a, art. 129 i art. 130 KPA jeżeli wszystkie strony postępowania zrzekną się prawa do wniesienia odwołania, decyzja staje się ostateczna i prawomocna z dniem doręczenia organowi administracji publicznej oświadczenia o zrzeczeniu się praw do wniesienia odwołania przez ostatnią ze stron postępowania.</w:t>
      </w:r>
    </w:p>
    <w:p w14:paraId="1C7D7A31" w14:textId="77777777" w:rsidR="00137B90" w:rsidRPr="00E66585" w:rsidRDefault="00137B90" w:rsidP="00137B90">
      <w:pPr>
        <w:rPr>
          <w:rFonts w:ascii="Arial" w:hAnsi="Arial" w:cs="Arial"/>
          <w:sz w:val="6"/>
          <w:szCs w:val="20"/>
        </w:rPr>
      </w:pPr>
    </w:p>
    <w:p w14:paraId="14C572DC" w14:textId="77777777" w:rsidR="00137B90" w:rsidRPr="00E66585" w:rsidRDefault="00137B90" w:rsidP="00137B9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 xml:space="preserve">Od niniejszej decyzji przysługuje stronom prawo wniesienia odwołania do Samorządowego Kolegium Odwoławczego w Toruniu za pośrednictwem Wójta Gminy Chełmża w terminie </w:t>
      </w:r>
      <w:r w:rsidRPr="00E66585">
        <w:rPr>
          <w:rFonts w:ascii="Arial" w:hAnsi="Arial" w:cs="Arial"/>
          <w:b/>
          <w:sz w:val="20"/>
          <w:szCs w:val="20"/>
        </w:rPr>
        <w:br/>
        <w:t>14 dni od dnia jej doręczenia.</w:t>
      </w:r>
    </w:p>
    <w:p w14:paraId="75D41937" w14:textId="77777777" w:rsidR="00F658FF" w:rsidRPr="00E66585" w:rsidRDefault="00F658FF">
      <w:pPr>
        <w:spacing w:line="276" w:lineRule="auto"/>
        <w:jc w:val="right"/>
        <w:rPr>
          <w:rFonts w:ascii="Arial" w:hAnsi="Arial" w:cs="Arial"/>
          <w:i/>
          <w:iCs/>
          <w:sz w:val="8"/>
          <w:szCs w:val="20"/>
        </w:rPr>
      </w:pPr>
    </w:p>
    <w:p w14:paraId="64D85521" w14:textId="4A3B4860" w:rsidR="00C913DA" w:rsidRDefault="00D9295D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WÓJT</w:t>
      </w:r>
    </w:p>
    <w:p w14:paraId="460CD69B" w14:textId="4CEB289B" w:rsidR="00D9295D" w:rsidRPr="00E66585" w:rsidRDefault="00D9295D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BARTOSZ SZPRENGLEWSKI</w:t>
      </w:r>
    </w:p>
    <w:p w14:paraId="3C761EC2" w14:textId="77777777" w:rsidR="00C913DA" w:rsidRPr="00E66585" w:rsidRDefault="00C913DA">
      <w:pPr>
        <w:spacing w:line="276" w:lineRule="auto"/>
        <w:outlineLvl w:val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A86D16B" w14:textId="77777777" w:rsidR="00445ADD" w:rsidRPr="00E66585" w:rsidRDefault="00445ADD">
      <w:pPr>
        <w:spacing w:line="276" w:lineRule="auto"/>
        <w:outlineLvl w:val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411CC0A6" w14:textId="77777777" w:rsidR="003E167E" w:rsidRPr="00E66585" w:rsidRDefault="003E167E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i/>
          <w:iCs/>
          <w:sz w:val="20"/>
          <w:szCs w:val="20"/>
          <w:u w:val="single"/>
        </w:rPr>
        <w:t>Załączniki:</w:t>
      </w:r>
    </w:p>
    <w:p w14:paraId="071784CA" w14:textId="77777777" w:rsidR="003E167E" w:rsidRPr="00E66585" w:rsidRDefault="003E167E" w:rsidP="001258B5">
      <w:pPr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Załącznik Nr 1</w:t>
      </w:r>
      <w:r w:rsidR="00445ADD" w:rsidRPr="00E66585">
        <w:rPr>
          <w:rFonts w:ascii="Arial" w:hAnsi="Arial" w:cs="Arial"/>
          <w:sz w:val="20"/>
          <w:szCs w:val="20"/>
        </w:rPr>
        <w:t xml:space="preserve"> </w:t>
      </w:r>
      <w:r w:rsidRPr="00E66585">
        <w:rPr>
          <w:rFonts w:ascii="Arial" w:hAnsi="Arial" w:cs="Arial"/>
          <w:sz w:val="20"/>
          <w:szCs w:val="20"/>
        </w:rPr>
        <w:t>– graficzna cześć decyzji</w:t>
      </w:r>
      <w:r w:rsidR="00626ED1" w:rsidRPr="00E66585">
        <w:rPr>
          <w:rFonts w:ascii="Arial" w:hAnsi="Arial" w:cs="Arial"/>
          <w:sz w:val="20"/>
          <w:szCs w:val="20"/>
        </w:rPr>
        <w:t>,</w:t>
      </w:r>
    </w:p>
    <w:p w14:paraId="2C4DDCC0" w14:textId="77777777" w:rsidR="003E167E" w:rsidRPr="00E66585" w:rsidRDefault="003E167E" w:rsidP="001258B5">
      <w:pPr>
        <w:numPr>
          <w:ilvl w:val="1"/>
          <w:numId w:val="7"/>
        </w:numPr>
        <w:tabs>
          <w:tab w:val="clear" w:pos="144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Załącznik Nr 2 – wyniki anal</w:t>
      </w:r>
      <w:r w:rsidR="00C1041A" w:rsidRPr="00E66585">
        <w:rPr>
          <w:rFonts w:ascii="Arial" w:hAnsi="Arial" w:cs="Arial"/>
          <w:sz w:val="20"/>
          <w:szCs w:val="20"/>
        </w:rPr>
        <w:t>izy, część tekstowa.</w:t>
      </w:r>
    </w:p>
    <w:p w14:paraId="421A8166" w14:textId="77777777" w:rsidR="003E167E" w:rsidRPr="00E66585" w:rsidRDefault="003E167E">
      <w:p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 </w:t>
      </w:r>
      <w:r w:rsidRPr="00E66585">
        <w:rPr>
          <w:rFonts w:ascii="Arial" w:hAnsi="Arial" w:cs="Arial"/>
          <w:i/>
          <w:iCs/>
          <w:sz w:val="20"/>
          <w:szCs w:val="20"/>
          <w:u w:val="single"/>
        </w:rPr>
        <w:t>Otrzymują:</w:t>
      </w:r>
    </w:p>
    <w:p w14:paraId="0DE3031E" w14:textId="77777777" w:rsidR="003E167E" w:rsidRPr="00E66585" w:rsidRDefault="003E167E" w:rsidP="001258B5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wnioskodawca,</w:t>
      </w:r>
    </w:p>
    <w:p w14:paraId="58FB604D" w14:textId="77777777" w:rsidR="003E167E" w:rsidRPr="00E66585" w:rsidRDefault="003E167E" w:rsidP="001258B5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strony wg rozdzielnika,</w:t>
      </w:r>
    </w:p>
    <w:p w14:paraId="3EAA51F9" w14:textId="77777777" w:rsidR="003E167E" w:rsidRDefault="003E167E" w:rsidP="001258B5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aa.</w:t>
      </w:r>
    </w:p>
    <w:p w14:paraId="474CB973" w14:textId="77777777" w:rsidR="002A360A" w:rsidRPr="00D96ED2" w:rsidRDefault="002A360A" w:rsidP="00654E4F">
      <w:pPr>
        <w:tabs>
          <w:tab w:val="left" w:pos="0"/>
        </w:tabs>
        <w:ind w:right="41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Zwolnione z opłaty skarbowej </w:t>
      </w:r>
      <w:r w:rsidRPr="00B4022D">
        <w:rPr>
          <w:bCs/>
          <w:sz w:val="18"/>
          <w:szCs w:val="18"/>
        </w:rPr>
        <w:t>na podstawie art.1, ust. 1, pkt 1, lit.a i art. 4 oraz części 1 punkt 8 Załącznika pt: WYKAZ PRZEDMIOTÓW OPŁATY SKARBOWEJ, STAWKI TEJ OPŁATY ORAZ ZWOLNIENIA - ustawy z dnia 16 listopada 2006 r. o opłacie skarbowej (Dz.U. z  2023</w:t>
      </w:r>
      <w:r>
        <w:rPr>
          <w:bCs/>
          <w:sz w:val="18"/>
          <w:szCs w:val="18"/>
        </w:rPr>
        <w:t xml:space="preserve"> </w:t>
      </w:r>
      <w:r w:rsidRPr="00B4022D">
        <w:rPr>
          <w:bCs/>
          <w:sz w:val="18"/>
          <w:szCs w:val="18"/>
        </w:rPr>
        <w:t>r.  poz. 2111 ze zm.)</w:t>
      </w:r>
    </w:p>
    <w:p w14:paraId="65734EBC" w14:textId="77777777" w:rsidR="002A360A" w:rsidRPr="00D96ED2" w:rsidRDefault="002A360A" w:rsidP="00654E4F">
      <w:pPr>
        <w:suppressAutoHyphens/>
        <w:ind w:right="4536"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D96ED2">
        <w:rPr>
          <w:rFonts w:eastAsia="MS Mincho"/>
          <w:bCs/>
          <w:color w:val="000000" w:themeColor="text1"/>
          <w:sz w:val="18"/>
          <w:szCs w:val="18"/>
          <w:lang w:eastAsia="ar-SA"/>
        </w:rPr>
        <w:t>Sprawę prowadzi:</w:t>
      </w:r>
    </w:p>
    <w:p w14:paraId="13A079F6" w14:textId="77777777" w:rsidR="002A360A" w:rsidRPr="00D96ED2" w:rsidRDefault="002A360A" w:rsidP="00654E4F">
      <w:pPr>
        <w:suppressAutoHyphens/>
        <w:ind w:right="4536"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D96ED2">
        <w:rPr>
          <w:rFonts w:eastAsia="MS Mincho"/>
          <w:bCs/>
          <w:color w:val="000000" w:themeColor="text1"/>
          <w:sz w:val="18"/>
          <w:szCs w:val="18"/>
          <w:lang w:eastAsia="ar-SA"/>
        </w:rPr>
        <w:t xml:space="preserve">Elżbieta Kornalewska, Urząd Gminy Chełmża </w:t>
      </w:r>
    </w:p>
    <w:p w14:paraId="0E7388EB" w14:textId="77777777" w:rsidR="002A360A" w:rsidRPr="00D96ED2" w:rsidRDefault="002A360A" w:rsidP="00654E4F">
      <w:pPr>
        <w:suppressAutoHyphens/>
        <w:ind w:right="4536"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D96ED2">
        <w:rPr>
          <w:rFonts w:eastAsia="MS Mincho"/>
          <w:bCs/>
          <w:color w:val="000000" w:themeColor="text1"/>
          <w:sz w:val="18"/>
          <w:szCs w:val="18"/>
          <w:lang w:eastAsia="ar-SA"/>
        </w:rPr>
        <w:t>tel. 56 675 60 76 wew. 47</w:t>
      </w:r>
    </w:p>
    <w:p w14:paraId="20250565" w14:textId="01585BD8" w:rsidR="002A360A" w:rsidRPr="00E66585" w:rsidRDefault="002A360A" w:rsidP="00654E4F">
      <w:pPr>
        <w:spacing w:line="276" w:lineRule="auto"/>
        <w:rPr>
          <w:rFonts w:ascii="Arial" w:hAnsi="Arial" w:cs="Arial"/>
          <w:sz w:val="20"/>
          <w:szCs w:val="20"/>
        </w:rPr>
      </w:pPr>
      <w:r w:rsidRPr="00D96ED2">
        <w:rPr>
          <w:rFonts w:eastAsia="MS Mincho"/>
          <w:bCs/>
          <w:color w:val="000000" w:themeColor="text1"/>
          <w:sz w:val="18"/>
          <w:szCs w:val="18"/>
          <w:lang w:eastAsia="ar-SA"/>
        </w:rPr>
        <w:t>e-mail: ekornalewska@gminachelmza.pl</w:t>
      </w:r>
    </w:p>
    <w:p w14:paraId="27179BCB" w14:textId="77777777" w:rsidR="00D070B9" w:rsidRPr="00E66585" w:rsidRDefault="00D070B9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/>
          <w:bCs/>
          <w:caps/>
          <w:sz w:val="20"/>
          <w:szCs w:val="20"/>
        </w:rPr>
      </w:pPr>
    </w:p>
    <w:p w14:paraId="4FC08885" w14:textId="77777777" w:rsidR="00D070B9" w:rsidRPr="00E66585" w:rsidRDefault="00D070B9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/>
          <w:bCs/>
          <w:caps/>
          <w:sz w:val="20"/>
          <w:szCs w:val="20"/>
          <w:highlight w:val="yellow"/>
        </w:rPr>
      </w:pPr>
    </w:p>
    <w:p w14:paraId="284244FD" w14:textId="77777777" w:rsidR="00D070B9" w:rsidRPr="00E66585" w:rsidRDefault="00D070B9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/>
          <w:bCs/>
          <w:caps/>
          <w:sz w:val="20"/>
          <w:szCs w:val="20"/>
          <w:highlight w:val="yellow"/>
        </w:rPr>
      </w:pPr>
    </w:p>
    <w:p w14:paraId="115D5C41" w14:textId="77777777" w:rsidR="00137B90" w:rsidRPr="00E66585" w:rsidRDefault="00137B90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/>
          <w:bCs/>
          <w:caps/>
          <w:sz w:val="20"/>
          <w:szCs w:val="20"/>
          <w:highlight w:val="yellow"/>
        </w:rPr>
      </w:pPr>
    </w:p>
    <w:p w14:paraId="45A8E1E2" w14:textId="77777777" w:rsidR="00137B90" w:rsidRPr="00E66585" w:rsidRDefault="00137B90">
      <w:pPr>
        <w:jc w:val="left"/>
        <w:rPr>
          <w:rFonts w:ascii="Arial" w:hAnsi="Arial" w:cs="Arial"/>
          <w:b/>
          <w:bCs/>
          <w:caps/>
          <w:sz w:val="20"/>
          <w:szCs w:val="20"/>
          <w:highlight w:val="yellow"/>
        </w:rPr>
      </w:pPr>
      <w:r w:rsidRPr="00E66585">
        <w:rPr>
          <w:rFonts w:ascii="Arial" w:hAnsi="Arial" w:cs="Arial"/>
          <w:b/>
          <w:bCs/>
          <w:caps/>
          <w:sz w:val="20"/>
          <w:szCs w:val="20"/>
          <w:highlight w:val="yellow"/>
        </w:rPr>
        <w:br w:type="page"/>
      </w:r>
    </w:p>
    <w:p w14:paraId="7AEE84BF" w14:textId="77777777" w:rsidR="005835DA" w:rsidRPr="00E66585" w:rsidRDefault="005835DA" w:rsidP="00137B90">
      <w:pPr>
        <w:rPr>
          <w:rFonts w:ascii="Arial" w:hAnsi="Arial" w:cs="Arial"/>
          <w:b/>
          <w:bCs/>
          <w:caps/>
          <w:sz w:val="20"/>
          <w:szCs w:val="20"/>
          <w:highlight w:val="yellow"/>
        </w:rPr>
      </w:pPr>
    </w:p>
    <w:p w14:paraId="2B6797F0" w14:textId="77777777" w:rsidR="00AC5E32" w:rsidRPr="00E66585" w:rsidRDefault="001D4C5B" w:rsidP="00C913DA">
      <w:pPr>
        <w:jc w:val="right"/>
        <w:rPr>
          <w:rFonts w:ascii="Arial" w:hAnsi="Arial" w:cs="Arial"/>
          <w:b/>
          <w:bCs/>
          <w:caps/>
          <w:sz w:val="20"/>
          <w:szCs w:val="20"/>
        </w:rPr>
      </w:pPr>
      <w:r w:rsidRPr="00E66585">
        <w:rPr>
          <w:rFonts w:ascii="Arial" w:hAnsi="Arial" w:cs="Arial"/>
          <w:b/>
          <w:bCs/>
          <w:caps/>
          <w:sz w:val="20"/>
          <w:szCs w:val="20"/>
        </w:rPr>
        <w:t>Z</w:t>
      </w:r>
      <w:r w:rsidR="00AC5E32" w:rsidRPr="00E66585">
        <w:rPr>
          <w:rFonts w:ascii="Arial" w:hAnsi="Arial" w:cs="Arial"/>
          <w:b/>
          <w:bCs/>
          <w:caps/>
          <w:sz w:val="20"/>
          <w:szCs w:val="20"/>
        </w:rPr>
        <w:t>ałącznik NR 2</w:t>
      </w:r>
    </w:p>
    <w:p w14:paraId="403C921A" w14:textId="77777777" w:rsidR="00AC5E32" w:rsidRPr="00E66585" w:rsidRDefault="00AC5E32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Cs/>
          <w:caps/>
          <w:sz w:val="20"/>
          <w:szCs w:val="20"/>
        </w:rPr>
      </w:pPr>
      <w:r w:rsidRPr="00E66585">
        <w:rPr>
          <w:rFonts w:ascii="Arial" w:hAnsi="Arial" w:cs="Arial"/>
          <w:bCs/>
          <w:caps/>
          <w:sz w:val="20"/>
          <w:szCs w:val="20"/>
        </w:rPr>
        <w:t xml:space="preserve">DO DECYZJI O USTALENIU LOKALIZACJI </w:t>
      </w:r>
    </w:p>
    <w:p w14:paraId="6EBDC6F6" w14:textId="77777777" w:rsidR="00AC5E32" w:rsidRPr="00E66585" w:rsidRDefault="00AC5E32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Cs/>
          <w:caps/>
          <w:sz w:val="20"/>
          <w:szCs w:val="20"/>
        </w:rPr>
      </w:pPr>
      <w:r w:rsidRPr="00E66585">
        <w:rPr>
          <w:rFonts w:ascii="Arial" w:hAnsi="Arial" w:cs="Arial"/>
          <w:bCs/>
          <w:caps/>
          <w:sz w:val="20"/>
          <w:szCs w:val="20"/>
        </w:rPr>
        <w:t>INWESTYCJI CELU PUBLICZNEGO</w:t>
      </w:r>
    </w:p>
    <w:p w14:paraId="0186AB34" w14:textId="6235BB2C" w:rsidR="00AC5E32" w:rsidRPr="00E66585" w:rsidRDefault="00AC5E32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Cs/>
          <w:caps/>
          <w:sz w:val="20"/>
          <w:szCs w:val="20"/>
        </w:rPr>
      </w:pPr>
      <w:r w:rsidRPr="00E66585">
        <w:rPr>
          <w:rFonts w:ascii="Arial" w:hAnsi="Arial" w:cs="Arial"/>
          <w:bCs/>
          <w:caps/>
          <w:sz w:val="20"/>
          <w:szCs w:val="20"/>
        </w:rPr>
        <w:t>NR</w:t>
      </w:r>
      <w:r w:rsidR="008E37AD">
        <w:rPr>
          <w:rFonts w:ascii="Arial" w:hAnsi="Arial" w:cs="Arial"/>
          <w:bCs/>
          <w:caps/>
          <w:sz w:val="20"/>
          <w:szCs w:val="20"/>
        </w:rPr>
        <w:t xml:space="preserve"> 7/2025</w:t>
      </w:r>
    </w:p>
    <w:p w14:paraId="2662A9A8" w14:textId="2C347F9E" w:rsidR="00AC5E32" w:rsidRPr="00E66585" w:rsidRDefault="00AC5E32" w:rsidP="00AC5E32">
      <w:pPr>
        <w:pStyle w:val="NormalnyWeb"/>
        <w:spacing w:before="0" w:after="0" w:line="276" w:lineRule="auto"/>
        <w:ind w:right="0"/>
        <w:jc w:val="right"/>
        <w:rPr>
          <w:rFonts w:ascii="Arial" w:hAnsi="Arial" w:cs="Arial"/>
          <w:bCs/>
          <w:caps/>
          <w:sz w:val="20"/>
          <w:szCs w:val="20"/>
        </w:rPr>
      </w:pPr>
      <w:r w:rsidRPr="00E66585">
        <w:rPr>
          <w:rFonts w:ascii="Arial" w:hAnsi="Arial" w:cs="Arial"/>
          <w:bCs/>
          <w:caps/>
          <w:sz w:val="20"/>
          <w:szCs w:val="20"/>
        </w:rPr>
        <w:t>Z DNIA</w:t>
      </w:r>
      <w:r w:rsidR="008E37AD">
        <w:rPr>
          <w:rFonts w:ascii="Arial" w:hAnsi="Arial" w:cs="Arial"/>
          <w:bCs/>
          <w:caps/>
          <w:sz w:val="20"/>
          <w:szCs w:val="20"/>
        </w:rPr>
        <w:t xml:space="preserve"> </w:t>
      </w:r>
      <w:r w:rsidR="000525CC">
        <w:rPr>
          <w:rFonts w:ascii="Arial" w:hAnsi="Arial" w:cs="Arial"/>
          <w:bCs/>
          <w:caps/>
          <w:sz w:val="20"/>
          <w:szCs w:val="20"/>
        </w:rPr>
        <w:t>1 października</w:t>
      </w:r>
      <w:r w:rsidRPr="00E66585">
        <w:rPr>
          <w:rFonts w:ascii="Arial" w:hAnsi="Arial" w:cs="Arial"/>
          <w:bCs/>
          <w:caps/>
          <w:sz w:val="20"/>
          <w:szCs w:val="20"/>
        </w:rPr>
        <w:t xml:space="preserve"> 202</w:t>
      </w:r>
      <w:r w:rsidR="00A07A86" w:rsidRPr="00E66585">
        <w:rPr>
          <w:rFonts w:ascii="Arial" w:hAnsi="Arial" w:cs="Arial"/>
          <w:bCs/>
          <w:caps/>
          <w:sz w:val="20"/>
          <w:szCs w:val="20"/>
        </w:rPr>
        <w:t>5</w:t>
      </w:r>
      <w:r w:rsidRPr="00E66585">
        <w:rPr>
          <w:rFonts w:ascii="Arial" w:hAnsi="Arial" w:cs="Arial"/>
          <w:bCs/>
          <w:caps/>
          <w:sz w:val="20"/>
          <w:szCs w:val="20"/>
        </w:rPr>
        <w:t xml:space="preserve"> r.</w:t>
      </w:r>
    </w:p>
    <w:p w14:paraId="32135B9D" w14:textId="77777777" w:rsidR="003357F0" w:rsidRPr="00E66585" w:rsidRDefault="003357F0" w:rsidP="003357F0">
      <w:pPr>
        <w:pStyle w:val="NormalnyWeb"/>
        <w:spacing w:before="0" w:after="0"/>
        <w:ind w:left="238" w:right="0"/>
        <w:jc w:val="center"/>
        <w:rPr>
          <w:rFonts w:ascii="Arial" w:hAnsi="Arial" w:cs="Arial"/>
          <w:b/>
          <w:bCs/>
          <w:sz w:val="8"/>
          <w:szCs w:val="20"/>
        </w:rPr>
      </w:pPr>
    </w:p>
    <w:p w14:paraId="2BAE6340" w14:textId="77777777" w:rsidR="003357F0" w:rsidRPr="00E66585" w:rsidRDefault="003357F0" w:rsidP="003357F0">
      <w:pPr>
        <w:pStyle w:val="NormalnyWeb"/>
        <w:spacing w:before="0" w:after="0"/>
        <w:ind w:left="238" w:right="0"/>
        <w:jc w:val="center"/>
        <w:rPr>
          <w:rFonts w:ascii="Arial" w:hAnsi="Arial" w:cs="Arial"/>
          <w:b/>
          <w:bCs/>
          <w:sz w:val="20"/>
          <w:szCs w:val="20"/>
        </w:rPr>
      </w:pPr>
      <w:r w:rsidRPr="00E66585">
        <w:rPr>
          <w:rFonts w:ascii="Arial" w:hAnsi="Arial" w:cs="Arial"/>
          <w:b/>
          <w:bCs/>
          <w:sz w:val="20"/>
          <w:szCs w:val="20"/>
        </w:rPr>
        <w:t xml:space="preserve">WYNIKI ANALIZY UWARUNKOWAŃ DO DECYZJI O </w:t>
      </w:r>
      <w:r w:rsidR="00AC5E32" w:rsidRPr="00E66585">
        <w:rPr>
          <w:rFonts w:ascii="Arial" w:hAnsi="Arial" w:cs="Arial"/>
          <w:b/>
          <w:bCs/>
          <w:sz w:val="20"/>
          <w:szCs w:val="20"/>
        </w:rPr>
        <w:t>USTALENIU LOKALIZACJI INWESTYCJI CELU PUBLICZNEGO</w:t>
      </w:r>
    </w:p>
    <w:p w14:paraId="5C225BD6" w14:textId="77777777" w:rsidR="003357F0" w:rsidRPr="00E66585" w:rsidRDefault="003357F0" w:rsidP="003357F0">
      <w:pPr>
        <w:spacing w:line="276" w:lineRule="auto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Wyniki analizy sporządzono na podstawie:</w:t>
      </w:r>
    </w:p>
    <w:p w14:paraId="2D2A112C" w14:textId="77777777" w:rsidR="00A07A86" w:rsidRPr="00E66585" w:rsidRDefault="00A07A86" w:rsidP="00A07A86">
      <w:pPr>
        <w:pStyle w:val="kropka"/>
        <w:numPr>
          <w:ilvl w:val="0"/>
          <w:numId w:val="9"/>
        </w:numPr>
      </w:pPr>
      <w:r w:rsidRPr="00E66585">
        <w:t>art. 61 i art. 53 ust. 3 ustawy z dnia 27 marca 2003 r. o planowaniu i zagospodarowaniu przestrzennym (t.j. Dz. U. z 2024 r. poz. 1130) – dalej UPZP w związku z art. 59 ust. 2 ustawy z dnia 7 lipca 2023 r. o zmianie ustawy o planowaniu i zagospodarowaniu przestrzennym oraz niektórych innych ustaw (Dz. U. z 2023 r. poz. 1688),</w:t>
      </w:r>
    </w:p>
    <w:p w14:paraId="41E1A0D9" w14:textId="77777777" w:rsidR="00A07A86" w:rsidRPr="00E66585" w:rsidRDefault="00A07A86" w:rsidP="00A07A86">
      <w:pPr>
        <w:pStyle w:val="kropka"/>
        <w:numPr>
          <w:ilvl w:val="0"/>
          <w:numId w:val="9"/>
        </w:numPr>
      </w:pPr>
      <w:r w:rsidRPr="00E66585">
        <w:t>rozporządzenie ministra rozwoju i technologii z dnia 15 lipca 2024 r., w sprawie sposobu ustalania wymagań dotyczących nowej zabudowy i zagospodarowania terenu w przypadku braku miejscowego planu zagospodarowania przestrzennego (Dz. U. z 2024 r., poz. 1116),</w:t>
      </w:r>
    </w:p>
    <w:p w14:paraId="07E472D6" w14:textId="77777777" w:rsidR="00A07A86" w:rsidRPr="00E66585" w:rsidRDefault="00A07A86" w:rsidP="00A07A86">
      <w:pPr>
        <w:pStyle w:val="kropka"/>
        <w:numPr>
          <w:ilvl w:val="0"/>
          <w:numId w:val="9"/>
        </w:numPr>
      </w:pPr>
      <w:r w:rsidRPr="00E66585">
        <w:t>rozporządzenie ministra infrastruktury z dnia 26 sierpnia 2003 r. w sprawie oznaczeń                         i nazewnictwa stosowanych w decyzji o ustaleniu lokalizacji inwestycji celu publicznego oraz w decyzji o warunkach zabudowy (Dz. U. z 2003 r., Nr 164 poz. 1589).</w:t>
      </w:r>
    </w:p>
    <w:p w14:paraId="62163297" w14:textId="77777777" w:rsidR="003357F0" w:rsidRPr="00E66585" w:rsidRDefault="003357F0" w:rsidP="003357F0">
      <w:pPr>
        <w:spacing w:line="276" w:lineRule="auto"/>
        <w:ind w:left="720"/>
        <w:rPr>
          <w:rFonts w:ascii="Arial" w:hAnsi="Arial" w:cs="Arial"/>
          <w:sz w:val="4"/>
          <w:szCs w:val="20"/>
        </w:rPr>
      </w:pPr>
    </w:p>
    <w:p w14:paraId="089FA333" w14:textId="77777777" w:rsidR="00C1711E" w:rsidRPr="00E66585" w:rsidRDefault="00B9612C" w:rsidP="001258B5">
      <w:pPr>
        <w:pStyle w:val="1gwne"/>
        <w:numPr>
          <w:ilvl w:val="0"/>
          <w:numId w:val="10"/>
        </w:numPr>
        <w:ind w:left="425" w:hanging="425"/>
      </w:pPr>
      <w:r w:rsidRPr="00E66585">
        <w:t>Analiza dotyczy wniosku</w:t>
      </w:r>
      <w:r w:rsidR="00833910" w:rsidRPr="00E66585">
        <w:t xml:space="preserve">: </w:t>
      </w:r>
      <w:r w:rsidR="008C28E2" w:rsidRPr="00E66585">
        <w:t>Gmina Chełmża z siedzibą Urząd Gminy Chełmża, ul. Wodna 2, 87-140 Chełmża reprezentowanej przez Pana Piotra Szeflera, ul. Tramwajowa 12, 87-100 Toruń</w:t>
      </w:r>
      <w:r w:rsidR="007F71CC" w:rsidRPr="00E66585">
        <w:t>.</w:t>
      </w:r>
    </w:p>
    <w:p w14:paraId="6F4494EB" w14:textId="116CBF3F" w:rsidR="00E42462" w:rsidRPr="00E66585" w:rsidRDefault="00B60AE9" w:rsidP="001258B5">
      <w:pPr>
        <w:pStyle w:val="1gwne"/>
        <w:numPr>
          <w:ilvl w:val="0"/>
          <w:numId w:val="10"/>
        </w:numPr>
        <w:ind w:left="425" w:hanging="425"/>
      </w:pPr>
      <w:r w:rsidRPr="00E66585">
        <w:t xml:space="preserve">Teren </w:t>
      </w:r>
      <w:r w:rsidR="00CF6864" w:rsidRPr="00E66585">
        <w:t>inwestycji</w:t>
      </w:r>
      <w:r w:rsidR="007A52EA" w:rsidRPr="00E66585">
        <w:t xml:space="preserve"> obejmuje działkę</w:t>
      </w:r>
      <w:r w:rsidR="00CF6864" w:rsidRPr="00E66585">
        <w:t xml:space="preserve"> </w:t>
      </w:r>
      <w:r w:rsidR="005E4100" w:rsidRPr="00E66585">
        <w:t xml:space="preserve">nr </w:t>
      </w:r>
      <w:r w:rsidR="005E4100" w:rsidRPr="00840FAB">
        <w:t>114/20,</w:t>
      </w:r>
      <w:r w:rsidR="005E4100" w:rsidRPr="00E66585">
        <w:t xml:space="preserve"> 114/16, 128/1, 114/13, 114/5, 114/3, 114/21, 114/19, 114/18, 114/15, 114/12, 114/9, 114/10, 114/11, 114/4, 114/2, 129/6, 119, 399/1, 399/2, 390/2, 390/1, 57/2, 29/1, 29/2, </w:t>
      </w:r>
      <w:r w:rsidR="005E4100">
        <w:t xml:space="preserve">385/1, </w:t>
      </w:r>
      <w:r w:rsidR="005E4100" w:rsidRPr="00E66585">
        <w:t xml:space="preserve">385/2, 46/1, 16/3, 16/1, 321, 8/1, 8/2, 16/5, 16/6, 316, 12, 11/2, 1/6, 1/4, 1/70, 1/46, 1/76, </w:t>
      </w:r>
      <w:r w:rsidR="005E4100">
        <w:t xml:space="preserve">1/60, </w:t>
      </w:r>
      <w:r w:rsidR="005E4100" w:rsidRPr="00E66585">
        <w:t xml:space="preserve">1/61, 137/10, 137/14, 137/12, 137/11, 30, 143, 137/8, 138/7, 138/5, 138/4, 139/2, 139/1, 140, 141/5, 141/7, 141/6, 142, 148/3, 145/4, 145/2, 144/4, 144/11, 149/1, </w:t>
      </w:r>
      <w:r w:rsidR="005E4100" w:rsidRPr="000B10ED">
        <w:t xml:space="preserve">144/10, 144/3, 153/5, 153/3, 154/4, 155/2, 155/1, 155/3 i 156/3 </w:t>
      </w:r>
      <w:r w:rsidR="00405EFA" w:rsidRPr="000B10ED">
        <w:t xml:space="preserve">i 1/21 </w:t>
      </w:r>
      <w:r w:rsidR="005E4100" w:rsidRPr="000B10ED">
        <w:t>obręb geodezyjny Grzywna</w:t>
      </w:r>
      <w:r w:rsidR="005E4100" w:rsidRPr="00E66585">
        <w:t xml:space="preserve"> 0011 oraz działki nr 151/3, 150 i 27 obręb geodezyjny Browina 0005 gmina Chełmża</w:t>
      </w:r>
      <w:r w:rsidR="00E82B01" w:rsidRPr="00E66585">
        <w:t xml:space="preserve">, zgodnie </w:t>
      </w:r>
      <w:r w:rsidR="00E66585">
        <w:br/>
      </w:r>
      <w:r w:rsidR="00E82B01" w:rsidRPr="00E66585">
        <w:t>z granicami określonymi na załączniku nr 1 do decyzji</w:t>
      </w:r>
      <w:r w:rsidR="00626ED1" w:rsidRPr="00E66585">
        <w:t>.</w:t>
      </w:r>
    </w:p>
    <w:p w14:paraId="351200D2" w14:textId="77777777" w:rsidR="003357F0" w:rsidRPr="00E66585" w:rsidRDefault="003357F0" w:rsidP="001258B5">
      <w:pPr>
        <w:pStyle w:val="1gwne"/>
        <w:numPr>
          <w:ilvl w:val="0"/>
          <w:numId w:val="10"/>
        </w:numPr>
        <w:ind w:left="425" w:hanging="425"/>
      </w:pPr>
      <w:r w:rsidRPr="00E66585">
        <w:t xml:space="preserve">Planowana inwestycja dotyczy </w:t>
      </w:r>
      <w:r w:rsidR="00BF31AA" w:rsidRPr="00E66585">
        <w:t>budowy sieci kanalizacji sanitarnej  na odcinku Browina – Mała Grzywna gm. Chełmża</w:t>
      </w:r>
      <w:r w:rsidR="00251763" w:rsidRPr="00E66585">
        <w:t>.</w:t>
      </w:r>
    </w:p>
    <w:p w14:paraId="0EB63F1A" w14:textId="77777777" w:rsidR="00A07A86" w:rsidRPr="00E66585" w:rsidRDefault="00A07A86" w:rsidP="00A07A86">
      <w:pPr>
        <w:pStyle w:val="1gwne"/>
        <w:numPr>
          <w:ilvl w:val="0"/>
          <w:numId w:val="10"/>
        </w:numPr>
        <w:ind w:left="425" w:hanging="425"/>
      </w:pPr>
      <w:r w:rsidRPr="00E66585">
        <w:t xml:space="preserve">Art. 61 </w:t>
      </w:r>
      <w:r w:rsidRPr="00E66585">
        <w:rPr>
          <w:bCs/>
        </w:rPr>
        <w:t xml:space="preserve">ust. 3 ustawy o planowaniu i zagospodarowaniu przestrzennym mówi, że „przepisów </w:t>
      </w:r>
      <w:r w:rsidRPr="00E66585">
        <w:rPr>
          <w:bCs/>
        </w:rPr>
        <w:br/>
        <w:t xml:space="preserve">ust. 1 pkt 1 i 2 nie stosuje się do linii kolejowych, </w:t>
      </w:r>
      <w:r w:rsidRPr="00E66585">
        <w:rPr>
          <w:b/>
          <w:bCs/>
          <w:u w:val="single"/>
        </w:rPr>
        <w:t>obiektów liniowych i urządzeń infrastruktury technicznej</w:t>
      </w:r>
      <w:r w:rsidRPr="00E66585">
        <w:rPr>
          <w:bCs/>
        </w:rPr>
        <w:t>”.</w:t>
      </w:r>
    </w:p>
    <w:p w14:paraId="009F6E83" w14:textId="77777777" w:rsidR="00A07A86" w:rsidRPr="00E66585" w:rsidRDefault="00A07A86" w:rsidP="00A07A86">
      <w:pPr>
        <w:pStyle w:val="1gwne"/>
        <w:ind w:left="425" w:firstLine="0"/>
      </w:pPr>
      <w:r w:rsidRPr="00E66585">
        <w:rPr>
          <w:bCs/>
        </w:rPr>
        <w:t>Na skutek powyższego uzasadnienia nie ma podstawy do wyznaczenia „obszaru analizowanego, do niniejszej decyzji nie załączono, więc części graficznej do analizy.</w:t>
      </w:r>
    </w:p>
    <w:p w14:paraId="7F5F558D" w14:textId="77777777" w:rsidR="003357F0" w:rsidRPr="00E66585" w:rsidRDefault="003357F0" w:rsidP="001258B5">
      <w:pPr>
        <w:pStyle w:val="1gwne"/>
        <w:numPr>
          <w:ilvl w:val="0"/>
          <w:numId w:val="10"/>
        </w:numPr>
        <w:ind w:left="425" w:hanging="425"/>
      </w:pPr>
      <w:r w:rsidRPr="00E66585">
        <w:t>Wydanie</w:t>
      </w:r>
      <w:r w:rsidR="00AF3C5D" w:rsidRPr="00E66585">
        <w:t xml:space="preserve"> </w:t>
      </w:r>
      <w:r w:rsidR="008A7A90" w:rsidRPr="00E66585">
        <w:t xml:space="preserve">decyzji inwestycji celu publicznego </w:t>
      </w:r>
      <w:r w:rsidRPr="00E66585">
        <w:t>jest możliwe jedynie w przypadku łącznego spełnienia następujących warunków:</w:t>
      </w:r>
    </w:p>
    <w:p w14:paraId="07620ABF" w14:textId="77777777" w:rsidR="003357F0" w:rsidRPr="00E66585" w:rsidRDefault="003357F0" w:rsidP="001258B5">
      <w:pPr>
        <w:pStyle w:val="1"/>
        <w:numPr>
          <w:ilvl w:val="3"/>
          <w:numId w:val="10"/>
        </w:numPr>
        <w:tabs>
          <w:tab w:val="clear" w:pos="284"/>
          <w:tab w:val="clear" w:pos="408"/>
          <w:tab w:val="right" w:pos="426"/>
          <w:tab w:val="left" w:pos="993"/>
        </w:tabs>
        <w:ind w:left="426" w:firstLine="0"/>
        <w:rPr>
          <w:i w:val="0"/>
        </w:rPr>
      </w:pPr>
      <w:r w:rsidRPr="00E66585">
        <w:t>co najmniej jedna działka sąsiednia, dostępna z t</w:t>
      </w:r>
      <w:r w:rsidR="00144760" w:rsidRPr="00E66585">
        <w:t>ej samej drogi publicznej,</w:t>
      </w:r>
      <w:r w:rsidR="00144760" w:rsidRPr="00E66585">
        <w:br/>
      </w:r>
      <w:r w:rsidRPr="00E66585">
        <w:t xml:space="preserve">jest zabudowana w sposób pozwalający na określenie wymagań dotyczących nowej zabudowy </w:t>
      </w:r>
      <w:r w:rsidR="00144760" w:rsidRPr="00E66585">
        <w:br/>
      </w:r>
      <w:r w:rsidRPr="00E66585">
        <w:t>w zakresie kontynuacji funkcji, parametrów, cech i wskaźników kształtowania zabudowy oraz zagospodarowania terenu, w tym gabarytów i formy architektonicznej obiektów budowlanych, linii zabudowy oraz intensywności wykorzystania terenu;</w:t>
      </w:r>
    </w:p>
    <w:p w14:paraId="5742FE74" w14:textId="77777777" w:rsidR="005E1C00" w:rsidRPr="00E66585" w:rsidRDefault="005E1C00" w:rsidP="005E1C00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i/>
          <w:sz w:val="20"/>
          <w:szCs w:val="20"/>
        </w:rPr>
      </w:pPr>
      <w:r w:rsidRPr="00E66585">
        <w:rPr>
          <w:rFonts w:ascii="Arial" w:hAnsi="Arial" w:cs="Arial"/>
          <w:b/>
          <w:i/>
          <w:sz w:val="20"/>
          <w:szCs w:val="20"/>
        </w:rPr>
        <w:t>Wyznaczenie obszaru analizowanego i kontynuowanie funkcji</w:t>
      </w:r>
    </w:p>
    <w:p w14:paraId="40288367" w14:textId="77777777" w:rsidR="00AA2D27" w:rsidRPr="00E66585" w:rsidRDefault="00AA2D27" w:rsidP="00AA2D27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 xml:space="preserve">Zgodnie z pkt 4 analizy – nie dotyczy wnioskowanej inwestycji. </w:t>
      </w:r>
    </w:p>
    <w:p w14:paraId="6D45E965" w14:textId="77777777" w:rsidR="003357F0" w:rsidRPr="00E66585" w:rsidRDefault="002C5E4C" w:rsidP="002C5E4C">
      <w:pPr>
        <w:pStyle w:val="NormalnyWeb"/>
        <w:tabs>
          <w:tab w:val="left" w:pos="2160"/>
        </w:tabs>
        <w:spacing w:before="0" w:after="0"/>
        <w:ind w:left="238" w:right="0"/>
        <w:jc w:val="both"/>
        <w:rPr>
          <w:sz w:val="6"/>
        </w:rPr>
      </w:pPr>
      <w:r w:rsidRPr="00E66585">
        <w:rPr>
          <w:sz w:val="6"/>
        </w:rPr>
        <w:tab/>
      </w:r>
    </w:p>
    <w:p w14:paraId="2E17C5DF" w14:textId="77777777" w:rsidR="003357F0" w:rsidRPr="00E66585" w:rsidRDefault="003357F0" w:rsidP="001258B5">
      <w:pPr>
        <w:pStyle w:val="1"/>
        <w:numPr>
          <w:ilvl w:val="3"/>
          <w:numId w:val="10"/>
        </w:numPr>
        <w:tabs>
          <w:tab w:val="clear" w:pos="408"/>
          <w:tab w:val="left" w:pos="993"/>
        </w:tabs>
        <w:ind w:left="709" w:hanging="283"/>
        <w:rPr>
          <w:i w:val="0"/>
        </w:rPr>
      </w:pPr>
      <w:r w:rsidRPr="00E66585">
        <w:t>teren ma dostęp do drogi publicznej;</w:t>
      </w:r>
    </w:p>
    <w:p w14:paraId="610ED15A" w14:textId="77777777" w:rsidR="003357F0" w:rsidRPr="00E66585" w:rsidRDefault="00AA2D27" w:rsidP="005E1C00">
      <w:pPr>
        <w:tabs>
          <w:tab w:val="right" w:pos="284"/>
          <w:tab w:val="left" w:pos="408"/>
          <w:tab w:val="right" w:pos="9072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 xml:space="preserve">Zgodnie z pkt 4 analizy - </w:t>
      </w:r>
      <w:r w:rsidR="006851F9" w:rsidRPr="00E66585">
        <w:rPr>
          <w:rFonts w:ascii="Arial" w:hAnsi="Arial" w:cs="Arial"/>
          <w:sz w:val="20"/>
          <w:szCs w:val="20"/>
        </w:rPr>
        <w:t>nie dotyczy</w:t>
      </w:r>
      <w:r w:rsidRPr="00E66585">
        <w:rPr>
          <w:rFonts w:ascii="Arial" w:hAnsi="Arial" w:cs="Arial"/>
          <w:sz w:val="20"/>
          <w:szCs w:val="20"/>
        </w:rPr>
        <w:t xml:space="preserve"> wnioskowanej inwestycji</w:t>
      </w:r>
      <w:r w:rsidR="008A7A90" w:rsidRPr="00E66585">
        <w:rPr>
          <w:rFonts w:ascii="Arial" w:hAnsi="Arial" w:cs="Arial"/>
          <w:sz w:val="20"/>
          <w:szCs w:val="20"/>
        </w:rPr>
        <w:t>.</w:t>
      </w:r>
    </w:p>
    <w:p w14:paraId="108265A1" w14:textId="77777777" w:rsidR="003357F0" w:rsidRPr="00E66585" w:rsidRDefault="00A325F5" w:rsidP="00A325F5">
      <w:pPr>
        <w:tabs>
          <w:tab w:val="right" w:pos="284"/>
          <w:tab w:val="left" w:pos="709"/>
          <w:tab w:val="left" w:pos="2930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i/>
          <w:sz w:val="6"/>
          <w:szCs w:val="20"/>
        </w:rPr>
      </w:pPr>
      <w:r w:rsidRPr="00E66585">
        <w:rPr>
          <w:rFonts w:ascii="Arial" w:hAnsi="Arial" w:cs="Arial"/>
          <w:i/>
          <w:sz w:val="6"/>
          <w:szCs w:val="20"/>
        </w:rPr>
        <w:tab/>
      </w:r>
    </w:p>
    <w:p w14:paraId="75819598" w14:textId="77777777" w:rsidR="003357F0" w:rsidRPr="00E66585" w:rsidRDefault="003357F0" w:rsidP="001258B5">
      <w:pPr>
        <w:pStyle w:val="1"/>
        <w:numPr>
          <w:ilvl w:val="3"/>
          <w:numId w:val="10"/>
        </w:numPr>
        <w:tabs>
          <w:tab w:val="clear" w:pos="408"/>
          <w:tab w:val="left" w:pos="993"/>
        </w:tabs>
        <w:ind w:left="709" w:hanging="283"/>
        <w:rPr>
          <w:i w:val="0"/>
        </w:rPr>
      </w:pPr>
      <w:r w:rsidRPr="00E66585">
        <w:t>istniejące lub projektowane uzbrojenie terenu, z uwzględnieniem ust. 5, jest wystarczające                dla zamierzenia budowlanego;</w:t>
      </w:r>
    </w:p>
    <w:p w14:paraId="0754ECB2" w14:textId="77777777" w:rsidR="00A07A86" w:rsidRPr="00E66585" w:rsidRDefault="00A07A86" w:rsidP="00A07A86">
      <w:pPr>
        <w:pStyle w:val="Akapitzlist"/>
        <w:numPr>
          <w:ilvl w:val="0"/>
          <w:numId w:val="3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w granicach terenu inwestycji znajduje się:</w:t>
      </w:r>
    </w:p>
    <w:p w14:paraId="60092188" w14:textId="77777777" w:rsidR="00A07A86" w:rsidRPr="00E66585" w:rsidRDefault="00A07A86" w:rsidP="00A07A86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- sieć kanalizacji sanitarnej,</w:t>
      </w:r>
    </w:p>
    <w:p w14:paraId="59585970" w14:textId="77777777" w:rsidR="00A07A86" w:rsidRPr="00E66585" w:rsidRDefault="00A07A86" w:rsidP="00A07A86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- sieć telekomunikacyjna,</w:t>
      </w:r>
    </w:p>
    <w:p w14:paraId="2D6C0145" w14:textId="77777777" w:rsidR="00A07A86" w:rsidRPr="00E66585" w:rsidRDefault="00A07A86" w:rsidP="00A07A86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- sieć elektroenergetyczna,</w:t>
      </w:r>
    </w:p>
    <w:p w14:paraId="237976E8" w14:textId="77777777" w:rsidR="00A07A86" w:rsidRPr="00E66585" w:rsidRDefault="00A07A86" w:rsidP="00A07A86">
      <w:p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- sieć wodociągowa,</w:t>
      </w:r>
    </w:p>
    <w:p w14:paraId="05D356A9" w14:textId="77777777" w:rsidR="00A07A86" w:rsidRPr="00E66585" w:rsidRDefault="00A07A86" w:rsidP="00A07A86">
      <w:pPr>
        <w:pStyle w:val="Akapitzlist"/>
        <w:numPr>
          <w:ilvl w:val="0"/>
          <w:numId w:val="3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lastRenderedPageBreak/>
        <w:t xml:space="preserve">w przypadku ujawnienia w terenie innych sieci infrastruktury, nieoznaczonych na mapie, należy rozwiązać ewentualne kolizje, zgodnie z przepisami odrębnymi. </w:t>
      </w:r>
    </w:p>
    <w:p w14:paraId="7CC73AD2" w14:textId="77777777" w:rsidR="003357F0" w:rsidRPr="00E66585" w:rsidRDefault="003357F0" w:rsidP="00F235D5">
      <w:pPr>
        <w:tabs>
          <w:tab w:val="right" w:pos="284"/>
          <w:tab w:val="left" w:pos="408"/>
          <w:tab w:val="left" w:pos="4111"/>
        </w:tabs>
        <w:autoSpaceDE w:val="0"/>
        <w:autoSpaceDN w:val="0"/>
        <w:adjustRightInd w:val="0"/>
        <w:ind w:left="720"/>
        <w:rPr>
          <w:rFonts w:ascii="Arial" w:hAnsi="Arial" w:cs="Arial"/>
          <w:sz w:val="4"/>
          <w:szCs w:val="20"/>
        </w:rPr>
      </w:pPr>
    </w:p>
    <w:p w14:paraId="02287883" w14:textId="77777777" w:rsidR="003357F0" w:rsidRPr="00E66585" w:rsidRDefault="003357F0" w:rsidP="001258B5">
      <w:pPr>
        <w:pStyle w:val="1"/>
        <w:numPr>
          <w:ilvl w:val="3"/>
          <w:numId w:val="10"/>
        </w:numPr>
        <w:tabs>
          <w:tab w:val="clear" w:pos="408"/>
          <w:tab w:val="left" w:pos="993"/>
        </w:tabs>
        <w:ind w:left="709" w:hanging="283"/>
        <w:rPr>
          <w:i w:val="0"/>
        </w:rPr>
      </w:pPr>
      <w:r w:rsidRPr="00E66585">
        <w:t xml:space="preserve">teren </w:t>
      </w:r>
      <w:r w:rsidR="00586478" w:rsidRPr="00E66585">
        <w:t xml:space="preserve">inwestycji </w:t>
      </w:r>
      <w:r w:rsidRPr="00E66585">
        <w:t>nie wymaga uzyskania zgody na zmianę przeznacz</w:t>
      </w:r>
      <w:r w:rsidR="00586478" w:rsidRPr="00E66585">
        <w:t xml:space="preserve">enia gruntów rolnych </w:t>
      </w:r>
      <w:r w:rsidR="00144760" w:rsidRPr="00E66585">
        <w:br/>
      </w:r>
      <w:r w:rsidR="00586478" w:rsidRPr="00E66585">
        <w:t xml:space="preserve">i leśnych </w:t>
      </w:r>
      <w:r w:rsidRPr="00E66585">
        <w:t>na cele nierolnicze i nieleśne albo jest objęty zgodą uzyskaną przy sporządzaniu miejscowych planów, które utraciły moc na podstawie art. 67 ustawy, o której mowa w art. 88 ust. 1;</w:t>
      </w:r>
    </w:p>
    <w:p w14:paraId="65A3F48E" w14:textId="77777777" w:rsidR="00A07A86" w:rsidRPr="00E66585" w:rsidRDefault="00A07A86" w:rsidP="00A07A86">
      <w:pPr>
        <w:pStyle w:val="1"/>
        <w:numPr>
          <w:ilvl w:val="0"/>
          <w:numId w:val="34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 xml:space="preserve">teren inwestycji obejmuje grunty: </w:t>
      </w:r>
      <w:r w:rsidR="0064366C" w:rsidRPr="00E66585">
        <w:rPr>
          <w:i w:val="0"/>
        </w:rPr>
        <w:t xml:space="preserve">dr, RIIIb, RIIIa, RIVa, B, Br-RIIIa, Br-RIIIb, Br-PsV, </w:t>
      </w:r>
      <w:r w:rsidR="00E66585">
        <w:rPr>
          <w:i w:val="0"/>
        </w:rPr>
        <w:br/>
      </w:r>
      <w:r w:rsidR="0064366C" w:rsidRPr="00E66585">
        <w:rPr>
          <w:i w:val="0"/>
        </w:rPr>
        <w:t>Br-RIVa, S-RIIIb, S-RIVa, PsV, W-RIIIb, Tk czyli drogi, grunty orne, tereny mieszkaniowe, grunty rolne zabudowane, sady, pastwiska trwałe, grunty pod rowami oraz tereny kolejowe</w:t>
      </w:r>
      <w:r w:rsidRPr="00E66585">
        <w:rPr>
          <w:i w:val="0"/>
        </w:rPr>
        <w:t>, w rozumieniu przepisów o gospodarce nieruchomościami, zgodnie</w:t>
      </w:r>
      <w:r w:rsidRPr="00E66585">
        <w:rPr>
          <w:bCs/>
          <w:i w:val="0"/>
        </w:rPr>
        <w:t xml:space="preserve"> z wypisem z rejestru gruntów,</w:t>
      </w:r>
    </w:p>
    <w:p w14:paraId="5DE9E9EA" w14:textId="77777777" w:rsidR="00A07A86" w:rsidRPr="00E66585" w:rsidRDefault="00A07A86" w:rsidP="00A07A86">
      <w:pPr>
        <w:pStyle w:val="1"/>
        <w:numPr>
          <w:ilvl w:val="0"/>
          <w:numId w:val="34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przedmiotowa inwestycja nie wymaga uzyskania zgód na zmianę przeznaczenia na cele nierolnicze,</w:t>
      </w:r>
    </w:p>
    <w:p w14:paraId="71BFB04A" w14:textId="77777777" w:rsidR="00A07A86" w:rsidRPr="00E66585" w:rsidRDefault="00A07A86" w:rsidP="00A07A86">
      <w:pPr>
        <w:pStyle w:val="1"/>
        <w:numPr>
          <w:ilvl w:val="0"/>
          <w:numId w:val="34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zgodnie z przepisami</w:t>
      </w:r>
      <w:r w:rsidRPr="00E66585">
        <w:rPr>
          <w:bCs/>
          <w:i w:val="0"/>
        </w:rPr>
        <w:t xml:space="preserve"> </w:t>
      </w:r>
      <w:r w:rsidRPr="00E66585">
        <w:rPr>
          <w:i w:val="0"/>
        </w:rPr>
        <w:t>należy uzgodnić projekt decyzji z organami właściwymi w sprawach ochrony gruntów rolnych i leśnych oraz melioracji wodnych - w odniesieniu do gruntów wykorzystywanych na cele rolne i leśne w rozumieniu przepisó</w:t>
      </w:r>
      <w:r w:rsidR="00752AF9" w:rsidRPr="00E66585">
        <w:rPr>
          <w:i w:val="0"/>
        </w:rPr>
        <w:t>w o gospodarce nieruchomościami,</w:t>
      </w:r>
    </w:p>
    <w:p w14:paraId="61DAF181" w14:textId="77777777" w:rsidR="00752AF9" w:rsidRPr="00E66585" w:rsidRDefault="00752AF9" w:rsidP="00752AF9">
      <w:pPr>
        <w:pStyle w:val="1"/>
        <w:numPr>
          <w:ilvl w:val="0"/>
          <w:numId w:val="34"/>
        </w:numPr>
        <w:tabs>
          <w:tab w:val="clear" w:pos="408"/>
          <w:tab w:val="left" w:pos="993"/>
        </w:tabs>
        <w:ind w:left="993" w:hanging="284"/>
        <w:rPr>
          <w:bCs/>
          <w:i w:val="0"/>
        </w:rPr>
      </w:pPr>
      <w:r w:rsidRPr="00E66585">
        <w:rPr>
          <w:bCs/>
          <w:i w:val="0"/>
        </w:rPr>
        <w:t>Planowana inwestycja częściowo przebiegać będzie przez teren gruntów klasy III, czyli gruntów chronionych w myśl art. 7 ustawy z dnia 3 lutego 1995 r. o ochronie gruntów rolnych i leśnych (t.j. Dz. U. z 2017r. poz. 1161) i w związku z tym:</w:t>
      </w:r>
    </w:p>
    <w:p w14:paraId="276FCDFD" w14:textId="77777777" w:rsidR="00752AF9" w:rsidRPr="00E66585" w:rsidRDefault="00752AF9" w:rsidP="00752AF9">
      <w:pPr>
        <w:pStyle w:val="Akapitzlist"/>
        <w:numPr>
          <w:ilvl w:val="0"/>
          <w:numId w:val="40"/>
        </w:numPr>
        <w:spacing w:line="276" w:lineRule="auto"/>
        <w:ind w:left="993" w:hanging="284"/>
        <w:rPr>
          <w:rFonts w:ascii="Arial" w:hAnsi="Arial" w:cs="Arial"/>
          <w:bCs/>
          <w:sz w:val="20"/>
          <w:szCs w:val="20"/>
        </w:rPr>
      </w:pPr>
      <w:r w:rsidRPr="00E66585">
        <w:rPr>
          <w:rFonts w:ascii="Arial" w:hAnsi="Arial" w:cs="Arial"/>
          <w:bCs/>
          <w:sz w:val="20"/>
          <w:szCs w:val="20"/>
        </w:rPr>
        <w:t>realizacja inwestycji nie może powodować ograniczenia w dysponowaniu tymi gruntami oraz nie może zachodzić konieczność ich wywłaszczenia,</w:t>
      </w:r>
    </w:p>
    <w:p w14:paraId="073E1A83" w14:textId="77777777" w:rsidR="00752AF9" w:rsidRPr="00E66585" w:rsidRDefault="00752AF9" w:rsidP="00752AF9">
      <w:pPr>
        <w:pStyle w:val="Akapitzlist"/>
        <w:numPr>
          <w:ilvl w:val="0"/>
          <w:numId w:val="40"/>
        </w:numPr>
        <w:spacing w:line="276" w:lineRule="auto"/>
        <w:ind w:left="993" w:hanging="284"/>
        <w:rPr>
          <w:rFonts w:ascii="Arial" w:hAnsi="Arial" w:cs="Arial"/>
          <w:bCs/>
          <w:sz w:val="20"/>
          <w:szCs w:val="20"/>
        </w:rPr>
      </w:pPr>
      <w:r w:rsidRPr="00E66585">
        <w:rPr>
          <w:rFonts w:ascii="Arial" w:hAnsi="Arial" w:cs="Arial"/>
          <w:bCs/>
          <w:sz w:val="20"/>
          <w:szCs w:val="20"/>
        </w:rPr>
        <w:t>w czasie budowy należy odpowiednio zabezpieczyć do ponownego wykorzystania wierzchnią warstwę gleby oraz zrealizować planowaną inwestycję na głębokości umożliwiającej ponowne przywrócenie gruntu i jego właściwe wykorzystanie do produkcji rolniczej.</w:t>
      </w:r>
    </w:p>
    <w:p w14:paraId="748BBE85" w14:textId="77777777" w:rsidR="00AA2D27" w:rsidRPr="00E66585" w:rsidRDefault="00AA2D27" w:rsidP="00967697">
      <w:pPr>
        <w:tabs>
          <w:tab w:val="left" w:pos="4111"/>
        </w:tabs>
        <w:spacing w:line="276" w:lineRule="auto"/>
        <w:ind w:left="708" w:hanging="282"/>
        <w:rPr>
          <w:rFonts w:ascii="Arial" w:hAnsi="Arial" w:cs="Arial"/>
          <w:sz w:val="6"/>
          <w:szCs w:val="6"/>
        </w:rPr>
      </w:pPr>
    </w:p>
    <w:p w14:paraId="3018F798" w14:textId="77777777" w:rsidR="003357F0" w:rsidRPr="00E66585" w:rsidRDefault="003357F0" w:rsidP="001258B5">
      <w:pPr>
        <w:pStyle w:val="1"/>
        <w:numPr>
          <w:ilvl w:val="3"/>
          <w:numId w:val="10"/>
        </w:numPr>
        <w:tabs>
          <w:tab w:val="clear" w:pos="408"/>
          <w:tab w:val="left" w:pos="993"/>
        </w:tabs>
        <w:ind w:left="709" w:hanging="283"/>
        <w:rPr>
          <w:i w:val="0"/>
        </w:rPr>
      </w:pPr>
      <w:r w:rsidRPr="00E66585">
        <w:t>decyzja jest zgodna z przepisami odrębnymi (art. 53 ust. 3 pkt 1):</w:t>
      </w:r>
    </w:p>
    <w:p w14:paraId="48DF3EB0" w14:textId="77777777" w:rsidR="00A07A86" w:rsidRPr="00E66585" w:rsidRDefault="00A07A86" w:rsidP="00A07A86">
      <w:pPr>
        <w:pStyle w:val="1"/>
        <w:numPr>
          <w:ilvl w:val="0"/>
          <w:numId w:val="35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warunki wynikające z przepisów o ochronie środowiska – planowana inwestycja nie narusza przepisów ochrony środowiska oraz nie jest zaliczana do przedsięwzięć mogących zawsze i potencjalnie znacząco oddziaływać na środowisko.</w:t>
      </w:r>
    </w:p>
    <w:p w14:paraId="3774AFD1" w14:textId="77777777" w:rsidR="00A07A86" w:rsidRPr="00E66585" w:rsidRDefault="00A07A86" w:rsidP="00A07A86">
      <w:pPr>
        <w:pStyle w:val="1"/>
        <w:numPr>
          <w:ilvl w:val="0"/>
          <w:numId w:val="35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 xml:space="preserve">warunki wynikające z przepisów o ochronie przyrody – teren inwestycji nie jest położony </w:t>
      </w:r>
      <w:r w:rsidR="00E66585">
        <w:rPr>
          <w:i w:val="0"/>
        </w:rPr>
        <w:br/>
      </w:r>
      <w:r w:rsidRPr="00E66585">
        <w:rPr>
          <w:i w:val="0"/>
        </w:rPr>
        <w:t>w granicach obszaru objętego ochroną na podstawie przepisów o ochronie przyrody.</w:t>
      </w:r>
    </w:p>
    <w:p w14:paraId="1289C284" w14:textId="77777777" w:rsidR="00A07A86" w:rsidRPr="00E66585" w:rsidRDefault="00A07A86" w:rsidP="00A07A86">
      <w:pPr>
        <w:pStyle w:val="1"/>
        <w:numPr>
          <w:ilvl w:val="0"/>
          <w:numId w:val="35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 xml:space="preserve">warunki wynikające z przepisów o ochronie dóbr kultury – teren inwestycji nie jest położony </w:t>
      </w:r>
      <w:r w:rsidRPr="00E66585">
        <w:rPr>
          <w:i w:val="0"/>
        </w:rPr>
        <w:br/>
        <w:t>w strefie ochrony konserwatorskiej oraz nie występują na nim obiekty podlegające ochronie konserwatorskiej.</w:t>
      </w:r>
    </w:p>
    <w:p w14:paraId="49F7F069" w14:textId="77777777" w:rsidR="00A07A86" w:rsidRPr="00E66585" w:rsidRDefault="00A07A86" w:rsidP="00A07A86">
      <w:pPr>
        <w:pStyle w:val="1"/>
        <w:numPr>
          <w:ilvl w:val="0"/>
          <w:numId w:val="35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warunki wynikające z przepisów prawa wodnego – planowana inwestycja położona jest poza obszarami chronionymi na podstawie przepisów prawa wodnego.</w:t>
      </w:r>
    </w:p>
    <w:p w14:paraId="47CEB74C" w14:textId="77777777" w:rsidR="0059570B" w:rsidRPr="00E66585" w:rsidRDefault="00A07A86" w:rsidP="00A07A86">
      <w:pPr>
        <w:pStyle w:val="1"/>
        <w:numPr>
          <w:ilvl w:val="0"/>
          <w:numId w:val="35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warunki wynikające z innych przepisów – planowana inwestycja nie narusza przepisów odrębnych.</w:t>
      </w:r>
    </w:p>
    <w:p w14:paraId="605ABF91" w14:textId="77777777" w:rsidR="0059570B" w:rsidRPr="00E66585" w:rsidRDefault="0059570B" w:rsidP="0059570B">
      <w:pPr>
        <w:pStyle w:val="NormalnyWeb"/>
        <w:spacing w:before="0" w:after="0"/>
        <w:ind w:left="238" w:right="0"/>
        <w:jc w:val="center"/>
        <w:rPr>
          <w:rFonts w:ascii="Arial" w:hAnsi="Arial" w:cs="Arial"/>
          <w:i/>
          <w:sz w:val="6"/>
          <w:szCs w:val="20"/>
        </w:rPr>
      </w:pPr>
    </w:p>
    <w:p w14:paraId="1473F92B" w14:textId="77777777" w:rsidR="00C56B63" w:rsidRPr="00E66585" w:rsidRDefault="00C56B63" w:rsidP="001258B5">
      <w:pPr>
        <w:pStyle w:val="1"/>
        <w:numPr>
          <w:ilvl w:val="3"/>
          <w:numId w:val="10"/>
        </w:numPr>
        <w:tabs>
          <w:tab w:val="clear" w:pos="408"/>
          <w:tab w:val="left" w:pos="993"/>
        </w:tabs>
        <w:ind w:left="709" w:hanging="283"/>
      </w:pPr>
      <w:r w:rsidRPr="00E66585">
        <w:t>zamierzenie budowlane nie znajdzie się w obszarze:</w:t>
      </w:r>
    </w:p>
    <w:p w14:paraId="402A91C8" w14:textId="5060B6E4" w:rsidR="008D6419" w:rsidRPr="00E66585" w:rsidRDefault="008D6419" w:rsidP="008D6419">
      <w:pPr>
        <w:pStyle w:val="1"/>
        <w:numPr>
          <w:ilvl w:val="0"/>
          <w:numId w:val="36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 xml:space="preserve">w stosunku do którego decyzją o ustaleniu lokalizacji strategicznej inwestycji w zakresie sieci przesyłowej, o której mowa w </w:t>
      </w:r>
      <w:hyperlink r:id="rId9" w:anchor="/document/18219531?unitId=art(5)ust(1)&amp;cm=DOCUMENT" w:history="1">
        <w:r w:rsidRPr="00E66585">
          <w:rPr>
            <w:i w:val="0"/>
          </w:rPr>
          <w:t>art. 5 ust. 1</w:t>
        </w:r>
      </w:hyperlink>
      <w:r w:rsidRPr="00E66585">
        <w:rPr>
          <w:i w:val="0"/>
        </w:rPr>
        <w:t xml:space="preserve"> ustawy z dnia 24 lipca 2015 r.</w:t>
      </w:r>
      <w:r w:rsidR="000B10ED">
        <w:rPr>
          <w:i w:val="0"/>
        </w:rPr>
        <w:t xml:space="preserve"> </w:t>
      </w:r>
      <w:r w:rsidRPr="00E66585">
        <w:rPr>
          <w:i w:val="0"/>
        </w:rPr>
        <w:t xml:space="preserve">o przygotowaniu i realizacji strategicznych inwestycji w zakresie sieci przesyłowych (Dz. U. z 2024 r. poz. 1199), ustanowiony został zakaz, o którym mowa w </w:t>
      </w:r>
      <w:hyperlink r:id="rId10" w:anchor="/document/18219531?unitId=art(22)ust(2)pkt(1)&amp;cm=DOCUMENT" w:history="1">
        <w:r w:rsidRPr="00E66585">
          <w:rPr>
            <w:i w:val="0"/>
          </w:rPr>
          <w:t>art. 22 ust. 2 pkt 1</w:t>
        </w:r>
      </w:hyperlink>
      <w:r w:rsidRPr="00E66585">
        <w:rPr>
          <w:i w:val="0"/>
        </w:rPr>
        <w:t xml:space="preserve"> tej ustawy,</w:t>
      </w:r>
    </w:p>
    <w:p w14:paraId="3C27711C" w14:textId="77777777" w:rsidR="008D6419" w:rsidRPr="00E66585" w:rsidRDefault="008D6419" w:rsidP="008D6419">
      <w:pPr>
        <w:pStyle w:val="1"/>
        <w:numPr>
          <w:ilvl w:val="0"/>
          <w:numId w:val="36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strefy kontrolowanej wyznaczonej po obu stronach gazociągu,</w:t>
      </w:r>
    </w:p>
    <w:p w14:paraId="502B15A3" w14:textId="77777777" w:rsidR="008D6419" w:rsidRPr="00E66585" w:rsidRDefault="008D6419" w:rsidP="008D6419">
      <w:pPr>
        <w:pStyle w:val="1"/>
        <w:numPr>
          <w:ilvl w:val="0"/>
          <w:numId w:val="36"/>
        </w:numPr>
        <w:tabs>
          <w:tab w:val="clear" w:pos="408"/>
          <w:tab w:val="left" w:pos="993"/>
        </w:tabs>
        <w:ind w:left="993" w:hanging="284"/>
        <w:rPr>
          <w:i w:val="0"/>
        </w:rPr>
      </w:pPr>
      <w:r w:rsidRPr="00E66585">
        <w:rPr>
          <w:i w:val="0"/>
        </w:rPr>
        <w:t>strefy bezpieczeństwa wyznaczonej po obu stronach rurociągu.</w:t>
      </w:r>
    </w:p>
    <w:p w14:paraId="1FE9FF95" w14:textId="77777777" w:rsidR="00C56B63" w:rsidRPr="00E66585" w:rsidRDefault="00C56B63" w:rsidP="00C56B63">
      <w:pPr>
        <w:pStyle w:val="1"/>
        <w:tabs>
          <w:tab w:val="clear" w:pos="408"/>
          <w:tab w:val="left" w:pos="993"/>
        </w:tabs>
        <w:ind w:left="1276"/>
        <w:rPr>
          <w:i w:val="0"/>
          <w:sz w:val="4"/>
        </w:rPr>
      </w:pPr>
    </w:p>
    <w:p w14:paraId="6EFECA26" w14:textId="77777777" w:rsidR="008D6419" w:rsidRPr="00E66585" w:rsidRDefault="008D6419" w:rsidP="008D6419">
      <w:pPr>
        <w:pStyle w:val="1gwne"/>
        <w:numPr>
          <w:ilvl w:val="0"/>
          <w:numId w:val="10"/>
        </w:numPr>
        <w:ind w:left="425" w:hanging="425"/>
      </w:pPr>
      <w:r w:rsidRPr="00E66585">
        <w:t>Informacja dotycząca map, które stanowią - załącznik nr 1 do niniejszej decyzji:</w:t>
      </w:r>
    </w:p>
    <w:p w14:paraId="3F9DF789" w14:textId="77777777" w:rsidR="008D6419" w:rsidRPr="00E66585" w:rsidRDefault="008D6419" w:rsidP="008D6419">
      <w:pPr>
        <w:pStyle w:val="1"/>
        <w:tabs>
          <w:tab w:val="clear" w:pos="408"/>
        </w:tabs>
        <w:ind w:left="426"/>
        <w:rPr>
          <w:i w:val="0"/>
        </w:rPr>
      </w:pPr>
      <w:r w:rsidRPr="00E66585">
        <w:t>z</w:t>
      </w:r>
      <w:r w:rsidRPr="00E66585">
        <w:rPr>
          <w:i w:val="0"/>
        </w:rPr>
        <w:t xml:space="preserve">ałącznik nr 1 został opracowany na podstawie kopii (skanu) mapy pochodzącej z Powiatowego Ośrodka Dokumentacji Geodezyjnej i Kartograficznej w </w:t>
      </w:r>
      <w:r w:rsidR="003E3D78" w:rsidRPr="00E66585">
        <w:rPr>
          <w:i w:val="0"/>
        </w:rPr>
        <w:t>Toruniu</w:t>
      </w:r>
      <w:r w:rsidRPr="00E66585">
        <w:rPr>
          <w:i w:val="0"/>
        </w:rPr>
        <w:t>, załączonej do złożonego wniosku obejmujący teren, którego wniosek dotyczy wraz z naniesionymi niezbędnymi oznaczeniami – mapa w wersji papierowej (oryginał), z której wykonano skan stanowi materiał dowodowy w niniejszej sprawie.</w:t>
      </w:r>
    </w:p>
    <w:p w14:paraId="2A2E139E" w14:textId="77777777" w:rsidR="003357F0" w:rsidRPr="00E66585" w:rsidRDefault="003357F0" w:rsidP="003357F0">
      <w:pPr>
        <w:pStyle w:val="NormalnyWeb"/>
        <w:spacing w:before="0" w:after="0"/>
        <w:ind w:left="238" w:right="0"/>
        <w:jc w:val="center"/>
        <w:rPr>
          <w:rFonts w:ascii="Arial" w:hAnsi="Arial" w:cs="Arial"/>
          <w:sz w:val="4"/>
          <w:szCs w:val="20"/>
        </w:rPr>
      </w:pPr>
    </w:p>
    <w:p w14:paraId="44B36DDD" w14:textId="77777777" w:rsidR="00B62A04" w:rsidRPr="00E66585" w:rsidRDefault="003357F0" w:rsidP="001258B5">
      <w:pPr>
        <w:pStyle w:val="1gwne"/>
        <w:numPr>
          <w:ilvl w:val="0"/>
          <w:numId w:val="10"/>
        </w:numPr>
        <w:ind w:left="425" w:hanging="425"/>
      </w:pPr>
      <w:r w:rsidRPr="00E66585">
        <w:t>Stan prawny terenu (ar</w:t>
      </w:r>
      <w:r w:rsidR="00A45B01" w:rsidRPr="00E66585">
        <w:t>t. 53 ust. 3 pkt 2)</w:t>
      </w:r>
      <w:r w:rsidR="00B62A04" w:rsidRPr="00E66585">
        <w:t>:</w:t>
      </w:r>
    </w:p>
    <w:p w14:paraId="328A8C7B" w14:textId="77777777" w:rsidR="00B62A04" w:rsidRPr="00E66585" w:rsidRDefault="00A45B01" w:rsidP="001F7D35">
      <w:pPr>
        <w:pStyle w:val="1gwne"/>
        <w:ind w:hanging="294"/>
      </w:pPr>
      <w:r w:rsidRPr="00E66585">
        <w:lastRenderedPageBreak/>
        <w:t xml:space="preserve">– </w:t>
      </w:r>
      <w:r w:rsidR="009004BE" w:rsidRPr="00E66585">
        <w:t xml:space="preserve">  </w:t>
      </w:r>
      <w:r w:rsidRPr="00E66585">
        <w:t>teren inwestycji</w:t>
      </w:r>
      <w:r w:rsidR="00B62A04" w:rsidRPr="00E66585">
        <w:t xml:space="preserve"> </w:t>
      </w:r>
      <w:r w:rsidR="00A6359C" w:rsidRPr="00E66585">
        <w:t>nie s</w:t>
      </w:r>
      <w:r w:rsidR="00B62A04" w:rsidRPr="00E66585">
        <w:t>tanowi</w:t>
      </w:r>
      <w:r w:rsidR="00865570" w:rsidRPr="00E66585">
        <w:t xml:space="preserve"> </w:t>
      </w:r>
      <w:r w:rsidR="00B62A04" w:rsidRPr="00E66585">
        <w:t>własnoś</w:t>
      </w:r>
      <w:r w:rsidR="00A6359C" w:rsidRPr="00E66585">
        <w:t>ci</w:t>
      </w:r>
      <w:r w:rsidR="00B62A04" w:rsidRPr="00E66585">
        <w:t xml:space="preserve"> wnioskodawcy,</w:t>
      </w:r>
    </w:p>
    <w:p w14:paraId="083C1252" w14:textId="77777777" w:rsidR="00B62A04" w:rsidRPr="00E66585" w:rsidRDefault="00B62A04" w:rsidP="001F7D35">
      <w:pPr>
        <w:pStyle w:val="1gwne"/>
        <w:ind w:hanging="294"/>
      </w:pPr>
      <w:r w:rsidRPr="00E66585">
        <w:t xml:space="preserve">– </w:t>
      </w:r>
      <w:r w:rsidR="009004BE" w:rsidRPr="00E66585">
        <w:t xml:space="preserve">  </w:t>
      </w:r>
      <w:r w:rsidRPr="00E66585">
        <w:t xml:space="preserve">teren inwestycji </w:t>
      </w:r>
      <w:r w:rsidR="00A325F5" w:rsidRPr="00E66585">
        <w:t xml:space="preserve">obejmuje grunty: </w:t>
      </w:r>
      <w:r w:rsidR="0064366C" w:rsidRPr="00E66585">
        <w:t>dr, RIIIb, RIIIa, RIVa, B, Br-RIIIa, Br-RIIIb, Br-PsV, Br-RIVa, S-RIIIb, S-RIVa, PsV, W-RIIIb, Tk czyli drogi, grunty orne, tereny mieszkaniowe, grunty rolne zabudowane, sady, pastwiska trwałe, grunty pod rowami oraz tereny kolejowe</w:t>
      </w:r>
      <w:r w:rsidRPr="00E66585">
        <w:t>,</w:t>
      </w:r>
    </w:p>
    <w:p w14:paraId="039779C8" w14:textId="77777777" w:rsidR="003357F0" w:rsidRPr="00E66585" w:rsidRDefault="009004BE" w:rsidP="001F7D35">
      <w:pPr>
        <w:pStyle w:val="1gwne"/>
        <w:ind w:hanging="294"/>
      </w:pPr>
      <w:r w:rsidRPr="00E66585">
        <w:t xml:space="preserve">– teren inwestycji </w:t>
      </w:r>
      <w:r w:rsidR="00A45B01" w:rsidRPr="00E66585">
        <w:t>nie jest objęty</w:t>
      </w:r>
      <w:r w:rsidR="003357F0" w:rsidRPr="00E66585">
        <w:t xml:space="preserve"> ustaleniami miejscoweg</w:t>
      </w:r>
      <w:r w:rsidRPr="00E66585">
        <w:rPr>
          <w:bCs/>
        </w:rPr>
        <w:t>o planu zagospodarowania</w:t>
      </w:r>
      <w:r w:rsidRPr="00E66585">
        <w:rPr>
          <w:bCs/>
        </w:rPr>
        <w:br/>
      </w:r>
      <w:r w:rsidR="003357F0" w:rsidRPr="00E66585">
        <w:rPr>
          <w:bCs/>
        </w:rPr>
        <w:t>przestrzennego</w:t>
      </w:r>
      <w:r w:rsidR="003357F0" w:rsidRPr="00E66585">
        <w:t>.</w:t>
      </w:r>
      <w:r w:rsidRPr="00E66585">
        <w:t xml:space="preserve"> </w:t>
      </w:r>
    </w:p>
    <w:p w14:paraId="6527A4A7" w14:textId="20B72B56" w:rsidR="0004182E" w:rsidRPr="00E66585" w:rsidRDefault="003357F0" w:rsidP="0004182E">
      <w:pPr>
        <w:pStyle w:val="1gwne"/>
        <w:numPr>
          <w:ilvl w:val="0"/>
          <w:numId w:val="10"/>
        </w:numPr>
        <w:ind w:left="425" w:hanging="425"/>
        <w:rPr>
          <w:lang w:val="x-none" w:eastAsia="x-none"/>
        </w:rPr>
      </w:pPr>
      <w:r w:rsidRPr="00E66585">
        <w:t>Stan faktyczny terenu (art. 53 ust. 3 pkt 2) –</w:t>
      </w:r>
      <w:r w:rsidR="006B06B8" w:rsidRPr="00E66585">
        <w:t xml:space="preserve"> teren inwestycji </w:t>
      </w:r>
      <w:r w:rsidR="001A495A" w:rsidRPr="00E66585">
        <w:t>obejmuj</w:t>
      </w:r>
      <w:r w:rsidR="0004182E" w:rsidRPr="00E66585">
        <w:t>e</w:t>
      </w:r>
      <w:r w:rsidR="001A495A" w:rsidRPr="00E66585">
        <w:t xml:space="preserve"> </w:t>
      </w:r>
      <w:r w:rsidR="0004182E" w:rsidRPr="00E66585">
        <w:rPr>
          <w:lang w:val="x-none" w:eastAsia="x-none"/>
        </w:rPr>
        <w:t xml:space="preserve">tereny rolne, wraz </w:t>
      </w:r>
      <w:r w:rsidR="0004182E" w:rsidRPr="00E66585">
        <w:rPr>
          <w:lang w:val="x-none" w:eastAsia="x-none"/>
        </w:rPr>
        <w:br/>
        <w:t>z zabudową zagrodową oraz mieszkaniową jednorodzinną, drogi publiczne</w:t>
      </w:r>
      <w:r w:rsidR="005E4100">
        <w:rPr>
          <w:lang w:val="x-none" w:eastAsia="x-none"/>
        </w:rPr>
        <w:t xml:space="preserve"> </w:t>
      </w:r>
      <w:r w:rsidR="0004182E" w:rsidRPr="00E66585">
        <w:rPr>
          <w:lang w:val="x-none" w:eastAsia="x-none"/>
        </w:rPr>
        <w:t>i wewnętrzne, tereny kolejowe oraz zabudow</w:t>
      </w:r>
      <w:r w:rsidR="00AC4929" w:rsidRPr="00E66585">
        <w:rPr>
          <w:lang w:eastAsia="x-none"/>
        </w:rPr>
        <w:t>ę</w:t>
      </w:r>
      <w:r w:rsidR="0004182E" w:rsidRPr="00E66585">
        <w:rPr>
          <w:lang w:val="x-none" w:eastAsia="x-none"/>
        </w:rPr>
        <w:t xml:space="preserve"> przemysłow</w:t>
      </w:r>
      <w:r w:rsidR="00AC4929" w:rsidRPr="00E66585">
        <w:rPr>
          <w:lang w:eastAsia="x-none"/>
        </w:rPr>
        <w:t>ą</w:t>
      </w:r>
      <w:r w:rsidR="0004182E" w:rsidRPr="00E66585">
        <w:rPr>
          <w:lang w:val="x-none" w:eastAsia="x-none"/>
        </w:rPr>
        <w:t>.</w:t>
      </w:r>
    </w:p>
    <w:p w14:paraId="3CE480F2" w14:textId="77777777" w:rsidR="003357F0" w:rsidRPr="00E66585" w:rsidRDefault="003357F0" w:rsidP="007B23EE">
      <w:pPr>
        <w:pStyle w:val="1gwne"/>
        <w:numPr>
          <w:ilvl w:val="0"/>
          <w:numId w:val="10"/>
        </w:numPr>
        <w:ind w:left="425" w:hanging="425"/>
      </w:pPr>
      <w:r w:rsidRPr="00E66585">
        <w:t>Wskaźniki parametrów zabudowy w terenie analizowanym</w:t>
      </w:r>
      <w:r w:rsidR="00865570" w:rsidRPr="00E66585">
        <w:t xml:space="preserve"> - zgodnie z pkt </w:t>
      </w:r>
      <w:r w:rsidR="006D1055" w:rsidRPr="00E66585">
        <w:t>4</w:t>
      </w:r>
      <w:r w:rsidR="00865570" w:rsidRPr="00E66585">
        <w:t xml:space="preserve"> analizy – nie dotyczy wnioskowanej inwestycji.</w:t>
      </w:r>
    </w:p>
    <w:p w14:paraId="2716ABD4" w14:textId="77777777" w:rsidR="00AC4929" w:rsidRPr="00E66585" w:rsidRDefault="00AC4929" w:rsidP="006E6EA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CAA295" w14:textId="77777777" w:rsidR="008D6419" w:rsidRPr="00E66585" w:rsidRDefault="008D6419" w:rsidP="008D641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66585">
        <w:rPr>
          <w:rFonts w:ascii="Arial" w:hAnsi="Arial" w:cs="Arial"/>
          <w:b/>
          <w:sz w:val="20"/>
          <w:szCs w:val="20"/>
        </w:rPr>
        <w:t>Wnioski końcowe</w:t>
      </w:r>
    </w:p>
    <w:p w14:paraId="17CBFB4F" w14:textId="77777777" w:rsidR="008D6419" w:rsidRPr="00E66585" w:rsidRDefault="008D6419" w:rsidP="008D6419">
      <w:pPr>
        <w:pStyle w:val="Akapitzlist"/>
        <w:numPr>
          <w:ilvl w:val="6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Decyzja o ustaleniu lokalizacji inwestycji celu publicznego nie przesądza o realizacji inwestycji, określa jedynie zasady i warunki zagospodarowania przestrzennego przedmiotowego terenu</w:t>
      </w:r>
      <w:r w:rsidRPr="00E66585">
        <w:rPr>
          <w:rFonts w:ascii="Arial" w:hAnsi="Arial" w:cs="Arial"/>
          <w:sz w:val="20"/>
          <w:szCs w:val="20"/>
        </w:rPr>
        <w:br/>
        <w:t>w oparciu o obowiązujące przepisy w tym zakresie, o ustawę z dnia 27 marca 2003 r.</w:t>
      </w:r>
      <w:r w:rsidRPr="00E66585">
        <w:rPr>
          <w:rFonts w:ascii="Arial" w:hAnsi="Arial" w:cs="Arial"/>
          <w:sz w:val="20"/>
          <w:szCs w:val="20"/>
        </w:rPr>
        <w:br/>
        <w:t>o planowaniu i zagospodarowaniu przestrzennym. Wszelkie zagadnienia związane ze spełnieniem warunków o jakich mowa w przepisach prawa budowlanego rozstrzygane są w odrębnym postępowaniu administracyjnym przez właściwy organ administracji budowlanej.</w:t>
      </w:r>
    </w:p>
    <w:p w14:paraId="0774BCA0" w14:textId="77777777" w:rsidR="008D6419" w:rsidRPr="00E66585" w:rsidRDefault="008D6419" w:rsidP="008D6419">
      <w:pPr>
        <w:pStyle w:val="Akapitzlist"/>
        <w:numPr>
          <w:ilvl w:val="6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W wyniku przeprowadzonej analizy stwierdzono, że zostały spełnione wszystkie warunki określone</w:t>
      </w:r>
      <w:r w:rsidRPr="00E66585">
        <w:rPr>
          <w:rFonts w:ascii="Arial" w:hAnsi="Arial" w:cs="Arial"/>
          <w:sz w:val="20"/>
          <w:szCs w:val="20"/>
        </w:rPr>
        <w:br/>
        <w:t>w art. 61 ust. 1 ustawy o planowaniu i zagospodarowaniu przestrzennym. Stwierdza się, że</w:t>
      </w:r>
      <w:r w:rsidRPr="00E66585">
        <w:rPr>
          <w:rFonts w:ascii="Arial" w:hAnsi="Arial" w:cs="Arial"/>
          <w:sz w:val="20"/>
          <w:szCs w:val="20"/>
        </w:rPr>
        <w:br/>
        <w:t xml:space="preserve">w przedmiotowej sprawie wymogi stawiane przez ustawę w art. 61 ust. 1 pkt 3-6 oraz ust. 3 zostały spełnione, pozostałe wymogi nie wymagały zastosowania. </w:t>
      </w:r>
    </w:p>
    <w:p w14:paraId="2474FF13" w14:textId="77777777" w:rsidR="008D6419" w:rsidRPr="00E66585" w:rsidRDefault="008D6419" w:rsidP="008D6419">
      <w:pPr>
        <w:pStyle w:val="Akapitzlist"/>
        <w:numPr>
          <w:ilvl w:val="6"/>
          <w:numId w:val="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66585">
        <w:rPr>
          <w:rFonts w:ascii="Arial" w:hAnsi="Arial" w:cs="Arial"/>
          <w:sz w:val="20"/>
          <w:szCs w:val="20"/>
        </w:rPr>
        <w:t>Analizę sporządził mgr Artur Składanek, posiadający kwalifikację do wykonywania zawodu urbanisty na terytorium Rzeczypospolitej Polskiej uzyskane na podstawie ustawy z dnia 15 grudnia 2000 r. o samorządach zawodowych architektów, inżynierów budownictwa oraz urbanistów (Dz. U. z 2013 r. poz. 932 i 1650).</w:t>
      </w:r>
    </w:p>
    <w:sectPr w:rsidR="008D6419" w:rsidRPr="00E66585" w:rsidSect="00A70C8A">
      <w:footerReference w:type="default" r:id="rId11"/>
      <w:type w:val="oddPage"/>
      <w:pgSz w:w="11906" w:h="16838"/>
      <w:pgMar w:top="1134" w:right="1418" w:bottom="1134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41EC" w14:textId="77777777" w:rsidR="008F0A99" w:rsidRDefault="008F0A99">
      <w:r>
        <w:separator/>
      </w:r>
    </w:p>
  </w:endnote>
  <w:endnote w:type="continuationSeparator" w:id="0">
    <w:p w14:paraId="1BC979B3" w14:textId="77777777" w:rsidR="008F0A99" w:rsidRDefault="008F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88EE" w14:textId="77777777" w:rsidR="00121E25" w:rsidRDefault="00121E25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E66585">
      <w:rPr>
        <w:rFonts w:ascii="Arial" w:hAnsi="Arial" w:cs="Arial"/>
        <w:noProof/>
        <w:sz w:val="20"/>
        <w:szCs w:val="20"/>
      </w:rPr>
      <w:t>7</w:t>
    </w:r>
    <w:r>
      <w:rPr>
        <w:rFonts w:ascii="Arial" w:hAnsi="Arial" w:cs="Arial"/>
        <w:sz w:val="20"/>
        <w:szCs w:val="20"/>
      </w:rPr>
      <w:fldChar w:fldCharType="end"/>
    </w:r>
  </w:p>
  <w:p w14:paraId="5BA30194" w14:textId="77777777" w:rsidR="00121E25" w:rsidRDefault="00121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40CA" w14:textId="77777777" w:rsidR="008F0A99" w:rsidRDefault="008F0A99">
      <w:r>
        <w:separator/>
      </w:r>
    </w:p>
  </w:footnote>
  <w:footnote w:type="continuationSeparator" w:id="0">
    <w:p w14:paraId="7C034E31" w14:textId="77777777" w:rsidR="008F0A99" w:rsidRDefault="008F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A5C"/>
    <w:multiLevelType w:val="multilevel"/>
    <w:tmpl w:val="04990A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185"/>
    <w:multiLevelType w:val="hybridMultilevel"/>
    <w:tmpl w:val="041608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147041"/>
    <w:multiLevelType w:val="hybridMultilevel"/>
    <w:tmpl w:val="39C0EC04"/>
    <w:lvl w:ilvl="0" w:tplc="0078466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60E27"/>
    <w:multiLevelType w:val="hybridMultilevel"/>
    <w:tmpl w:val="47FA8E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836957"/>
    <w:multiLevelType w:val="hybridMultilevel"/>
    <w:tmpl w:val="DAFA63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0F7FE8"/>
    <w:multiLevelType w:val="multilevel"/>
    <w:tmpl w:val="190F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11BC1"/>
    <w:multiLevelType w:val="hybridMultilevel"/>
    <w:tmpl w:val="121AEBD8"/>
    <w:lvl w:ilvl="0" w:tplc="C53C3A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9130CE"/>
    <w:multiLevelType w:val="hybridMultilevel"/>
    <w:tmpl w:val="38BAADB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E7D0A"/>
    <w:multiLevelType w:val="multilevel"/>
    <w:tmpl w:val="2A6E7D0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6878F2"/>
    <w:multiLevelType w:val="multilevel"/>
    <w:tmpl w:val="5F584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i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0260"/>
    <w:multiLevelType w:val="multilevel"/>
    <w:tmpl w:val="BD38C35C"/>
    <w:lvl w:ilvl="0">
      <w:start w:val="1"/>
      <w:numFmt w:val="decimal"/>
      <w:pStyle w:val="1pogrubienie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11"/>
      <w:suff w:val="space"/>
      <w:lvlText w:val="%1.%2."/>
      <w:lvlJc w:val="left"/>
      <w:pPr>
        <w:ind w:left="567" w:hanging="283"/>
      </w:pPr>
      <w:rPr>
        <w:rFonts w:hint="default"/>
        <w:b w:val="0"/>
        <w:color w:val="auto"/>
      </w:rPr>
    </w:lvl>
    <w:lvl w:ilvl="2">
      <w:start w:val="1"/>
      <w:numFmt w:val="bullet"/>
      <w:suff w:val="space"/>
      <w:lvlText w:val="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none"/>
      <w:suff w:val="space"/>
      <w:lvlText w:val=""/>
      <w:lvlJc w:val="left"/>
      <w:pPr>
        <w:ind w:left="1134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9728A2"/>
    <w:multiLevelType w:val="hybridMultilevel"/>
    <w:tmpl w:val="1FE85624"/>
    <w:lvl w:ilvl="0" w:tplc="7E38932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75AB0"/>
    <w:multiLevelType w:val="hybridMultilevel"/>
    <w:tmpl w:val="FDC408A2"/>
    <w:lvl w:ilvl="0" w:tplc="95B84392">
      <w:start w:val="1"/>
      <w:numFmt w:val="lowerLetter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2C9059D"/>
    <w:multiLevelType w:val="multilevel"/>
    <w:tmpl w:val="0464E0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4240DD4"/>
    <w:multiLevelType w:val="hybridMultilevel"/>
    <w:tmpl w:val="81261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61D70"/>
    <w:multiLevelType w:val="hybridMultilevel"/>
    <w:tmpl w:val="69AED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4339D"/>
    <w:multiLevelType w:val="multilevel"/>
    <w:tmpl w:val="DAE8AC74"/>
    <w:lvl w:ilvl="0">
      <w:start w:val="1"/>
      <w:numFmt w:val="decimal"/>
      <w:pStyle w:val="1bezpogrubienia"/>
      <w:suff w:val="space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3" w:hanging="283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940" w:hanging="504"/>
      </w:pPr>
      <w:rPr>
        <w:rFonts w:ascii="Symbol" w:hAnsi="Symbol" w:hint="default"/>
        <w:color w:val="auto"/>
      </w:rPr>
    </w:lvl>
    <w:lvl w:ilvl="3">
      <w:start w:val="1"/>
      <w:numFmt w:val="none"/>
      <w:suff w:val="space"/>
      <w:lvlText w:val=""/>
      <w:lvlJc w:val="left"/>
      <w:pPr>
        <w:ind w:left="850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948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452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295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46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036" w:hanging="1440"/>
      </w:pPr>
      <w:rPr>
        <w:rFonts w:hint="default"/>
      </w:rPr>
    </w:lvl>
  </w:abstractNum>
  <w:abstractNum w:abstractNumId="17" w15:restartNumberingAfterBreak="0">
    <w:nsid w:val="6C3340E8"/>
    <w:multiLevelType w:val="hybridMultilevel"/>
    <w:tmpl w:val="9EA21B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62D45"/>
    <w:multiLevelType w:val="hybridMultilevel"/>
    <w:tmpl w:val="FDC408A2"/>
    <w:lvl w:ilvl="0" w:tplc="95B84392">
      <w:start w:val="1"/>
      <w:numFmt w:val="lowerLetter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B4E37"/>
    <w:multiLevelType w:val="multilevel"/>
    <w:tmpl w:val="76FB4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584"/>
    <w:multiLevelType w:val="hybridMultilevel"/>
    <w:tmpl w:val="941C92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C203763"/>
    <w:multiLevelType w:val="hybridMultilevel"/>
    <w:tmpl w:val="2304AF2C"/>
    <w:lvl w:ilvl="0" w:tplc="DF5687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E85571"/>
    <w:multiLevelType w:val="multilevel"/>
    <w:tmpl w:val="EC6A2AFC"/>
    <w:lvl w:ilvl="0">
      <w:start w:val="1"/>
      <w:numFmt w:val="lowerLetter"/>
      <w:pStyle w:val="1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132">
    <w:abstractNumId w:val="16"/>
  </w:num>
  <w:num w:numId="2" w16cid:durableId="1540245297">
    <w:abstractNumId w:val="10"/>
  </w:num>
  <w:num w:numId="3" w16cid:durableId="1280995240">
    <w:abstractNumId w:val="8"/>
  </w:num>
  <w:num w:numId="4" w16cid:durableId="448015059">
    <w:abstractNumId w:val="22"/>
  </w:num>
  <w:num w:numId="5" w16cid:durableId="750201850">
    <w:abstractNumId w:val="22"/>
    <w:lvlOverride w:ilvl="0">
      <w:startOverride w:val="1"/>
    </w:lvlOverride>
  </w:num>
  <w:num w:numId="6" w16cid:durableId="6944257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179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033630">
    <w:abstractNumId w:val="0"/>
  </w:num>
  <w:num w:numId="9" w16cid:durableId="57361509">
    <w:abstractNumId w:val="19"/>
  </w:num>
  <w:num w:numId="10" w16cid:durableId="739641963">
    <w:abstractNumId w:val="9"/>
  </w:num>
  <w:num w:numId="11" w16cid:durableId="1508445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042963">
    <w:abstractNumId w:val="2"/>
  </w:num>
  <w:num w:numId="13" w16cid:durableId="1779905546">
    <w:abstractNumId w:val="6"/>
  </w:num>
  <w:num w:numId="14" w16cid:durableId="561908056">
    <w:abstractNumId w:val="3"/>
  </w:num>
  <w:num w:numId="15" w16cid:durableId="174772718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338370">
    <w:abstractNumId w:val="1"/>
  </w:num>
  <w:num w:numId="17" w16cid:durableId="1147942023">
    <w:abstractNumId w:val="20"/>
  </w:num>
  <w:num w:numId="18" w16cid:durableId="129203418">
    <w:abstractNumId w:val="10"/>
  </w:num>
  <w:num w:numId="19" w16cid:durableId="824517001">
    <w:abstractNumId w:val="10"/>
  </w:num>
  <w:num w:numId="20" w16cid:durableId="1798714692">
    <w:abstractNumId w:val="10"/>
  </w:num>
  <w:num w:numId="21" w16cid:durableId="1732607912">
    <w:abstractNumId w:val="16"/>
  </w:num>
  <w:num w:numId="22" w16cid:durableId="1265772672">
    <w:abstractNumId w:val="16"/>
  </w:num>
  <w:num w:numId="23" w16cid:durableId="1630474384">
    <w:abstractNumId w:val="16"/>
  </w:num>
  <w:num w:numId="24" w16cid:durableId="835078406">
    <w:abstractNumId w:val="16"/>
  </w:num>
  <w:num w:numId="25" w16cid:durableId="831067100">
    <w:abstractNumId w:val="16"/>
  </w:num>
  <w:num w:numId="26" w16cid:durableId="1685204997">
    <w:abstractNumId w:val="16"/>
  </w:num>
  <w:num w:numId="27" w16cid:durableId="1903796">
    <w:abstractNumId w:val="16"/>
  </w:num>
  <w:num w:numId="28" w16cid:durableId="776830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0052923">
    <w:abstractNumId w:val="16"/>
  </w:num>
  <w:num w:numId="30" w16cid:durableId="2044592254">
    <w:abstractNumId w:val="16"/>
  </w:num>
  <w:num w:numId="31" w16cid:durableId="1501046827">
    <w:abstractNumId w:val="15"/>
  </w:num>
  <w:num w:numId="32" w16cid:durableId="666329898">
    <w:abstractNumId w:val="17"/>
  </w:num>
  <w:num w:numId="33" w16cid:durableId="1239746802">
    <w:abstractNumId w:val="21"/>
  </w:num>
  <w:num w:numId="34" w16cid:durableId="444428694">
    <w:abstractNumId w:val="4"/>
  </w:num>
  <w:num w:numId="35" w16cid:durableId="47845036">
    <w:abstractNumId w:val="12"/>
  </w:num>
  <w:num w:numId="36" w16cid:durableId="143396900">
    <w:abstractNumId w:val="18"/>
  </w:num>
  <w:num w:numId="37" w16cid:durableId="795104643">
    <w:abstractNumId w:val="13"/>
  </w:num>
  <w:num w:numId="38" w16cid:durableId="1881433965">
    <w:abstractNumId w:val="22"/>
  </w:num>
  <w:num w:numId="39" w16cid:durableId="1385445927">
    <w:abstractNumId w:val="10"/>
  </w:num>
  <w:num w:numId="40" w16cid:durableId="233589835">
    <w:abstractNumId w:val="11"/>
  </w:num>
  <w:num w:numId="41" w16cid:durableId="197819632">
    <w:abstractNumId w:val="10"/>
  </w:num>
  <w:num w:numId="42" w16cid:durableId="8604160">
    <w:abstractNumId w:val="7"/>
  </w:num>
  <w:num w:numId="43" w16cid:durableId="43012608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1F"/>
    <w:rsid w:val="00002677"/>
    <w:rsid w:val="000029EA"/>
    <w:rsid w:val="000034F1"/>
    <w:rsid w:val="000036C7"/>
    <w:rsid w:val="00007983"/>
    <w:rsid w:val="00007F01"/>
    <w:rsid w:val="00010929"/>
    <w:rsid w:val="00010FF8"/>
    <w:rsid w:val="00011175"/>
    <w:rsid w:val="000140C7"/>
    <w:rsid w:val="0001675E"/>
    <w:rsid w:val="00016E3B"/>
    <w:rsid w:val="000176B3"/>
    <w:rsid w:val="00021072"/>
    <w:rsid w:val="000217BB"/>
    <w:rsid w:val="00023289"/>
    <w:rsid w:val="00025B7C"/>
    <w:rsid w:val="00027D83"/>
    <w:rsid w:val="000327BE"/>
    <w:rsid w:val="00032846"/>
    <w:rsid w:val="0003333E"/>
    <w:rsid w:val="00033DA6"/>
    <w:rsid w:val="00034061"/>
    <w:rsid w:val="000352A4"/>
    <w:rsid w:val="000354AE"/>
    <w:rsid w:val="00037542"/>
    <w:rsid w:val="000377CF"/>
    <w:rsid w:val="00041630"/>
    <w:rsid w:val="0004182E"/>
    <w:rsid w:val="000425C3"/>
    <w:rsid w:val="000427ED"/>
    <w:rsid w:val="000444D8"/>
    <w:rsid w:val="00044F16"/>
    <w:rsid w:val="000473E6"/>
    <w:rsid w:val="00050C83"/>
    <w:rsid w:val="00051C88"/>
    <w:rsid w:val="00051D1D"/>
    <w:rsid w:val="000525CC"/>
    <w:rsid w:val="0005280C"/>
    <w:rsid w:val="000537E5"/>
    <w:rsid w:val="00060E3B"/>
    <w:rsid w:val="00061242"/>
    <w:rsid w:val="00063850"/>
    <w:rsid w:val="0006404A"/>
    <w:rsid w:val="000647DD"/>
    <w:rsid w:val="00064B22"/>
    <w:rsid w:val="00065112"/>
    <w:rsid w:val="00065FBD"/>
    <w:rsid w:val="00066B4C"/>
    <w:rsid w:val="00067064"/>
    <w:rsid w:val="00067FFB"/>
    <w:rsid w:val="000704C9"/>
    <w:rsid w:val="00071C95"/>
    <w:rsid w:val="00072805"/>
    <w:rsid w:val="00072F9F"/>
    <w:rsid w:val="00073D0F"/>
    <w:rsid w:val="00074B96"/>
    <w:rsid w:val="000753B6"/>
    <w:rsid w:val="00075E83"/>
    <w:rsid w:val="0007725E"/>
    <w:rsid w:val="000772B4"/>
    <w:rsid w:val="00077AF0"/>
    <w:rsid w:val="00080A1B"/>
    <w:rsid w:val="00080D09"/>
    <w:rsid w:val="00081A99"/>
    <w:rsid w:val="000838AC"/>
    <w:rsid w:val="00084764"/>
    <w:rsid w:val="00084850"/>
    <w:rsid w:val="00085432"/>
    <w:rsid w:val="00085F09"/>
    <w:rsid w:val="00090420"/>
    <w:rsid w:val="00092467"/>
    <w:rsid w:val="0009357A"/>
    <w:rsid w:val="00093FD0"/>
    <w:rsid w:val="00094170"/>
    <w:rsid w:val="00095599"/>
    <w:rsid w:val="00095DE1"/>
    <w:rsid w:val="00095ED6"/>
    <w:rsid w:val="00096D6E"/>
    <w:rsid w:val="000A057C"/>
    <w:rsid w:val="000A1035"/>
    <w:rsid w:val="000A15F5"/>
    <w:rsid w:val="000A310B"/>
    <w:rsid w:val="000A324F"/>
    <w:rsid w:val="000A468E"/>
    <w:rsid w:val="000A7656"/>
    <w:rsid w:val="000B10ED"/>
    <w:rsid w:val="000B15B9"/>
    <w:rsid w:val="000B235C"/>
    <w:rsid w:val="000B5AC2"/>
    <w:rsid w:val="000B68A7"/>
    <w:rsid w:val="000B741E"/>
    <w:rsid w:val="000B7C22"/>
    <w:rsid w:val="000B7D83"/>
    <w:rsid w:val="000C11B1"/>
    <w:rsid w:val="000C64F7"/>
    <w:rsid w:val="000D1EE7"/>
    <w:rsid w:val="000D20C9"/>
    <w:rsid w:val="000D2F0A"/>
    <w:rsid w:val="000D3A00"/>
    <w:rsid w:val="000D5101"/>
    <w:rsid w:val="000D5D1B"/>
    <w:rsid w:val="000D5F62"/>
    <w:rsid w:val="000D5F9C"/>
    <w:rsid w:val="000D62DB"/>
    <w:rsid w:val="000D7587"/>
    <w:rsid w:val="000E1B3D"/>
    <w:rsid w:val="000E306F"/>
    <w:rsid w:val="000E396D"/>
    <w:rsid w:val="000E3C0E"/>
    <w:rsid w:val="000E5098"/>
    <w:rsid w:val="000E6915"/>
    <w:rsid w:val="000E6BDC"/>
    <w:rsid w:val="000E774C"/>
    <w:rsid w:val="000F0F86"/>
    <w:rsid w:val="000F25A0"/>
    <w:rsid w:val="000F4010"/>
    <w:rsid w:val="00100B56"/>
    <w:rsid w:val="001023F9"/>
    <w:rsid w:val="00102A95"/>
    <w:rsid w:val="001035F8"/>
    <w:rsid w:val="00104888"/>
    <w:rsid w:val="0010628C"/>
    <w:rsid w:val="00107C58"/>
    <w:rsid w:val="00112E3D"/>
    <w:rsid w:val="001138E4"/>
    <w:rsid w:val="00113E4B"/>
    <w:rsid w:val="00114292"/>
    <w:rsid w:val="001151B8"/>
    <w:rsid w:val="00121BC2"/>
    <w:rsid w:val="00121E25"/>
    <w:rsid w:val="00121E5E"/>
    <w:rsid w:val="00122513"/>
    <w:rsid w:val="00122A96"/>
    <w:rsid w:val="0012333B"/>
    <w:rsid w:val="001234D3"/>
    <w:rsid w:val="00123B88"/>
    <w:rsid w:val="00123F40"/>
    <w:rsid w:val="00124B5D"/>
    <w:rsid w:val="001258B5"/>
    <w:rsid w:val="00126F53"/>
    <w:rsid w:val="00130423"/>
    <w:rsid w:val="0013272C"/>
    <w:rsid w:val="0013321C"/>
    <w:rsid w:val="001353BA"/>
    <w:rsid w:val="00135F2C"/>
    <w:rsid w:val="001360E0"/>
    <w:rsid w:val="001372FE"/>
    <w:rsid w:val="00137454"/>
    <w:rsid w:val="00137B90"/>
    <w:rsid w:val="001413F8"/>
    <w:rsid w:val="00141CBB"/>
    <w:rsid w:val="00141F5A"/>
    <w:rsid w:val="001427F0"/>
    <w:rsid w:val="00142CC0"/>
    <w:rsid w:val="0014413F"/>
    <w:rsid w:val="00144760"/>
    <w:rsid w:val="00144ED0"/>
    <w:rsid w:val="001478BD"/>
    <w:rsid w:val="00147E24"/>
    <w:rsid w:val="00147F0C"/>
    <w:rsid w:val="00147F34"/>
    <w:rsid w:val="001513A7"/>
    <w:rsid w:val="00152610"/>
    <w:rsid w:val="00156589"/>
    <w:rsid w:val="00156A18"/>
    <w:rsid w:val="0016376A"/>
    <w:rsid w:val="001642CD"/>
    <w:rsid w:val="00164E0A"/>
    <w:rsid w:val="00170F89"/>
    <w:rsid w:val="00173D52"/>
    <w:rsid w:val="00174AF2"/>
    <w:rsid w:val="00174CC0"/>
    <w:rsid w:val="00175167"/>
    <w:rsid w:val="001757D5"/>
    <w:rsid w:val="001777C0"/>
    <w:rsid w:val="00177B0A"/>
    <w:rsid w:val="00177F0E"/>
    <w:rsid w:val="0018188D"/>
    <w:rsid w:val="0018193F"/>
    <w:rsid w:val="00181E18"/>
    <w:rsid w:val="0018233A"/>
    <w:rsid w:val="0018742F"/>
    <w:rsid w:val="00187D97"/>
    <w:rsid w:val="00192A9F"/>
    <w:rsid w:val="00192B6D"/>
    <w:rsid w:val="001978FD"/>
    <w:rsid w:val="001A05DB"/>
    <w:rsid w:val="001A0990"/>
    <w:rsid w:val="001A0FFF"/>
    <w:rsid w:val="001A196B"/>
    <w:rsid w:val="001A2DAA"/>
    <w:rsid w:val="001A2FE4"/>
    <w:rsid w:val="001A495A"/>
    <w:rsid w:val="001A7DB3"/>
    <w:rsid w:val="001B1507"/>
    <w:rsid w:val="001B19D1"/>
    <w:rsid w:val="001B2A5E"/>
    <w:rsid w:val="001B3436"/>
    <w:rsid w:val="001B424D"/>
    <w:rsid w:val="001B4D87"/>
    <w:rsid w:val="001B55F3"/>
    <w:rsid w:val="001B58D9"/>
    <w:rsid w:val="001B5E9C"/>
    <w:rsid w:val="001B75CD"/>
    <w:rsid w:val="001B7947"/>
    <w:rsid w:val="001C0D68"/>
    <w:rsid w:val="001C2209"/>
    <w:rsid w:val="001C24A2"/>
    <w:rsid w:val="001C284D"/>
    <w:rsid w:val="001C4071"/>
    <w:rsid w:val="001C4E4E"/>
    <w:rsid w:val="001C64D1"/>
    <w:rsid w:val="001C6681"/>
    <w:rsid w:val="001D0DA5"/>
    <w:rsid w:val="001D1FC8"/>
    <w:rsid w:val="001D24B5"/>
    <w:rsid w:val="001D41EC"/>
    <w:rsid w:val="001D451A"/>
    <w:rsid w:val="001D4C5B"/>
    <w:rsid w:val="001D4CEF"/>
    <w:rsid w:val="001E0047"/>
    <w:rsid w:val="001E130D"/>
    <w:rsid w:val="001E302B"/>
    <w:rsid w:val="001E6D4E"/>
    <w:rsid w:val="001E6F07"/>
    <w:rsid w:val="001F0E43"/>
    <w:rsid w:val="001F228F"/>
    <w:rsid w:val="001F2335"/>
    <w:rsid w:val="001F7D35"/>
    <w:rsid w:val="00200C84"/>
    <w:rsid w:val="00201AF6"/>
    <w:rsid w:val="00203485"/>
    <w:rsid w:val="002053FE"/>
    <w:rsid w:val="00206E9B"/>
    <w:rsid w:val="00207CB7"/>
    <w:rsid w:val="00211361"/>
    <w:rsid w:val="00211E74"/>
    <w:rsid w:val="00212FE1"/>
    <w:rsid w:val="00217729"/>
    <w:rsid w:val="00220397"/>
    <w:rsid w:val="002205EB"/>
    <w:rsid w:val="00222F93"/>
    <w:rsid w:val="002232F0"/>
    <w:rsid w:val="0022446E"/>
    <w:rsid w:val="00224643"/>
    <w:rsid w:val="00224785"/>
    <w:rsid w:val="00225402"/>
    <w:rsid w:val="002267B8"/>
    <w:rsid w:val="00226833"/>
    <w:rsid w:val="002271D2"/>
    <w:rsid w:val="00227DBE"/>
    <w:rsid w:val="00231950"/>
    <w:rsid w:val="00231C83"/>
    <w:rsid w:val="00232C04"/>
    <w:rsid w:val="00233ACE"/>
    <w:rsid w:val="0024065B"/>
    <w:rsid w:val="00242515"/>
    <w:rsid w:val="00242567"/>
    <w:rsid w:val="002428A1"/>
    <w:rsid w:val="002434CE"/>
    <w:rsid w:val="00243875"/>
    <w:rsid w:val="00244472"/>
    <w:rsid w:val="00244CCA"/>
    <w:rsid w:val="0024520F"/>
    <w:rsid w:val="00245DCB"/>
    <w:rsid w:val="0024664F"/>
    <w:rsid w:val="00246836"/>
    <w:rsid w:val="00247ED7"/>
    <w:rsid w:val="0025015E"/>
    <w:rsid w:val="0025081C"/>
    <w:rsid w:val="00251293"/>
    <w:rsid w:val="00251763"/>
    <w:rsid w:val="00253E7C"/>
    <w:rsid w:val="002549BC"/>
    <w:rsid w:val="002567D3"/>
    <w:rsid w:val="00256869"/>
    <w:rsid w:val="00257237"/>
    <w:rsid w:val="00260C7F"/>
    <w:rsid w:val="00260DC4"/>
    <w:rsid w:val="0026178B"/>
    <w:rsid w:val="00261D3E"/>
    <w:rsid w:val="002624D3"/>
    <w:rsid w:val="002640FD"/>
    <w:rsid w:val="00264608"/>
    <w:rsid w:val="00264CD5"/>
    <w:rsid w:val="00264D4C"/>
    <w:rsid w:val="0026536C"/>
    <w:rsid w:val="00265877"/>
    <w:rsid w:val="0027018C"/>
    <w:rsid w:val="00270F9A"/>
    <w:rsid w:val="0027222D"/>
    <w:rsid w:val="002740F2"/>
    <w:rsid w:val="0027571B"/>
    <w:rsid w:val="00281041"/>
    <w:rsid w:val="00281AFE"/>
    <w:rsid w:val="00284AD2"/>
    <w:rsid w:val="002854EC"/>
    <w:rsid w:val="00285A3B"/>
    <w:rsid w:val="002866F4"/>
    <w:rsid w:val="00291129"/>
    <w:rsid w:val="00291CA3"/>
    <w:rsid w:val="00293F22"/>
    <w:rsid w:val="00294F1E"/>
    <w:rsid w:val="00295911"/>
    <w:rsid w:val="00296138"/>
    <w:rsid w:val="002967C3"/>
    <w:rsid w:val="002A1F39"/>
    <w:rsid w:val="002A2A24"/>
    <w:rsid w:val="002A3522"/>
    <w:rsid w:val="002A360A"/>
    <w:rsid w:val="002A4289"/>
    <w:rsid w:val="002A4A02"/>
    <w:rsid w:val="002A6760"/>
    <w:rsid w:val="002A67DE"/>
    <w:rsid w:val="002A6A0C"/>
    <w:rsid w:val="002A6A4B"/>
    <w:rsid w:val="002A7285"/>
    <w:rsid w:val="002B0E9B"/>
    <w:rsid w:val="002B1FEE"/>
    <w:rsid w:val="002B2FBA"/>
    <w:rsid w:val="002B34B0"/>
    <w:rsid w:val="002B48FF"/>
    <w:rsid w:val="002B5470"/>
    <w:rsid w:val="002B54DE"/>
    <w:rsid w:val="002B63FB"/>
    <w:rsid w:val="002B7D78"/>
    <w:rsid w:val="002C012D"/>
    <w:rsid w:val="002C04E7"/>
    <w:rsid w:val="002C07E6"/>
    <w:rsid w:val="002C11DF"/>
    <w:rsid w:val="002C21D5"/>
    <w:rsid w:val="002C26D3"/>
    <w:rsid w:val="002C288B"/>
    <w:rsid w:val="002C5062"/>
    <w:rsid w:val="002C58F5"/>
    <w:rsid w:val="002C5E4C"/>
    <w:rsid w:val="002C69A6"/>
    <w:rsid w:val="002C6CC5"/>
    <w:rsid w:val="002C7B20"/>
    <w:rsid w:val="002D05FC"/>
    <w:rsid w:val="002D0C0C"/>
    <w:rsid w:val="002D1B73"/>
    <w:rsid w:val="002D1E26"/>
    <w:rsid w:val="002D5229"/>
    <w:rsid w:val="002D5CA3"/>
    <w:rsid w:val="002D6818"/>
    <w:rsid w:val="002E0422"/>
    <w:rsid w:val="002E15B8"/>
    <w:rsid w:val="002E1A3B"/>
    <w:rsid w:val="002E2885"/>
    <w:rsid w:val="002E4E3E"/>
    <w:rsid w:val="002E68CF"/>
    <w:rsid w:val="002E6A99"/>
    <w:rsid w:val="002E7CF5"/>
    <w:rsid w:val="002F00F4"/>
    <w:rsid w:val="002F0708"/>
    <w:rsid w:val="002F2D88"/>
    <w:rsid w:val="002F2FA5"/>
    <w:rsid w:val="002F4B22"/>
    <w:rsid w:val="002F7225"/>
    <w:rsid w:val="002F7734"/>
    <w:rsid w:val="002F7EF2"/>
    <w:rsid w:val="003003D9"/>
    <w:rsid w:val="00302950"/>
    <w:rsid w:val="00302A00"/>
    <w:rsid w:val="00302D11"/>
    <w:rsid w:val="00302E24"/>
    <w:rsid w:val="00304CF0"/>
    <w:rsid w:val="00305155"/>
    <w:rsid w:val="003106C8"/>
    <w:rsid w:val="0031339F"/>
    <w:rsid w:val="0031357E"/>
    <w:rsid w:val="00314063"/>
    <w:rsid w:val="00314869"/>
    <w:rsid w:val="003165EC"/>
    <w:rsid w:val="00317EEE"/>
    <w:rsid w:val="00320D7C"/>
    <w:rsid w:val="00323B0A"/>
    <w:rsid w:val="00325FA6"/>
    <w:rsid w:val="003279D0"/>
    <w:rsid w:val="00327C83"/>
    <w:rsid w:val="00332086"/>
    <w:rsid w:val="003335CF"/>
    <w:rsid w:val="003337FD"/>
    <w:rsid w:val="00334419"/>
    <w:rsid w:val="003354B1"/>
    <w:rsid w:val="003357F0"/>
    <w:rsid w:val="00337469"/>
    <w:rsid w:val="00337D44"/>
    <w:rsid w:val="00341273"/>
    <w:rsid w:val="0034236B"/>
    <w:rsid w:val="00342F04"/>
    <w:rsid w:val="0034422F"/>
    <w:rsid w:val="003442A3"/>
    <w:rsid w:val="003456A2"/>
    <w:rsid w:val="0035113A"/>
    <w:rsid w:val="00351DB7"/>
    <w:rsid w:val="00351EC8"/>
    <w:rsid w:val="003526EC"/>
    <w:rsid w:val="003527B3"/>
    <w:rsid w:val="003540D5"/>
    <w:rsid w:val="00355652"/>
    <w:rsid w:val="003559E6"/>
    <w:rsid w:val="00357125"/>
    <w:rsid w:val="00360778"/>
    <w:rsid w:val="003624B8"/>
    <w:rsid w:val="003644D8"/>
    <w:rsid w:val="00364D6D"/>
    <w:rsid w:val="00365B93"/>
    <w:rsid w:val="003673FF"/>
    <w:rsid w:val="00367E04"/>
    <w:rsid w:val="00371662"/>
    <w:rsid w:val="00371690"/>
    <w:rsid w:val="00372303"/>
    <w:rsid w:val="00372C05"/>
    <w:rsid w:val="00372FF3"/>
    <w:rsid w:val="00373C64"/>
    <w:rsid w:val="00374B63"/>
    <w:rsid w:val="00377651"/>
    <w:rsid w:val="00377985"/>
    <w:rsid w:val="003800EC"/>
    <w:rsid w:val="0038080F"/>
    <w:rsid w:val="00382D8D"/>
    <w:rsid w:val="00383A92"/>
    <w:rsid w:val="003851E2"/>
    <w:rsid w:val="003874E9"/>
    <w:rsid w:val="003900A9"/>
    <w:rsid w:val="00390F05"/>
    <w:rsid w:val="003923AA"/>
    <w:rsid w:val="003929A9"/>
    <w:rsid w:val="00393E0D"/>
    <w:rsid w:val="003972DD"/>
    <w:rsid w:val="00397D5A"/>
    <w:rsid w:val="003A1948"/>
    <w:rsid w:val="003A498E"/>
    <w:rsid w:val="003A6F10"/>
    <w:rsid w:val="003A7E1C"/>
    <w:rsid w:val="003B0303"/>
    <w:rsid w:val="003B2C20"/>
    <w:rsid w:val="003B4F1F"/>
    <w:rsid w:val="003B7F2C"/>
    <w:rsid w:val="003C0577"/>
    <w:rsid w:val="003C0ECD"/>
    <w:rsid w:val="003C1BA2"/>
    <w:rsid w:val="003C2B86"/>
    <w:rsid w:val="003C7A2A"/>
    <w:rsid w:val="003D16B8"/>
    <w:rsid w:val="003D2185"/>
    <w:rsid w:val="003D260F"/>
    <w:rsid w:val="003D320B"/>
    <w:rsid w:val="003D355F"/>
    <w:rsid w:val="003D4408"/>
    <w:rsid w:val="003D4575"/>
    <w:rsid w:val="003D520C"/>
    <w:rsid w:val="003D60B7"/>
    <w:rsid w:val="003E167E"/>
    <w:rsid w:val="003E2042"/>
    <w:rsid w:val="003E25DB"/>
    <w:rsid w:val="003E2657"/>
    <w:rsid w:val="003E2B66"/>
    <w:rsid w:val="003E36A8"/>
    <w:rsid w:val="003E3C56"/>
    <w:rsid w:val="003E3D78"/>
    <w:rsid w:val="003E59ED"/>
    <w:rsid w:val="003E6040"/>
    <w:rsid w:val="003E6182"/>
    <w:rsid w:val="003F12E5"/>
    <w:rsid w:val="003F18A9"/>
    <w:rsid w:val="003F29F1"/>
    <w:rsid w:val="003F2C72"/>
    <w:rsid w:val="003F71EE"/>
    <w:rsid w:val="003F7806"/>
    <w:rsid w:val="004057EF"/>
    <w:rsid w:val="00405C0C"/>
    <w:rsid w:val="00405EFA"/>
    <w:rsid w:val="00405FBD"/>
    <w:rsid w:val="004062D4"/>
    <w:rsid w:val="00411746"/>
    <w:rsid w:val="004121E7"/>
    <w:rsid w:val="004127B1"/>
    <w:rsid w:val="004137A9"/>
    <w:rsid w:val="00415FED"/>
    <w:rsid w:val="0042069F"/>
    <w:rsid w:val="00420707"/>
    <w:rsid w:val="00420A02"/>
    <w:rsid w:val="00420F0C"/>
    <w:rsid w:val="00422048"/>
    <w:rsid w:val="0042218F"/>
    <w:rsid w:val="00422608"/>
    <w:rsid w:val="00424A2D"/>
    <w:rsid w:val="00426234"/>
    <w:rsid w:val="00426364"/>
    <w:rsid w:val="00426E0B"/>
    <w:rsid w:val="00434996"/>
    <w:rsid w:val="00441BD1"/>
    <w:rsid w:val="00441F63"/>
    <w:rsid w:val="00443581"/>
    <w:rsid w:val="0044478E"/>
    <w:rsid w:val="00445472"/>
    <w:rsid w:val="0044582F"/>
    <w:rsid w:val="00445ADD"/>
    <w:rsid w:val="00445F93"/>
    <w:rsid w:val="00447380"/>
    <w:rsid w:val="004501F8"/>
    <w:rsid w:val="0045647C"/>
    <w:rsid w:val="00457068"/>
    <w:rsid w:val="004576C8"/>
    <w:rsid w:val="00464CBD"/>
    <w:rsid w:val="00465E11"/>
    <w:rsid w:val="00466495"/>
    <w:rsid w:val="004666DE"/>
    <w:rsid w:val="00466DF0"/>
    <w:rsid w:val="00467266"/>
    <w:rsid w:val="00471922"/>
    <w:rsid w:val="00472072"/>
    <w:rsid w:val="00472360"/>
    <w:rsid w:val="0047595E"/>
    <w:rsid w:val="004776EE"/>
    <w:rsid w:val="004806AF"/>
    <w:rsid w:val="00481015"/>
    <w:rsid w:val="00481EDE"/>
    <w:rsid w:val="004827DB"/>
    <w:rsid w:val="00482EFC"/>
    <w:rsid w:val="004832E6"/>
    <w:rsid w:val="00483C0A"/>
    <w:rsid w:val="004850FE"/>
    <w:rsid w:val="00485FE8"/>
    <w:rsid w:val="00490C0A"/>
    <w:rsid w:val="00491B8A"/>
    <w:rsid w:val="00491ECF"/>
    <w:rsid w:val="004928FE"/>
    <w:rsid w:val="00493FD6"/>
    <w:rsid w:val="0049660D"/>
    <w:rsid w:val="00496660"/>
    <w:rsid w:val="00497605"/>
    <w:rsid w:val="004A3088"/>
    <w:rsid w:val="004A415A"/>
    <w:rsid w:val="004A435A"/>
    <w:rsid w:val="004A49A0"/>
    <w:rsid w:val="004A49C6"/>
    <w:rsid w:val="004A682D"/>
    <w:rsid w:val="004A73A2"/>
    <w:rsid w:val="004B2616"/>
    <w:rsid w:val="004B7940"/>
    <w:rsid w:val="004B7C91"/>
    <w:rsid w:val="004B7E0E"/>
    <w:rsid w:val="004C122E"/>
    <w:rsid w:val="004C5547"/>
    <w:rsid w:val="004C6229"/>
    <w:rsid w:val="004C68EF"/>
    <w:rsid w:val="004C696D"/>
    <w:rsid w:val="004D1329"/>
    <w:rsid w:val="004D19FC"/>
    <w:rsid w:val="004D1CDB"/>
    <w:rsid w:val="004D31A6"/>
    <w:rsid w:val="004D3934"/>
    <w:rsid w:val="004D5745"/>
    <w:rsid w:val="004D65E8"/>
    <w:rsid w:val="004D6F09"/>
    <w:rsid w:val="004E0243"/>
    <w:rsid w:val="004E15F4"/>
    <w:rsid w:val="004E1632"/>
    <w:rsid w:val="004E2175"/>
    <w:rsid w:val="004E2E84"/>
    <w:rsid w:val="004E4118"/>
    <w:rsid w:val="004E5970"/>
    <w:rsid w:val="004E74AD"/>
    <w:rsid w:val="004F02A0"/>
    <w:rsid w:val="004F18B5"/>
    <w:rsid w:val="004F1946"/>
    <w:rsid w:val="004F2704"/>
    <w:rsid w:val="004F28B6"/>
    <w:rsid w:val="004F2ECD"/>
    <w:rsid w:val="004F4C48"/>
    <w:rsid w:val="004F5E3E"/>
    <w:rsid w:val="004F5F49"/>
    <w:rsid w:val="004F756A"/>
    <w:rsid w:val="004F7834"/>
    <w:rsid w:val="00502D86"/>
    <w:rsid w:val="00503A56"/>
    <w:rsid w:val="00503DED"/>
    <w:rsid w:val="005061A2"/>
    <w:rsid w:val="005068BE"/>
    <w:rsid w:val="005074BE"/>
    <w:rsid w:val="00510FCF"/>
    <w:rsid w:val="0051147B"/>
    <w:rsid w:val="00512228"/>
    <w:rsid w:val="0051308F"/>
    <w:rsid w:val="00516C6E"/>
    <w:rsid w:val="00517DC8"/>
    <w:rsid w:val="00521D40"/>
    <w:rsid w:val="00522F27"/>
    <w:rsid w:val="00524253"/>
    <w:rsid w:val="005252E4"/>
    <w:rsid w:val="00526302"/>
    <w:rsid w:val="005269F3"/>
    <w:rsid w:val="00530647"/>
    <w:rsid w:val="0053397F"/>
    <w:rsid w:val="00534B5F"/>
    <w:rsid w:val="00534D9A"/>
    <w:rsid w:val="005358FE"/>
    <w:rsid w:val="00536BED"/>
    <w:rsid w:val="00540AE2"/>
    <w:rsid w:val="00541002"/>
    <w:rsid w:val="00543CC4"/>
    <w:rsid w:val="00544A7A"/>
    <w:rsid w:val="00545E91"/>
    <w:rsid w:val="005470E0"/>
    <w:rsid w:val="005479EF"/>
    <w:rsid w:val="00550308"/>
    <w:rsid w:val="00551A76"/>
    <w:rsid w:val="00552A33"/>
    <w:rsid w:val="00553A8F"/>
    <w:rsid w:val="00553AF0"/>
    <w:rsid w:val="00557B8B"/>
    <w:rsid w:val="0056078C"/>
    <w:rsid w:val="00560ADB"/>
    <w:rsid w:val="00562F66"/>
    <w:rsid w:val="00562F9F"/>
    <w:rsid w:val="0056416E"/>
    <w:rsid w:val="0056437F"/>
    <w:rsid w:val="00565EBA"/>
    <w:rsid w:val="00570BD5"/>
    <w:rsid w:val="0057176A"/>
    <w:rsid w:val="00572576"/>
    <w:rsid w:val="00572C34"/>
    <w:rsid w:val="005737BD"/>
    <w:rsid w:val="0057560A"/>
    <w:rsid w:val="005756FB"/>
    <w:rsid w:val="00576B73"/>
    <w:rsid w:val="00576FA7"/>
    <w:rsid w:val="005806A5"/>
    <w:rsid w:val="00581C9E"/>
    <w:rsid w:val="00582F88"/>
    <w:rsid w:val="005835DA"/>
    <w:rsid w:val="00585506"/>
    <w:rsid w:val="00585617"/>
    <w:rsid w:val="00585F10"/>
    <w:rsid w:val="00586478"/>
    <w:rsid w:val="00590C33"/>
    <w:rsid w:val="0059286B"/>
    <w:rsid w:val="00592AB7"/>
    <w:rsid w:val="00593C25"/>
    <w:rsid w:val="00593FB5"/>
    <w:rsid w:val="0059570B"/>
    <w:rsid w:val="00596C41"/>
    <w:rsid w:val="00596D61"/>
    <w:rsid w:val="0059737D"/>
    <w:rsid w:val="005A0C74"/>
    <w:rsid w:val="005A4C96"/>
    <w:rsid w:val="005A577C"/>
    <w:rsid w:val="005A5914"/>
    <w:rsid w:val="005A5A33"/>
    <w:rsid w:val="005A7B5C"/>
    <w:rsid w:val="005B050D"/>
    <w:rsid w:val="005B1087"/>
    <w:rsid w:val="005B1101"/>
    <w:rsid w:val="005B3877"/>
    <w:rsid w:val="005B3886"/>
    <w:rsid w:val="005B727E"/>
    <w:rsid w:val="005B7A91"/>
    <w:rsid w:val="005C1020"/>
    <w:rsid w:val="005C1323"/>
    <w:rsid w:val="005C1E9A"/>
    <w:rsid w:val="005C3C09"/>
    <w:rsid w:val="005C44F4"/>
    <w:rsid w:val="005C51EC"/>
    <w:rsid w:val="005C5A18"/>
    <w:rsid w:val="005D045B"/>
    <w:rsid w:val="005D04E3"/>
    <w:rsid w:val="005D1172"/>
    <w:rsid w:val="005D23F4"/>
    <w:rsid w:val="005D2A6C"/>
    <w:rsid w:val="005D3D2F"/>
    <w:rsid w:val="005D4778"/>
    <w:rsid w:val="005E0198"/>
    <w:rsid w:val="005E0AB9"/>
    <w:rsid w:val="005E0D02"/>
    <w:rsid w:val="005E1C00"/>
    <w:rsid w:val="005E3313"/>
    <w:rsid w:val="005E3557"/>
    <w:rsid w:val="005E4100"/>
    <w:rsid w:val="005E5245"/>
    <w:rsid w:val="005E52F4"/>
    <w:rsid w:val="005E5F99"/>
    <w:rsid w:val="005F0F9E"/>
    <w:rsid w:val="005F12F7"/>
    <w:rsid w:val="005F242F"/>
    <w:rsid w:val="005F2FF2"/>
    <w:rsid w:val="005F454B"/>
    <w:rsid w:val="005F4BFF"/>
    <w:rsid w:val="005F66E7"/>
    <w:rsid w:val="005F6D1F"/>
    <w:rsid w:val="005F7F20"/>
    <w:rsid w:val="0060182F"/>
    <w:rsid w:val="006029C3"/>
    <w:rsid w:val="006037E6"/>
    <w:rsid w:val="00604946"/>
    <w:rsid w:val="00605AB0"/>
    <w:rsid w:val="00605BF5"/>
    <w:rsid w:val="0060657A"/>
    <w:rsid w:val="00606F99"/>
    <w:rsid w:val="00607A7B"/>
    <w:rsid w:val="006116F1"/>
    <w:rsid w:val="00612EF9"/>
    <w:rsid w:val="00613A25"/>
    <w:rsid w:val="00614264"/>
    <w:rsid w:val="00614707"/>
    <w:rsid w:val="00615115"/>
    <w:rsid w:val="00616A37"/>
    <w:rsid w:val="00617DD0"/>
    <w:rsid w:val="0062058E"/>
    <w:rsid w:val="0062250A"/>
    <w:rsid w:val="00622709"/>
    <w:rsid w:val="00626044"/>
    <w:rsid w:val="00626ED1"/>
    <w:rsid w:val="0063146B"/>
    <w:rsid w:val="00632891"/>
    <w:rsid w:val="00632B97"/>
    <w:rsid w:val="00632DD8"/>
    <w:rsid w:val="0063333B"/>
    <w:rsid w:val="00633CC4"/>
    <w:rsid w:val="00633DBA"/>
    <w:rsid w:val="0063409A"/>
    <w:rsid w:val="0063540D"/>
    <w:rsid w:val="00635F38"/>
    <w:rsid w:val="00636193"/>
    <w:rsid w:val="00637D72"/>
    <w:rsid w:val="006414A0"/>
    <w:rsid w:val="006418D8"/>
    <w:rsid w:val="0064366C"/>
    <w:rsid w:val="006440B4"/>
    <w:rsid w:val="00644CC5"/>
    <w:rsid w:val="00644E68"/>
    <w:rsid w:val="00644F57"/>
    <w:rsid w:val="00646E31"/>
    <w:rsid w:val="00647535"/>
    <w:rsid w:val="00647B78"/>
    <w:rsid w:val="00647BC9"/>
    <w:rsid w:val="00652167"/>
    <w:rsid w:val="00652E32"/>
    <w:rsid w:val="006531F5"/>
    <w:rsid w:val="006538AB"/>
    <w:rsid w:val="00654E4F"/>
    <w:rsid w:val="00657199"/>
    <w:rsid w:val="00660D9A"/>
    <w:rsid w:val="0066124F"/>
    <w:rsid w:val="00662360"/>
    <w:rsid w:val="006628E1"/>
    <w:rsid w:val="0066290E"/>
    <w:rsid w:val="006658FE"/>
    <w:rsid w:val="00666D1B"/>
    <w:rsid w:val="00666E89"/>
    <w:rsid w:val="00670A79"/>
    <w:rsid w:val="00671337"/>
    <w:rsid w:val="00671534"/>
    <w:rsid w:val="00671E1B"/>
    <w:rsid w:val="006726B4"/>
    <w:rsid w:val="006732AA"/>
    <w:rsid w:val="0067383E"/>
    <w:rsid w:val="00673BAD"/>
    <w:rsid w:val="00673F72"/>
    <w:rsid w:val="00674B94"/>
    <w:rsid w:val="00675FAA"/>
    <w:rsid w:val="00677259"/>
    <w:rsid w:val="00677F06"/>
    <w:rsid w:val="00680504"/>
    <w:rsid w:val="006809CE"/>
    <w:rsid w:val="00680BC9"/>
    <w:rsid w:val="0068179E"/>
    <w:rsid w:val="00684779"/>
    <w:rsid w:val="006851F9"/>
    <w:rsid w:val="00685222"/>
    <w:rsid w:val="00686045"/>
    <w:rsid w:val="00691566"/>
    <w:rsid w:val="00693B56"/>
    <w:rsid w:val="00693E5D"/>
    <w:rsid w:val="00694834"/>
    <w:rsid w:val="00694DB3"/>
    <w:rsid w:val="0069598B"/>
    <w:rsid w:val="00696005"/>
    <w:rsid w:val="006A0072"/>
    <w:rsid w:val="006A0DD0"/>
    <w:rsid w:val="006A428D"/>
    <w:rsid w:val="006A4351"/>
    <w:rsid w:val="006A4994"/>
    <w:rsid w:val="006A54B5"/>
    <w:rsid w:val="006B06B8"/>
    <w:rsid w:val="006B0BF0"/>
    <w:rsid w:val="006B1C3D"/>
    <w:rsid w:val="006B2C26"/>
    <w:rsid w:val="006B475C"/>
    <w:rsid w:val="006B4807"/>
    <w:rsid w:val="006B4ECF"/>
    <w:rsid w:val="006B57AA"/>
    <w:rsid w:val="006B5CCE"/>
    <w:rsid w:val="006B6BE8"/>
    <w:rsid w:val="006B6FDF"/>
    <w:rsid w:val="006C0729"/>
    <w:rsid w:val="006C1268"/>
    <w:rsid w:val="006C1679"/>
    <w:rsid w:val="006C375A"/>
    <w:rsid w:val="006C3C07"/>
    <w:rsid w:val="006C4E11"/>
    <w:rsid w:val="006C525C"/>
    <w:rsid w:val="006C5782"/>
    <w:rsid w:val="006C5922"/>
    <w:rsid w:val="006C5AD6"/>
    <w:rsid w:val="006C7174"/>
    <w:rsid w:val="006D1055"/>
    <w:rsid w:val="006D1205"/>
    <w:rsid w:val="006D1317"/>
    <w:rsid w:val="006D147F"/>
    <w:rsid w:val="006D32E1"/>
    <w:rsid w:val="006D39F4"/>
    <w:rsid w:val="006D4EBF"/>
    <w:rsid w:val="006D505A"/>
    <w:rsid w:val="006D514B"/>
    <w:rsid w:val="006D533E"/>
    <w:rsid w:val="006E6EAA"/>
    <w:rsid w:val="006E75E3"/>
    <w:rsid w:val="006F054A"/>
    <w:rsid w:val="006F0CD4"/>
    <w:rsid w:val="006F1D15"/>
    <w:rsid w:val="006F1D5B"/>
    <w:rsid w:val="006F2AE6"/>
    <w:rsid w:val="006F6CAF"/>
    <w:rsid w:val="007000C4"/>
    <w:rsid w:val="0070085F"/>
    <w:rsid w:val="00702405"/>
    <w:rsid w:val="0070260E"/>
    <w:rsid w:val="007073C0"/>
    <w:rsid w:val="00707BB6"/>
    <w:rsid w:val="00712203"/>
    <w:rsid w:val="007125B1"/>
    <w:rsid w:val="0071380C"/>
    <w:rsid w:val="0071477B"/>
    <w:rsid w:val="00715F35"/>
    <w:rsid w:val="00722A39"/>
    <w:rsid w:val="00722D0E"/>
    <w:rsid w:val="007236E1"/>
    <w:rsid w:val="00726D0E"/>
    <w:rsid w:val="00730D04"/>
    <w:rsid w:val="00730F2F"/>
    <w:rsid w:val="0073307A"/>
    <w:rsid w:val="007339A8"/>
    <w:rsid w:val="00733A19"/>
    <w:rsid w:val="00734961"/>
    <w:rsid w:val="00734DCE"/>
    <w:rsid w:val="00735983"/>
    <w:rsid w:val="0073647D"/>
    <w:rsid w:val="007377AF"/>
    <w:rsid w:val="00741DEC"/>
    <w:rsid w:val="00741EF0"/>
    <w:rsid w:val="0074281D"/>
    <w:rsid w:val="00743FAF"/>
    <w:rsid w:val="007462E9"/>
    <w:rsid w:val="00751B18"/>
    <w:rsid w:val="0075222B"/>
    <w:rsid w:val="00752AF9"/>
    <w:rsid w:val="00753928"/>
    <w:rsid w:val="007540F1"/>
    <w:rsid w:val="007546A5"/>
    <w:rsid w:val="00755153"/>
    <w:rsid w:val="00755434"/>
    <w:rsid w:val="00755571"/>
    <w:rsid w:val="007564E9"/>
    <w:rsid w:val="00760D78"/>
    <w:rsid w:val="00761301"/>
    <w:rsid w:val="00762190"/>
    <w:rsid w:val="00762445"/>
    <w:rsid w:val="00764577"/>
    <w:rsid w:val="00766848"/>
    <w:rsid w:val="00770C06"/>
    <w:rsid w:val="00772D95"/>
    <w:rsid w:val="00774CE7"/>
    <w:rsid w:val="007774C1"/>
    <w:rsid w:val="007824EB"/>
    <w:rsid w:val="007827DF"/>
    <w:rsid w:val="0078429C"/>
    <w:rsid w:val="00784360"/>
    <w:rsid w:val="00784809"/>
    <w:rsid w:val="00785330"/>
    <w:rsid w:val="00785CAE"/>
    <w:rsid w:val="007867A1"/>
    <w:rsid w:val="007908C2"/>
    <w:rsid w:val="00790C1F"/>
    <w:rsid w:val="00793035"/>
    <w:rsid w:val="007941E6"/>
    <w:rsid w:val="00794A37"/>
    <w:rsid w:val="007968A8"/>
    <w:rsid w:val="007A1D3A"/>
    <w:rsid w:val="007A4304"/>
    <w:rsid w:val="007A485D"/>
    <w:rsid w:val="007A52EA"/>
    <w:rsid w:val="007A5BE0"/>
    <w:rsid w:val="007A5D56"/>
    <w:rsid w:val="007A6AA0"/>
    <w:rsid w:val="007A733E"/>
    <w:rsid w:val="007A7CB4"/>
    <w:rsid w:val="007B0221"/>
    <w:rsid w:val="007B0CA6"/>
    <w:rsid w:val="007B2A5D"/>
    <w:rsid w:val="007B4309"/>
    <w:rsid w:val="007B6803"/>
    <w:rsid w:val="007B7C2D"/>
    <w:rsid w:val="007C2EF3"/>
    <w:rsid w:val="007C4406"/>
    <w:rsid w:val="007C4C97"/>
    <w:rsid w:val="007C685A"/>
    <w:rsid w:val="007C688E"/>
    <w:rsid w:val="007D3028"/>
    <w:rsid w:val="007D419C"/>
    <w:rsid w:val="007D46AB"/>
    <w:rsid w:val="007D5390"/>
    <w:rsid w:val="007D5AAB"/>
    <w:rsid w:val="007D5DE5"/>
    <w:rsid w:val="007D6E7F"/>
    <w:rsid w:val="007D731D"/>
    <w:rsid w:val="007E2204"/>
    <w:rsid w:val="007E222B"/>
    <w:rsid w:val="007E2DA1"/>
    <w:rsid w:val="007E44D8"/>
    <w:rsid w:val="007E46F0"/>
    <w:rsid w:val="007E63A0"/>
    <w:rsid w:val="007E6A08"/>
    <w:rsid w:val="007E70F9"/>
    <w:rsid w:val="007E7F43"/>
    <w:rsid w:val="007F152F"/>
    <w:rsid w:val="007F4D57"/>
    <w:rsid w:val="007F529F"/>
    <w:rsid w:val="007F5E62"/>
    <w:rsid w:val="007F704A"/>
    <w:rsid w:val="007F71CC"/>
    <w:rsid w:val="007F71F7"/>
    <w:rsid w:val="0080091D"/>
    <w:rsid w:val="00802953"/>
    <w:rsid w:val="00804945"/>
    <w:rsid w:val="00805913"/>
    <w:rsid w:val="00806268"/>
    <w:rsid w:val="0080745F"/>
    <w:rsid w:val="00811CA1"/>
    <w:rsid w:val="00813E08"/>
    <w:rsid w:val="008140C8"/>
    <w:rsid w:val="00814325"/>
    <w:rsid w:val="00815E85"/>
    <w:rsid w:val="00815F19"/>
    <w:rsid w:val="00817163"/>
    <w:rsid w:val="008177D7"/>
    <w:rsid w:val="00817CF9"/>
    <w:rsid w:val="008204A2"/>
    <w:rsid w:val="00821B4C"/>
    <w:rsid w:val="008225EE"/>
    <w:rsid w:val="00822BF3"/>
    <w:rsid w:val="00826474"/>
    <w:rsid w:val="00826838"/>
    <w:rsid w:val="00831956"/>
    <w:rsid w:val="008319B0"/>
    <w:rsid w:val="008336AE"/>
    <w:rsid w:val="00833910"/>
    <w:rsid w:val="0083578D"/>
    <w:rsid w:val="00836622"/>
    <w:rsid w:val="008409E9"/>
    <w:rsid w:val="00840FAB"/>
    <w:rsid w:val="00841D62"/>
    <w:rsid w:val="008426C8"/>
    <w:rsid w:val="008430B3"/>
    <w:rsid w:val="008446CB"/>
    <w:rsid w:val="008505F8"/>
    <w:rsid w:val="008525BC"/>
    <w:rsid w:val="0085370A"/>
    <w:rsid w:val="00853730"/>
    <w:rsid w:val="0085416A"/>
    <w:rsid w:val="00855234"/>
    <w:rsid w:val="00855B5B"/>
    <w:rsid w:val="00857DF0"/>
    <w:rsid w:val="0086046A"/>
    <w:rsid w:val="008606BA"/>
    <w:rsid w:val="008609B1"/>
    <w:rsid w:val="0086175B"/>
    <w:rsid w:val="008621ED"/>
    <w:rsid w:val="00865570"/>
    <w:rsid w:val="00866D13"/>
    <w:rsid w:val="008679D2"/>
    <w:rsid w:val="00871376"/>
    <w:rsid w:val="00871403"/>
    <w:rsid w:val="008742D1"/>
    <w:rsid w:val="0087764B"/>
    <w:rsid w:val="00882BA8"/>
    <w:rsid w:val="00884729"/>
    <w:rsid w:val="0088638F"/>
    <w:rsid w:val="00891335"/>
    <w:rsid w:val="008925DD"/>
    <w:rsid w:val="00894A0D"/>
    <w:rsid w:val="00896EB6"/>
    <w:rsid w:val="008A1D93"/>
    <w:rsid w:val="008A38F2"/>
    <w:rsid w:val="008A3908"/>
    <w:rsid w:val="008A42AA"/>
    <w:rsid w:val="008A465C"/>
    <w:rsid w:val="008A68C2"/>
    <w:rsid w:val="008A7879"/>
    <w:rsid w:val="008A7A90"/>
    <w:rsid w:val="008B01C5"/>
    <w:rsid w:val="008B0C10"/>
    <w:rsid w:val="008B0FA6"/>
    <w:rsid w:val="008B2291"/>
    <w:rsid w:val="008B3038"/>
    <w:rsid w:val="008B768B"/>
    <w:rsid w:val="008B7D8B"/>
    <w:rsid w:val="008C28E2"/>
    <w:rsid w:val="008C31C8"/>
    <w:rsid w:val="008C3568"/>
    <w:rsid w:val="008C3F8C"/>
    <w:rsid w:val="008C4A7D"/>
    <w:rsid w:val="008C4BDE"/>
    <w:rsid w:val="008C5140"/>
    <w:rsid w:val="008C6149"/>
    <w:rsid w:val="008C67E2"/>
    <w:rsid w:val="008C6AE4"/>
    <w:rsid w:val="008C6FD3"/>
    <w:rsid w:val="008D1A06"/>
    <w:rsid w:val="008D2393"/>
    <w:rsid w:val="008D2406"/>
    <w:rsid w:val="008D2720"/>
    <w:rsid w:val="008D294C"/>
    <w:rsid w:val="008D32C2"/>
    <w:rsid w:val="008D3683"/>
    <w:rsid w:val="008D4194"/>
    <w:rsid w:val="008D51AD"/>
    <w:rsid w:val="008D5949"/>
    <w:rsid w:val="008D6365"/>
    <w:rsid w:val="008D6382"/>
    <w:rsid w:val="008D6419"/>
    <w:rsid w:val="008D67E6"/>
    <w:rsid w:val="008D7875"/>
    <w:rsid w:val="008D7F5D"/>
    <w:rsid w:val="008E0286"/>
    <w:rsid w:val="008E0AB1"/>
    <w:rsid w:val="008E0D20"/>
    <w:rsid w:val="008E1C4F"/>
    <w:rsid w:val="008E2AD6"/>
    <w:rsid w:val="008E2BDD"/>
    <w:rsid w:val="008E2CE9"/>
    <w:rsid w:val="008E3691"/>
    <w:rsid w:val="008E37AD"/>
    <w:rsid w:val="008E40EF"/>
    <w:rsid w:val="008E4D53"/>
    <w:rsid w:val="008E5996"/>
    <w:rsid w:val="008E6182"/>
    <w:rsid w:val="008E61C9"/>
    <w:rsid w:val="008E6B1C"/>
    <w:rsid w:val="008E6FE3"/>
    <w:rsid w:val="008F0A99"/>
    <w:rsid w:val="008F1748"/>
    <w:rsid w:val="008F1D5B"/>
    <w:rsid w:val="008F1E9F"/>
    <w:rsid w:val="008F499B"/>
    <w:rsid w:val="008F5049"/>
    <w:rsid w:val="008F6D27"/>
    <w:rsid w:val="008F70B4"/>
    <w:rsid w:val="009004BE"/>
    <w:rsid w:val="00901392"/>
    <w:rsid w:val="00901B75"/>
    <w:rsid w:val="00902B92"/>
    <w:rsid w:val="00903B15"/>
    <w:rsid w:val="00903FD7"/>
    <w:rsid w:val="00904F1D"/>
    <w:rsid w:val="00905337"/>
    <w:rsid w:val="00905928"/>
    <w:rsid w:val="00906801"/>
    <w:rsid w:val="00907AF7"/>
    <w:rsid w:val="009107EA"/>
    <w:rsid w:val="00910C18"/>
    <w:rsid w:val="00914225"/>
    <w:rsid w:val="0091502C"/>
    <w:rsid w:val="009152F6"/>
    <w:rsid w:val="00915A08"/>
    <w:rsid w:val="00915FFF"/>
    <w:rsid w:val="00917056"/>
    <w:rsid w:val="00917F06"/>
    <w:rsid w:val="0092049B"/>
    <w:rsid w:val="009212C3"/>
    <w:rsid w:val="00921AA2"/>
    <w:rsid w:val="00922C8F"/>
    <w:rsid w:val="0092316F"/>
    <w:rsid w:val="00923E91"/>
    <w:rsid w:val="0092418E"/>
    <w:rsid w:val="00924B11"/>
    <w:rsid w:val="00924D68"/>
    <w:rsid w:val="00925362"/>
    <w:rsid w:val="00926EAA"/>
    <w:rsid w:val="00926F73"/>
    <w:rsid w:val="009309BC"/>
    <w:rsid w:val="009309CD"/>
    <w:rsid w:val="00931406"/>
    <w:rsid w:val="0093193D"/>
    <w:rsid w:val="009355C8"/>
    <w:rsid w:val="00935A85"/>
    <w:rsid w:val="0093699F"/>
    <w:rsid w:val="00936C01"/>
    <w:rsid w:val="0094324D"/>
    <w:rsid w:val="009432D9"/>
    <w:rsid w:val="00947093"/>
    <w:rsid w:val="009501EF"/>
    <w:rsid w:val="009539A9"/>
    <w:rsid w:val="009547BB"/>
    <w:rsid w:val="00955228"/>
    <w:rsid w:val="00955777"/>
    <w:rsid w:val="0095712D"/>
    <w:rsid w:val="009622F2"/>
    <w:rsid w:val="009631B9"/>
    <w:rsid w:val="00963BD3"/>
    <w:rsid w:val="009645A5"/>
    <w:rsid w:val="00965B87"/>
    <w:rsid w:val="00967697"/>
    <w:rsid w:val="00967977"/>
    <w:rsid w:val="00967B59"/>
    <w:rsid w:val="009706CE"/>
    <w:rsid w:val="00971A83"/>
    <w:rsid w:val="009746D8"/>
    <w:rsid w:val="009759E8"/>
    <w:rsid w:val="00975A40"/>
    <w:rsid w:val="00975A50"/>
    <w:rsid w:val="00976D8E"/>
    <w:rsid w:val="00982F62"/>
    <w:rsid w:val="009839F5"/>
    <w:rsid w:val="009841BC"/>
    <w:rsid w:val="009843B7"/>
    <w:rsid w:val="00984D26"/>
    <w:rsid w:val="009871BB"/>
    <w:rsid w:val="00990600"/>
    <w:rsid w:val="00990DA2"/>
    <w:rsid w:val="00991981"/>
    <w:rsid w:val="00992145"/>
    <w:rsid w:val="009930DC"/>
    <w:rsid w:val="00994BF3"/>
    <w:rsid w:val="00995931"/>
    <w:rsid w:val="009966B8"/>
    <w:rsid w:val="009967BD"/>
    <w:rsid w:val="009A04BE"/>
    <w:rsid w:val="009A25CC"/>
    <w:rsid w:val="009A276A"/>
    <w:rsid w:val="009A3DCB"/>
    <w:rsid w:val="009A4EA0"/>
    <w:rsid w:val="009A5256"/>
    <w:rsid w:val="009A5BE7"/>
    <w:rsid w:val="009A5D9A"/>
    <w:rsid w:val="009A63CD"/>
    <w:rsid w:val="009B0705"/>
    <w:rsid w:val="009B3958"/>
    <w:rsid w:val="009B3D68"/>
    <w:rsid w:val="009B4722"/>
    <w:rsid w:val="009B4A6F"/>
    <w:rsid w:val="009B4D6F"/>
    <w:rsid w:val="009B555C"/>
    <w:rsid w:val="009B6538"/>
    <w:rsid w:val="009C25B8"/>
    <w:rsid w:val="009C2DCC"/>
    <w:rsid w:val="009C437E"/>
    <w:rsid w:val="009C52F3"/>
    <w:rsid w:val="009C66E2"/>
    <w:rsid w:val="009D1948"/>
    <w:rsid w:val="009D2145"/>
    <w:rsid w:val="009D4F47"/>
    <w:rsid w:val="009D5553"/>
    <w:rsid w:val="009D65D2"/>
    <w:rsid w:val="009E1315"/>
    <w:rsid w:val="009E2C60"/>
    <w:rsid w:val="009E5782"/>
    <w:rsid w:val="009E66E0"/>
    <w:rsid w:val="009E6BFC"/>
    <w:rsid w:val="009F05D7"/>
    <w:rsid w:val="009F0D17"/>
    <w:rsid w:val="009F2BB7"/>
    <w:rsid w:val="009F433D"/>
    <w:rsid w:val="009F648C"/>
    <w:rsid w:val="009F64C0"/>
    <w:rsid w:val="009F69F1"/>
    <w:rsid w:val="009F6D40"/>
    <w:rsid w:val="00A005E3"/>
    <w:rsid w:val="00A01EC7"/>
    <w:rsid w:val="00A021E8"/>
    <w:rsid w:val="00A03553"/>
    <w:rsid w:val="00A04C2C"/>
    <w:rsid w:val="00A0698F"/>
    <w:rsid w:val="00A07A86"/>
    <w:rsid w:val="00A07EE8"/>
    <w:rsid w:val="00A10AEC"/>
    <w:rsid w:val="00A10DE4"/>
    <w:rsid w:val="00A113DC"/>
    <w:rsid w:val="00A11ADA"/>
    <w:rsid w:val="00A1304B"/>
    <w:rsid w:val="00A13963"/>
    <w:rsid w:val="00A13AC7"/>
    <w:rsid w:val="00A13AF5"/>
    <w:rsid w:val="00A141A6"/>
    <w:rsid w:val="00A15357"/>
    <w:rsid w:val="00A15CDD"/>
    <w:rsid w:val="00A170FC"/>
    <w:rsid w:val="00A176D8"/>
    <w:rsid w:val="00A17929"/>
    <w:rsid w:val="00A22404"/>
    <w:rsid w:val="00A22DE2"/>
    <w:rsid w:val="00A251A8"/>
    <w:rsid w:val="00A25E79"/>
    <w:rsid w:val="00A3061A"/>
    <w:rsid w:val="00A3062E"/>
    <w:rsid w:val="00A31132"/>
    <w:rsid w:val="00A314B0"/>
    <w:rsid w:val="00A325F5"/>
    <w:rsid w:val="00A32749"/>
    <w:rsid w:val="00A34790"/>
    <w:rsid w:val="00A34DB2"/>
    <w:rsid w:val="00A35AB5"/>
    <w:rsid w:val="00A37337"/>
    <w:rsid w:val="00A40AEA"/>
    <w:rsid w:val="00A41C99"/>
    <w:rsid w:val="00A43A94"/>
    <w:rsid w:val="00A45B01"/>
    <w:rsid w:val="00A467E4"/>
    <w:rsid w:val="00A46863"/>
    <w:rsid w:val="00A46BA2"/>
    <w:rsid w:val="00A50FC4"/>
    <w:rsid w:val="00A52076"/>
    <w:rsid w:val="00A52607"/>
    <w:rsid w:val="00A53BC0"/>
    <w:rsid w:val="00A55EA8"/>
    <w:rsid w:val="00A60FB1"/>
    <w:rsid w:val="00A611C9"/>
    <w:rsid w:val="00A6296B"/>
    <w:rsid w:val="00A6359C"/>
    <w:rsid w:val="00A65BA3"/>
    <w:rsid w:val="00A66E07"/>
    <w:rsid w:val="00A67004"/>
    <w:rsid w:val="00A67ED7"/>
    <w:rsid w:val="00A67F52"/>
    <w:rsid w:val="00A70C8A"/>
    <w:rsid w:val="00A71469"/>
    <w:rsid w:val="00A73BD1"/>
    <w:rsid w:val="00A74144"/>
    <w:rsid w:val="00A75ECC"/>
    <w:rsid w:val="00A774C5"/>
    <w:rsid w:val="00A80874"/>
    <w:rsid w:val="00A80C6D"/>
    <w:rsid w:val="00A81258"/>
    <w:rsid w:val="00A813D2"/>
    <w:rsid w:val="00A8387E"/>
    <w:rsid w:val="00A85456"/>
    <w:rsid w:val="00A9002F"/>
    <w:rsid w:val="00A90A11"/>
    <w:rsid w:val="00A90A2E"/>
    <w:rsid w:val="00A914D2"/>
    <w:rsid w:val="00A917D3"/>
    <w:rsid w:val="00A9232E"/>
    <w:rsid w:val="00A93C47"/>
    <w:rsid w:val="00A94A99"/>
    <w:rsid w:val="00A957B6"/>
    <w:rsid w:val="00A979FB"/>
    <w:rsid w:val="00AA0F4C"/>
    <w:rsid w:val="00AA176B"/>
    <w:rsid w:val="00AA20FF"/>
    <w:rsid w:val="00AA2D27"/>
    <w:rsid w:val="00AA4F72"/>
    <w:rsid w:val="00AA516C"/>
    <w:rsid w:val="00AA5D28"/>
    <w:rsid w:val="00AA62B7"/>
    <w:rsid w:val="00AA724E"/>
    <w:rsid w:val="00AB0CB1"/>
    <w:rsid w:val="00AB1168"/>
    <w:rsid w:val="00AB2003"/>
    <w:rsid w:val="00AB2708"/>
    <w:rsid w:val="00AB2D19"/>
    <w:rsid w:val="00AB387E"/>
    <w:rsid w:val="00AB3B98"/>
    <w:rsid w:val="00AB4402"/>
    <w:rsid w:val="00AB5E1F"/>
    <w:rsid w:val="00AB74E8"/>
    <w:rsid w:val="00AC0C9E"/>
    <w:rsid w:val="00AC10D9"/>
    <w:rsid w:val="00AC2183"/>
    <w:rsid w:val="00AC38F2"/>
    <w:rsid w:val="00AC3908"/>
    <w:rsid w:val="00AC44E0"/>
    <w:rsid w:val="00AC4929"/>
    <w:rsid w:val="00AC5E32"/>
    <w:rsid w:val="00AC64FB"/>
    <w:rsid w:val="00AC70DC"/>
    <w:rsid w:val="00AC7159"/>
    <w:rsid w:val="00AD12B1"/>
    <w:rsid w:val="00AD2E55"/>
    <w:rsid w:val="00AD57A9"/>
    <w:rsid w:val="00AD640A"/>
    <w:rsid w:val="00AD7238"/>
    <w:rsid w:val="00AD75A0"/>
    <w:rsid w:val="00AE0598"/>
    <w:rsid w:val="00AE15CC"/>
    <w:rsid w:val="00AE24E8"/>
    <w:rsid w:val="00AE2FE1"/>
    <w:rsid w:val="00AE3567"/>
    <w:rsid w:val="00AE3EED"/>
    <w:rsid w:val="00AE417C"/>
    <w:rsid w:val="00AE46C2"/>
    <w:rsid w:val="00AE4DC0"/>
    <w:rsid w:val="00AE54AC"/>
    <w:rsid w:val="00AE70A1"/>
    <w:rsid w:val="00AE7364"/>
    <w:rsid w:val="00AF28AD"/>
    <w:rsid w:val="00AF3402"/>
    <w:rsid w:val="00AF3C5D"/>
    <w:rsid w:val="00AF58C0"/>
    <w:rsid w:val="00AF7DBA"/>
    <w:rsid w:val="00B00B52"/>
    <w:rsid w:val="00B01964"/>
    <w:rsid w:val="00B01A07"/>
    <w:rsid w:val="00B03209"/>
    <w:rsid w:val="00B03A79"/>
    <w:rsid w:val="00B04D4F"/>
    <w:rsid w:val="00B04FE7"/>
    <w:rsid w:val="00B10E5A"/>
    <w:rsid w:val="00B11486"/>
    <w:rsid w:val="00B131B9"/>
    <w:rsid w:val="00B1458B"/>
    <w:rsid w:val="00B16740"/>
    <w:rsid w:val="00B24D54"/>
    <w:rsid w:val="00B26CEA"/>
    <w:rsid w:val="00B26DC5"/>
    <w:rsid w:val="00B30604"/>
    <w:rsid w:val="00B30FB3"/>
    <w:rsid w:val="00B32260"/>
    <w:rsid w:val="00B35676"/>
    <w:rsid w:val="00B36F33"/>
    <w:rsid w:val="00B408A1"/>
    <w:rsid w:val="00B40FC7"/>
    <w:rsid w:val="00B41E2B"/>
    <w:rsid w:val="00B41FED"/>
    <w:rsid w:val="00B43C67"/>
    <w:rsid w:val="00B44462"/>
    <w:rsid w:val="00B447D2"/>
    <w:rsid w:val="00B45754"/>
    <w:rsid w:val="00B45EA0"/>
    <w:rsid w:val="00B4614B"/>
    <w:rsid w:val="00B516F0"/>
    <w:rsid w:val="00B51B50"/>
    <w:rsid w:val="00B51D20"/>
    <w:rsid w:val="00B5332B"/>
    <w:rsid w:val="00B541E6"/>
    <w:rsid w:val="00B5452C"/>
    <w:rsid w:val="00B54FC7"/>
    <w:rsid w:val="00B574CC"/>
    <w:rsid w:val="00B5789D"/>
    <w:rsid w:val="00B57AD9"/>
    <w:rsid w:val="00B605C6"/>
    <w:rsid w:val="00B60AE9"/>
    <w:rsid w:val="00B61D9E"/>
    <w:rsid w:val="00B62A04"/>
    <w:rsid w:val="00B63041"/>
    <w:rsid w:val="00B63C49"/>
    <w:rsid w:val="00B65E65"/>
    <w:rsid w:val="00B66521"/>
    <w:rsid w:val="00B66ECD"/>
    <w:rsid w:val="00B7004C"/>
    <w:rsid w:val="00B71AFA"/>
    <w:rsid w:val="00B72684"/>
    <w:rsid w:val="00B72908"/>
    <w:rsid w:val="00B73D05"/>
    <w:rsid w:val="00B76D08"/>
    <w:rsid w:val="00B8101D"/>
    <w:rsid w:val="00B811C3"/>
    <w:rsid w:val="00B81444"/>
    <w:rsid w:val="00B83B23"/>
    <w:rsid w:val="00B851CD"/>
    <w:rsid w:val="00B852DA"/>
    <w:rsid w:val="00B876AF"/>
    <w:rsid w:val="00B9241B"/>
    <w:rsid w:val="00B92F95"/>
    <w:rsid w:val="00B93C22"/>
    <w:rsid w:val="00B93C86"/>
    <w:rsid w:val="00B94E65"/>
    <w:rsid w:val="00B9612C"/>
    <w:rsid w:val="00B96914"/>
    <w:rsid w:val="00B97779"/>
    <w:rsid w:val="00B97DDE"/>
    <w:rsid w:val="00B97ED5"/>
    <w:rsid w:val="00BA0A6C"/>
    <w:rsid w:val="00BA1F40"/>
    <w:rsid w:val="00BA2D87"/>
    <w:rsid w:val="00BA3607"/>
    <w:rsid w:val="00BA799B"/>
    <w:rsid w:val="00BA7E3E"/>
    <w:rsid w:val="00BB0044"/>
    <w:rsid w:val="00BB02A8"/>
    <w:rsid w:val="00BB0E25"/>
    <w:rsid w:val="00BB1FDC"/>
    <w:rsid w:val="00BB22DB"/>
    <w:rsid w:val="00BB2B29"/>
    <w:rsid w:val="00BB3812"/>
    <w:rsid w:val="00BB3E03"/>
    <w:rsid w:val="00BB4821"/>
    <w:rsid w:val="00BB4A9C"/>
    <w:rsid w:val="00BB578E"/>
    <w:rsid w:val="00BB5CCF"/>
    <w:rsid w:val="00BB60AC"/>
    <w:rsid w:val="00BB75B6"/>
    <w:rsid w:val="00BB7CFA"/>
    <w:rsid w:val="00BC00AF"/>
    <w:rsid w:val="00BC260F"/>
    <w:rsid w:val="00BC5450"/>
    <w:rsid w:val="00BC55B1"/>
    <w:rsid w:val="00BC5766"/>
    <w:rsid w:val="00BC5867"/>
    <w:rsid w:val="00BD068D"/>
    <w:rsid w:val="00BD0D6B"/>
    <w:rsid w:val="00BD0ECF"/>
    <w:rsid w:val="00BD1AC3"/>
    <w:rsid w:val="00BD4130"/>
    <w:rsid w:val="00BD6DB1"/>
    <w:rsid w:val="00BD794B"/>
    <w:rsid w:val="00BE081A"/>
    <w:rsid w:val="00BE0F40"/>
    <w:rsid w:val="00BE1D40"/>
    <w:rsid w:val="00BE3AFE"/>
    <w:rsid w:val="00BE426C"/>
    <w:rsid w:val="00BE5DF4"/>
    <w:rsid w:val="00BE633D"/>
    <w:rsid w:val="00BE6F79"/>
    <w:rsid w:val="00BF00CD"/>
    <w:rsid w:val="00BF0332"/>
    <w:rsid w:val="00BF04EA"/>
    <w:rsid w:val="00BF0DB6"/>
    <w:rsid w:val="00BF1173"/>
    <w:rsid w:val="00BF1986"/>
    <w:rsid w:val="00BF31AA"/>
    <w:rsid w:val="00BF6597"/>
    <w:rsid w:val="00C00EC4"/>
    <w:rsid w:val="00C02C94"/>
    <w:rsid w:val="00C0341E"/>
    <w:rsid w:val="00C03B7A"/>
    <w:rsid w:val="00C03F10"/>
    <w:rsid w:val="00C05D66"/>
    <w:rsid w:val="00C07D7C"/>
    <w:rsid w:val="00C1041A"/>
    <w:rsid w:val="00C1503A"/>
    <w:rsid w:val="00C1711E"/>
    <w:rsid w:val="00C17DB4"/>
    <w:rsid w:val="00C20C07"/>
    <w:rsid w:val="00C24A80"/>
    <w:rsid w:val="00C256B8"/>
    <w:rsid w:val="00C263F7"/>
    <w:rsid w:val="00C27ADB"/>
    <w:rsid w:val="00C309ED"/>
    <w:rsid w:val="00C3126C"/>
    <w:rsid w:val="00C31E8B"/>
    <w:rsid w:val="00C32664"/>
    <w:rsid w:val="00C33735"/>
    <w:rsid w:val="00C35A6C"/>
    <w:rsid w:val="00C365EA"/>
    <w:rsid w:val="00C36975"/>
    <w:rsid w:val="00C37701"/>
    <w:rsid w:val="00C37958"/>
    <w:rsid w:val="00C37BBA"/>
    <w:rsid w:val="00C40582"/>
    <w:rsid w:val="00C4313D"/>
    <w:rsid w:val="00C43E92"/>
    <w:rsid w:val="00C450C8"/>
    <w:rsid w:val="00C46528"/>
    <w:rsid w:val="00C50283"/>
    <w:rsid w:val="00C50832"/>
    <w:rsid w:val="00C508D5"/>
    <w:rsid w:val="00C510DB"/>
    <w:rsid w:val="00C517DF"/>
    <w:rsid w:val="00C51F9A"/>
    <w:rsid w:val="00C521B6"/>
    <w:rsid w:val="00C53202"/>
    <w:rsid w:val="00C56992"/>
    <w:rsid w:val="00C56B63"/>
    <w:rsid w:val="00C62B3A"/>
    <w:rsid w:val="00C632F4"/>
    <w:rsid w:val="00C64063"/>
    <w:rsid w:val="00C641C9"/>
    <w:rsid w:val="00C658E7"/>
    <w:rsid w:val="00C66B3B"/>
    <w:rsid w:val="00C70640"/>
    <w:rsid w:val="00C70DAD"/>
    <w:rsid w:val="00C7132E"/>
    <w:rsid w:val="00C71F86"/>
    <w:rsid w:val="00C73CFF"/>
    <w:rsid w:val="00C80E95"/>
    <w:rsid w:val="00C8167B"/>
    <w:rsid w:val="00C841AB"/>
    <w:rsid w:val="00C84C26"/>
    <w:rsid w:val="00C85000"/>
    <w:rsid w:val="00C8519D"/>
    <w:rsid w:val="00C86099"/>
    <w:rsid w:val="00C8688C"/>
    <w:rsid w:val="00C86DDD"/>
    <w:rsid w:val="00C877E5"/>
    <w:rsid w:val="00C87811"/>
    <w:rsid w:val="00C913DA"/>
    <w:rsid w:val="00C913EF"/>
    <w:rsid w:val="00C92B77"/>
    <w:rsid w:val="00C93A4E"/>
    <w:rsid w:val="00C95F06"/>
    <w:rsid w:val="00C965A1"/>
    <w:rsid w:val="00C970AB"/>
    <w:rsid w:val="00CA0037"/>
    <w:rsid w:val="00CA164E"/>
    <w:rsid w:val="00CA20E7"/>
    <w:rsid w:val="00CA2DA4"/>
    <w:rsid w:val="00CA40D7"/>
    <w:rsid w:val="00CA4980"/>
    <w:rsid w:val="00CA4B7C"/>
    <w:rsid w:val="00CA6184"/>
    <w:rsid w:val="00CA62A0"/>
    <w:rsid w:val="00CA63F0"/>
    <w:rsid w:val="00CA7573"/>
    <w:rsid w:val="00CA7717"/>
    <w:rsid w:val="00CA78FA"/>
    <w:rsid w:val="00CA7F68"/>
    <w:rsid w:val="00CB4FC0"/>
    <w:rsid w:val="00CB5AEE"/>
    <w:rsid w:val="00CC051F"/>
    <w:rsid w:val="00CC05FE"/>
    <w:rsid w:val="00CC2150"/>
    <w:rsid w:val="00CC2C1A"/>
    <w:rsid w:val="00CC571D"/>
    <w:rsid w:val="00CC5F54"/>
    <w:rsid w:val="00CC6726"/>
    <w:rsid w:val="00CC6898"/>
    <w:rsid w:val="00CD0684"/>
    <w:rsid w:val="00CD1071"/>
    <w:rsid w:val="00CD23E8"/>
    <w:rsid w:val="00CD2BCB"/>
    <w:rsid w:val="00CD2BE6"/>
    <w:rsid w:val="00CD347F"/>
    <w:rsid w:val="00CD47DC"/>
    <w:rsid w:val="00CD5660"/>
    <w:rsid w:val="00CD5D2D"/>
    <w:rsid w:val="00CD71FC"/>
    <w:rsid w:val="00CD759A"/>
    <w:rsid w:val="00CE0662"/>
    <w:rsid w:val="00CE2415"/>
    <w:rsid w:val="00CE3A7D"/>
    <w:rsid w:val="00CE3C34"/>
    <w:rsid w:val="00CE3E75"/>
    <w:rsid w:val="00CE431F"/>
    <w:rsid w:val="00CE7792"/>
    <w:rsid w:val="00CE7F62"/>
    <w:rsid w:val="00CF3683"/>
    <w:rsid w:val="00CF4147"/>
    <w:rsid w:val="00CF4894"/>
    <w:rsid w:val="00CF4B67"/>
    <w:rsid w:val="00CF588B"/>
    <w:rsid w:val="00CF6864"/>
    <w:rsid w:val="00CF7383"/>
    <w:rsid w:val="00CF7437"/>
    <w:rsid w:val="00CF75DC"/>
    <w:rsid w:val="00D00F44"/>
    <w:rsid w:val="00D01655"/>
    <w:rsid w:val="00D02935"/>
    <w:rsid w:val="00D02DC3"/>
    <w:rsid w:val="00D0342C"/>
    <w:rsid w:val="00D05025"/>
    <w:rsid w:val="00D052D4"/>
    <w:rsid w:val="00D05A15"/>
    <w:rsid w:val="00D0665E"/>
    <w:rsid w:val="00D06A16"/>
    <w:rsid w:val="00D070B9"/>
    <w:rsid w:val="00D105A5"/>
    <w:rsid w:val="00D1403B"/>
    <w:rsid w:val="00D16C1C"/>
    <w:rsid w:val="00D170C2"/>
    <w:rsid w:val="00D219F2"/>
    <w:rsid w:val="00D225C5"/>
    <w:rsid w:val="00D227E2"/>
    <w:rsid w:val="00D232F0"/>
    <w:rsid w:val="00D250D4"/>
    <w:rsid w:val="00D27183"/>
    <w:rsid w:val="00D27752"/>
    <w:rsid w:val="00D306F4"/>
    <w:rsid w:val="00D30FCE"/>
    <w:rsid w:val="00D32721"/>
    <w:rsid w:val="00D32804"/>
    <w:rsid w:val="00D351FF"/>
    <w:rsid w:val="00D35AC9"/>
    <w:rsid w:val="00D35F3B"/>
    <w:rsid w:val="00D36FB5"/>
    <w:rsid w:val="00D37980"/>
    <w:rsid w:val="00D40616"/>
    <w:rsid w:val="00D41195"/>
    <w:rsid w:val="00D416CE"/>
    <w:rsid w:val="00D41997"/>
    <w:rsid w:val="00D42B2C"/>
    <w:rsid w:val="00D42D3B"/>
    <w:rsid w:val="00D44524"/>
    <w:rsid w:val="00D44B02"/>
    <w:rsid w:val="00D45558"/>
    <w:rsid w:val="00D46E5D"/>
    <w:rsid w:val="00D474C4"/>
    <w:rsid w:val="00D47AAB"/>
    <w:rsid w:val="00D517A5"/>
    <w:rsid w:val="00D539AC"/>
    <w:rsid w:val="00D543BB"/>
    <w:rsid w:val="00D565B6"/>
    <w:rsid w:val="00D578E5"/>
    <w:rsid w:val="00D62475"/>
    <w:rsid w:val="00D64127"/>
    <w:rsid w:val="00D64638"/>
    <w:rsid w:val="00D64B63"/>
    <w:rsid w:val="00D65399"/>
    <w:rsid w:val="00D66142"/>
    <w:rsid w:val="00D668C5"/>
    <w:rsid w:val="00D66987"/>
    <w:rsid w:val="00D67444"/>
    <w:rsid w:val="00D67EA6"/>
    <w:rsid w:val="00D709CB"/>
    <w:rsid w:val="00D72685"/>
    <w:rsid w:val="00D7279C"/>
    <w:rsid w:val="00D72931"/>
    <w:rsid w:val="00D7293D"/>
    <w:rsid w:val="00D73770"/>
    <w:rsid w:val="00D74E57"/>
    <w:rsid w:val="00D76570"/>
    <w:rsid w:val="00D82923"/>
    <w:rsid w:val="00D8438A"/>
    <w:rsid w:val="00D849B7"/>
    <w:rsid w:val="00D850EC"/>
    <w:rsid w:val="00D8549A"/>
    <w:rsid w:val="00D8663E"/>
    <w:rsid w:val="00D869DB"/>
    <w:rsid w:val="00D86AC6"/>
    <w:rsid w:val="00D87964"/>
    <w:rsid w:val="00D90E50"/>
    <w:rsid w:val="00D9295D"/>
    <w:rsid w:val="00D935C6"/>
    <w:rsid w:val="00D9367A"/>
    <w:rsid w:val="00D93AD6"/>
    <w:rsid w:val="00D93C07"/>
    <w:rsid w:val="00D9427A"/>
    <w:rsid w:val="00D95CE2"/>
    <w:rsid w:val="00D968EB"/>
    <w:rsid w:val="00D9693D"/>
    <w:rsid w:val="00D96A27"/>
    <w:rsid w:val="00D970D6"/>
    <w:rsid w:val="00DA2ADD"/>
    <w:rsid w:val="00DA2F7D"/>
    <w:rsid w:val="00DA5971"/>
    <w:rsid w:val="00DA5E10"/>
    <w:rsid w:val="00DB02D4"/>
    <w:rsid w:val="00DB4296"/>
    <w:rsid w:val="00DB4E2C"/>
    <w:rsid w:val="00DB58B4"/>
    <w:rsid w:val="00DB69EE"/>
    <w:rsid w:val="00DB6DD0"/>
    <w:rsid w:val="00DB794D"/>
    <w:rsid w:val="00DB7B78"/>
    <w:rsid w:val="00DC1883"/>
    <w:rsid w:val="00DC2B39"/>
    <w:rsid w:val="00DC3749"/>
    <w:rsid w:val="00DC5299"/>
    <w:rsid w:val="00DC5ECE"/>
    <w:rsid w:val="00DC652D"/>
    <w:rsid w:val="00DC7143"/>
    <w:rsid w:val="00DC7152"/>
    <w:rsid w:val="00DC74A3"/>
    <w:rsid w:val="00DC7B49"/>
    <w:rsid w:val="00DD0240"/>
    <w:rsid w:val="00DD043C"/>
    <w:rsid w:val="00DD3188"/>
    <w:rsid w:val="00DD36F5"/>
    <w:rsid w:val="00DD470D"/>
    <w:rsid w:val="00DD65DE"/>
    <w:rsid w:val="00DD6F68"/>
    <w:rsid w:val="00DE0F7E"/>
    <w:rsid w:val="00DE1D0C"/>
    <w:rsid w:val="00DE2206"/>
    <w:rsid w:val="00DE2801"/>
    <w:rsid w:val="00DE2E5E"/>
    <w:rsid w:val="00DE4090"/>
    <w:rsid w:val="00DE4C8B"/>
    <w:rsid w:val="00DE4E4F"/>
    <w:rsid w:val="00DE5844"/>
    <w:rsid w:val="00DE6A1F"/>
    <w:rsid w:val="00DE6DA7"/>
    <w:rsid w:val="00DF14C0"/>
    <w:rsid w:val="00DF1AEB"/>
    <w:rsid w:val="00DF1F24"/>
    <w:rsid w:val="00DF1FB3"/>
    <w:rsid w:val="00DF343C"/>
    <w:rsid w:val="00DF3996"/>
    <w:rsid w:val="00DF786A"/>
    <w:rsid w:val="00DF7B35"/>
    <w:rsid w:val="00E01F34"/>
    <w:rsid w:val="00E0217E"/>
    <w:rsid w:val="00E03DB4"/>
    <w:rsid w:val="00E0486F"/>
    <w:rsid w:val="00E05FD7"/>
    <w:rsid w:val="00E13907"/>
    <w:rsid w:val="00E13F5F"/>
    <w:rsid w:val="00E1451D"/>
    <w:rsid w:val="00E15887"/>
    <w:rsid w:val="00E1588F"/>
    <w:rsid w:val="00E15D31"/>
    <w:rsid w:val="00E203F0"/>
    <w:rsid w:val="00E21A6F"/>
    <w:rsid w:val="00E21FDC"/>
    <w:rsid w:val="00E24204"/>
    <w:rsid w:val="00E24F1B"/>
    <w:rsid w:val="00E25F5E"/>
    <w:rsid w:val="00E27C67"/>
    <w:rsid w:val="00E30D73"/>
    <w:rsid w:val="00E317D1"/>
    <w:rsid w:val="00E331E8"/>
    <w:rsid w:val="00E344A8"/>
    <w:rsid w:val="00E35269"/>
    <w:rsid w:val="00E37B97"/>
    <w:rsid w:val="00E41B0B"/>
    <w:rsid w:val="00E42462"/>
    <w:rsid w:val="00E44CD4"/>
    <w:rsid w:val="00E4507B"/>
    <w:rsid w:val="00E45167"/>
    <w:rsid w:val="00E4669D"/>
    <w:rsid w:val="00E532E1"/>
    <w:rsid w:val="00E60C38"/>
    <w:rsid w:val="00E6123E"/>
    <w:rsid w:val="00E63248"/>
    <w:rsid w:val="00E65BBF"/>
    <w:rsid w:val="00E65E8A"/>
    <w:rsid w:val="00E66047"/>
    <w:rsid w:val="00E66585"/>
    <w:rsid w:val="00E716FF"/>
    <w:rsid w:val="00E72CDF"/>
    <w:rsid w:val="00E73133"/>
    <w:rsid w:val="00E731D5"/>
    <w:rsid w:val="00E7723B"/>
    <w:rsid w:val="00E7746B"/>
    <w:rsid w:val="00E77A89"/>
    <w:rsid w:val="00E80AA0"/>
    <w:rsid w:val="00E81CCD"/>
    <w:rsid w:val="00E826DD"/>
    <w:rsid w:val="00E82A3F"/>
    <w:rsid w:val="00E82B01"/>
    <w:rsid w:val="00E8365B"/>
    <w:rsid w:val="00E85E4B"/>
    <w:rsid w:val="00E878FE"/>
    <w:rsid w:val="00E907F2"/>
    <w:rsid w:val="00E93C32"/>
    <w:rsid w:val="00E96399"/>
    <w:rsid w:val="00E96E4B"/>
    <w:rsid w:val="00EA3E2C"/>
    <w:rsid w:val="00EA5246"/>
    <w:rsid w:val="00EB041B"/>
    <w:rsid w:val="00EB352A"/>
    <w:rsid w:val="00EB4FA6"/>
    <w:rsid w:val="00EB504E"/>
    <w:rsid w:val="00EB5610"/>
    <w:rsid w:val="00EB58A6"/>
    <w:rsid w:val="00EB6AB3"/>
    <w:rsid w:val="00EB74AE"/>
    <w:rsid w:val="00EC08FA"/>
    <w:rsid w:val="00EC13FC"/>
    <w:rsid w:val="00EC1592"/>
    <w:rsid w:val="00EC1FED"/>
    <w:rsid w:val="00EC4A8F"/>
    <w:rsid w:val="00EC7319"/>
    <w:rsid w:val="00EC747B"/>
    <w:rsid w:val="00EC758B"/>
    <w:rsid w:val="00EC7D62"/>
    <w:rsid w:val="00ED1482"/>
    <w:rsid w:val="00ED1803"/>
    <w:rsid w:val="00ED2E3A"/>
    <w:rsid w:val="00ED566A"/>
    <w:rsid w:val="00ED6CBE"/>
    <w:rsid w:val="00ED79D3"/>
    <w:rsid w:val="00EE21D1"/>
    <w:rsid w:val="00EE2736"/>
    <w:rsid w:val="00EE3ADC"/>
    <w:rsid w:val="00EE3CB7"/>
    <w:rsid w:val="00EE44A3"/>
    <w:rsid w:val="00EE50C0"/>
    <w:rsid w:val="00EE5840"/>
    <w:rsid w:val="00EE6BC2"/>
    <w:rsid w:val="00EE70BD"/>
    <w:rsid w:val="00EE75C0"/>
    <w:rsid w:val="00EE7BFB"/>
    <w:rsid w:val="00EF12E4"/>
    <w:rsid w:val="00EF2AB5"/>
    <w:rsid w:val="00EF3720"/>
    <w:rsid w:val="00EF5F6F"/>
    <w:rsid w:val="00EF64C2"/>
    <w:rsid w:val="00EF7215"/>
    <w:rsid w:val="00EF7B6B"/>
    <w:rsid w:val="00EF7F2E"/>
    <w:rsid w:val="00F0072C"/>
    <w:rsid w:val="00F030FD"/>
    <w:rsid w:val="00F04BC0"/>
    <w:rsid w:val="00F0534B"/>
    <w:rsid w:val="00F0628D"/>
    <w:rsid w:val="00F1025C"/>
    <w:rsid w:val="00F12276"/>
    <w:rsid w:val="00F12D87"/>
    <w:rsid w:val="00F20EE4"/>
    <w:rsid w:val="00F21F67"/>
    <w:rsid w:val="00F22AB5"/>
    <w:rsid w:val="00F23134"/>
    <w:rsid w:val="00F235D5"/>
    <w:rsid w:val="00F24992"/>
    <w:rsid w:val="00F25220"/>
    <w:rsid w:val="00F2553B"/>
    <w:rsid w:val="00F2635F"/>
    <w:rsid w:val="00F30CEE"/>
    <w:rsid w:val="00F313F6"/>
    <w:rsid w:val="00F31E09"/>
    <w:rsid w:val="00F326AA"/>
    <w:rsid w:val="00F32BFF"/>
    <w:rsid w:val="00F3377E"/>
    <w:rsid w:val="00F34546"/>
    <w:rsid w:val="00F349A4"/>
    <w:rsid w:val="00F3588D"/>
    <w:rsid w:val="00F3592F"/>
    <w:rsid w:val="00F4068B"/>
    <w:rsid w:val="00F40D49"/>
    <w:rsid w:val="00F414B1"/>
    <w:rsid w:val="00F417FC"/>
    <w:rsid w:val="00F41A62"/>
    <w:rsid w:val="00F44A89"/>
    <w:rsid w:val="00F456F6"/>
    <w:rsid w:val="00F45A25"/>
    <w:rsid w:val="00F45B7D"/>
    <w:rsid w:val="00F4660A"/>
    <w:rsid w:val="00F470CB"/>
    <w:rsid w:val="00F5050A"/>
    <w:rsid w:val="00F5082E"/>
    <w:rsid w:val="00F54795"/>
    <w:rsid w:val="00F5686F"/>
    <w:rsid w:val="00F57A69"/>
    <w:rsid w:val="00F617A5"/>
    <w:rsid w:val="00F623DA"/>
    <w:rsid w:val="00F62923"/>
    <w:rsid w:val="00F632F8"/>
    <w:rsid w:val="00F63CC0"/>
    <w:rsid w:val="00F658FF"/>
    <w:rsid w:val="00F66314"/>
    <w:rsid w:val="00F665F2"/>
    <w:rsid w:val="00F66CE5"/>
    <w:rsid w:val="00F67B10"/>
    <w:rsid w:val="00F71C7D"/>
    <w:rsid w:val="00F723EC"/>
    <w:rsid w:val="00F80DE3"/>
    <w:rsid w:val="00F81350"/>
    <w:rsid w:val="00F817E5"/>
    <w:rsid w:val="00F818AC"/>
    <w:rsid w:val="00F83286"/>
    <w:rsid w:val="00F85A07"/>
    <w:rsid w:val="00F86687"/>
    <w:rsid w:val="00F86BBA"/>
    <w:rsid w:val="00F928E2"/>
    <w:rsid w:val="00F92E3C"/>
    <w:rsid w:val="00F93143"/>
    <w:rsid w:val="00F95729"/>
    <w:rsid w:val="00F960CD"/>
    <w:rsid w:val="00F963E4"/>
    <w:rsid w:val="00F96F38"/>
    <w:rsid w:val="00F9715E"/>
    <w:rsid w:val="00FA0967"/>
    <w:rsid w:val="00FA1E71"/>
    <w:rsid w:val="00FA2A37"/>
    <w:rsid w:val="00FA2B7C"/>
    <w:rsid w:val="00FA3998"/>
    <w:rsid w:val="00FA3C69"/>
    <w:rsid w:val="00FA5AF7"/>
    <w:rsid w:val="00FA71C5"/>
    <w:rsid w:val="00FA7807"/>
    <w:rsid w:val="00FB18E0"/>
    <w:rsid w:val="00FB2388"/>
    <w:rsid w:val="00FB2A06"/>
    <w:rsid w:val="00FB36AB"/>
    <w:rsid w:val="00FB3869"/>
    <w:rsid w:val="00FB3DEB"/>
    <w:rsid w:val="00FB4CD5"/>
    <w:rsid w:val="00FB559F"/>
    <w:rsid w:val="00FB74E5"/>
    <w:rsid w:val="00FB7820"/>
    <w:rsid w:val="00FB794A"/>
    <w:rsid w:val="00FB79DF"/>
    <w:rsid w:val="00FC310C"/>
    <w:rsid w:val="00FC3186"/>
    <w:rsid w:val="00FC379E"/>
    <w:rsid w:val="00FC52B0"/>
    <w:rsid w:val="00FC63AF"/>
    <w:rsid w:val="00FC6C90"/>
    <w:rsid w:val="00FD4441"/>
    <w:rsid w:val="00FD44A1"/>
    <w:rsid w:val="00FD454D"/>
    <w:rsid w:val="00FD511F"/>
    <w:rsid w:val="00FD63AE"/>
    <w:rsid w:val="00FE0112"/>
    <w:rsid w:val="00FE2C3B"/>
    <w:rsid w:val="00FE5976"/>
    <w:rsid w:val="00FE72B7"/>
    <w:rsid w:val="00FF02BD"/>
    <w:rsid w:val="00FF0A77"/>
    <w:rsid w:val="00FF162A"/>
    <w:rsid w:val="00FF23BD"/>
    <w:rsid w:val="00FF2934"/>
    <w:rsid w:val="00FF2C2E"/>
    <w:rsid w:val="00FF2F0F"/>
    <w:rsid w:val="00FF3047"/>
    <w:rsid w:val="00FF45BD"/>
    <w:rsid w:val="00FF51EC"/>
    <w:rsid w:val="00FF738D"/>
    <w:rsid w:val="671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9215B"/>
  <w15:docId w15:val="{03C1C375-5988-426A-92BD-62B1A23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EA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Znak">
    <w:name w:val="Nagłówek Znak"/>
    <w:link w:val="Nagwek"/>
    <w:semiHidden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Pr>
      <w:sz w:val="24"/>
      <w:szCs w:val="24"/>
      <w:lang w:val="pl-PL" w:eastAsia="pl-PL" w:bidi="ar-SA"/>
    </w:rPr>
  </w:style>
  <w:style w:type="paragraph" w:customStyle="1" w:styleId="1bezpogrubienia">
    <w:name w:val="1 bezpogrubienia"/>
    <w:basedOn w:val="Normalny"/>
    <w:qFormat/>
    <w:pPr>
      <w:numPr>
        <w:numId w:val="1"/>
      </w:numPr>
      <w:spacing w:line="276" w:lineRule="auto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pPr>
      <w:spacing w:before="240" w:after="240"/>
      <w:ind w:left="240" w:right="240"/>
      <w:jc w:val="left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1a">
    <w:name w:val="1_a)"/>
    <w:basedOn w:val="Normalny"/>
    <w:qFormat/>
    <w:pPr>
      <w:numPr>
        <w:numId w:val="4"/>
      </w:numPr>
      <w:tabs>
        <w:tab w:val="left" w:pos="426"/>
      </w:tabs>
      <w:spacing w:line="276" w:lineRule="auto"/>
    </w:pPr>
    <w:rPr>
      <w:rFonts w:ascii="Arial" w:hAnsi="Arial" w:cs="Arial"/>
      <w:color w:val="FF0000"/>
      <w:sz w:val="20"/>
      <w:szCs w:val="20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</w:rPr>
  </w:style>
  <w:style w:type="paragraph" w:customStyle="1" w:styleId="Monik">
    <w:name w:val="Monik"/>
    <w:basedOn w:val="Normalny"/>
  </w:style>
  <w:style w:type="paragraph" w:customStyle="1" w:styleId="1pogrubienie">
    <w:name w:val="1 pogrubienie"/>
    <w:basedOn w:val="Normalny"/>
    <w:qFormat/>
    <w:pPr>
      <w:numPr>
        <w:numId w:val="2"/>
      </w:numPr>
      <w:spacing w:line="276" w:lineRule="auto"/>
    </w:pPr>
    <w:rPr>
      <w:rFonts w:ascii="Arial" w:hAnsi="Arial" w:cs="Arial"/>
      <w:b/>
      <w:sz w:val="20"/>
      <w:szCs w:val="20"/>
    </w:rPr>
  </w:style>
  <w:style w:type="paragraph" w:customStyle="1" w:styleId="1niepogrubiony">
    <w:name w:val="1 niepogrubiony"/>
    <w:basedOn w:val="Normalny"/>
    <w:qFormat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paragraph" w:customStyle="1" w:styleId="11">
    <w:name w:val="1.1"/>
    <w:basedOn w:val="Normalny"/>
    <w:qFormat/>
    <w:pPr>
      <w:numPr>
        <w:ilvl w:val="1"/>
        <w:numId w:val="2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1mylnik">
    <w:name w:val="1 myślnik"/>
    <w:basedOn w:val="1a"/>
    <w:qFormat/>
    <w:pPr>
      <w:numPr>
        <w:numId w:val="0"/>
      </w:numPr>
      <w:ind w:left="720"/>
    </w:pPr>
  </w:style>
  <w:style w:type="paragraph" w:customStyle="1" w:styleId="1pogrubiony">
    <w:name w:val="1 pogrubiony"/>
    <w:basedOn w:val="Normalny"/>
    <w:qFormat/>
    <w:pPr>
      <w:spacing w:line="276" w:lineRule="auto"/>
      <w:ind w:left="360" w:hanging="360"/>
    </w:pPr>
    <w:rPr>
      <w:rFonts w:ascii="Arial" w:hAnsi="Arial" w:cs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247ED7"/>
    <w:pPr>
      <w:ind w:left="720"/>
      <w:contextualSpacing/>
    </w:pPr>
  </w:style>
  <w:style w:type="paragraph" w:customStyle="1" w:styleId="kropka">
    <w:name w:val="kropka"/>
    <w:basedOn w:val="Normalny"/>
    <w:link w:val="kropkaZnak"/>
    <w:qFormat/>
    <w:rsid w:val="002271D2"/>
    <w:pPr>
      <w:spacing w:line="276" w:lineRule="auto"/>
      <w:ind w:left="720" w:hanging="360"/>
    </w:pPr>
    <w:rPr>
      <w:rFonts w:ascii="Arial" w:hAnsi="Arial" w:cs="Arial"/>
      <w:sz w:val="20"/>
      <w:szCs w:val="20"/>
    </w:rPr>
  </w:style>
  <w:style w:type="paragraph" w:customStyle="1" w:styleId="1gwne">
    <w:name w:val="1 główne"/>
    <w:basedOn w:val="Normalny"/>
    <w:link w:val="1gwneZnak"/>
    <w:qFormat/>
    <w:rsid w:val="002271D2"/>
    <w:pPr>
      <w:spacing w:line="276" w:lineRule="auto"/>
      <w:ind w:left="720" w:hanging="360"/>
    </w:pPr>
    <w:rPr>
      <w:rFonts w:ascii="Arial" w:hAnsi="Arial" w:cs="Arial"/>
      <w:sz w:val="20"/>
      <w:szCs w:val="20"/>
    </w:rPr>
  </w:style>
  <w:style w:type="character" w:customStyle="1" w:styleId="kropkaZnak">
    <w:name w:val="kropka Znak"/>
    <w:basedOn w:val="Domylnaczcionkaakapitu"/>
    <w:link w:val="kropka"/>
    <w:rsid w:val="002271D2"/>
    <w:rPr>
      <w:rFonts w:ascii="Arial" w:hAnsi="Arial" w:cs="Arial"/>
    </w:rPr>
  </w:style>
  <w:style w:type="paragraph" w:customStyle="1" w:styleId="1">
    <w:name w:val="1)"/>
    <w:basedOn w:val="Normalny"/>
    <w:link w:val="1Znak"/>
    <w:qFormat/>
    <w:rsid w:val="002271D2"/>
    <w:pPr>
      <w:tabs>
        <w:tab w:val="right" w:pos="284"/>
        <w:tab w:val="left" w:pos="408"/>
      </w:tabs>
      <w:autoSpaceDE w:val="0"/>
      <w:autoSpaceDN w:val="0"/>
      <w:adjustRightInd w:val="0"/>
      <w:spacing w:line="276" w:lineRule="auto"/>
      <w:ind w:left="720"/>
    </w:pPr>
    <w:rPr>
      <w:rFonts w:ascii="Arial" w:hAnsi="Arial" w:cs="Arial"/>
      <w:i/>
      <w:sz w:val="20"/>
      <w:szCs w:val="20"/>
    </w:rPr>
  </w:style>
  <w:style w:type="character" w:customStyle="1" w:styleId="1gwneZnak">
    <w:name w:val="1 główne Znak"/>
    <w:basedOn w:val="Domylnaczcionkaakapitu"/>
    <w:link w:val="1gwne"/>
    <w:rsid w:val="002271D2"/>
    <w:rPr>
      <w:rFonts w:ascii="Arial" w:hAnsi="Arial" w:cs="Arial"/>
    </w:rPr>
  </w:style>
  <w:style w:type="paragraph" w:customStyle="1" w:styleId="a">
    <w:name w:val="a)"/>
    <w:basedOn w:val="Normalny"/>
    <w:link w:val="aZnak"/>
    <w:qFormat/>
    <w:rsid w:val="002271D2"/>
    <w:pPr>
      <w:spacing w:line="276" w:lineRule="auto"/>
      <w:ind w:left="1440" w:hanging="360"/>
    </w:pPr>
    <w:rPr>
      <w:rFonts w:ascii="Arial" w:hAnsi="Arial" w:cs="Arial"/>
      <w:sz w:val="20"/>
      <w:szCs w:val="20"/>
    </w:rPr>
  </w:style>
  <w:style w:type="character" w:customStyle="1" w:styleId="1Znak">
    <w:name w:val="1) Znak"/>
    <w:basedOn w:val="Domylnaczcionkaakapitu"/>
    <w:link w:val="1"/>
    <w:rsid w:val="002271D2"/>
    <w:rPr>
      <w:rFonts w:ascii="Arial" w:hAnsi="Arial" w:cs="Arial"/>
      <w:i/>
    </w:rPr>
  </w:style>
  <w:style w:type="character" w:customStyle="1" w:styleId="aZnak">
    <w:name w:val="a) Znak"/>
    <w:basedOn w:val="Domylnaczcionkaakapitu"/>
    <w:link w:val="a"/>
    <w:rsid w:val="002271D2"/>
    <w:rPr>
      <w:rFonts w:ascii="Arial" w:hAnsi="Arial" w:cs="Arial"/>
    </w:rPr>
  </w:style>
  <w:style w:type="character" w:styleId="Hipercze">
    <w:name w:val="Hyperlink"/>
    <w:uiPriority w:val="99"/>
    <w:unhideWhenUsed/>
    <w:rsid w:val="00C56B63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unhideWhenUsed/>
    <w:rsid w:val="007A52EA"/>
    <w:rPr>
      <w:color w:val="808080"/>
    </w:rPr>
  </w:style>
  <w:style w:type="character" w:customStyle="1" w:styleId="lrzxr">
    <w:name w:val="lrzxr"/>
    <w:basedOn w:val="Domylnaczcionkaakapitu"/>
    <w:rsid w:val="00B4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Gmina Chełmża z siedzibą Urząd Gminy Chełmża, ul. Wodna 2, 87-140 Chełmża reprezentowanej przez Pana Piotra Szeflera, ul. Tramwajowa 12, 87-100 Toruń</PublishDate>
  <Abstract>maks. II kondygnacje nadziemne</Abstract>
  <CompanyAddress>budowy sieci kanalizacji sanitarnej  na odcinku Browina – Mała Grzywna gm. Chełmża</CompanyAddress>
  <CompanyPhone>maks. 3,03%</CompanyPhone>
  <CompanyFax>dr, RIIIb, RIIIa, RIVa, B, Br-RIIIa, Br-RIIIb, Br-PsV, Br-RIVa, S-RIIIb, S-RIVa, PsV, W-RIIIb, Tk czyli drogi, grunty orne, tereny mieszkaniowe, grunty rolne zabudowane, sady, pastwiska trwałe, grunty pod rowami oraz tereny kolejowe</CompanyFax>
  <CompanyEmail>dach dwuspadowy lub wielospadowy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E0BCB-5874-44D6-9DEE-91453814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4409</Words>
  <Characters>26456</Characters>
  <Application>Microsoft Office Word</Application>
  <DocSecurity>0</DocSecurity>
  <PresentationFormat/>
  <Lines>220</Lines>
  <Paragraphs>61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maks. 8,00 m</vt:lpstr>
    </vt:vector>
  </TitlesOfParts>
  <Manager>maks. 120,0</Manager>
  <Company>P.D.B.A.U. Proj-Plan s.c.</Company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maks. 8,00 m</dc:title>
  <dc:subject>maks. 4,50 m</dc:subject>
  <dc:creator>nie dotyczy</dc:creator>
  <cp:keywords>nr 114/20, 114/16, 128/1, 114/13, 114/5, 114/3, 114/21, 114/19, 114/18, 114/15, 114/12, 114/9, 114/10, 114/11, 114/4, 114/2, 129/6, 119, 399/1, 399/2, 390/2, 390/1, 57/2, 29/1, 29/2, 385/2, 46/1, 16/3, 16/1, 321, 8/1, 8/2, 16/5, 16/6, 316, 12, 11/2, 1/6, 1/4, 1/70, 1/46, 1/76, 1/61, 137/10, 137/14, 137/12, 137/11, 30, 143, 137/8, 138/7, 138/5, 138/4, 139/2, 139/1, 140, 141/5, 141/7, 141/6, 142, 148/3, 145/4, 145/2, 144/4, 144/11, 149/1, 144/10, 144/3, 153/5, 153/3, 154/4, 155/2, 155/1, 155/3 i 156/3 obręb geodezyjny Grzywna 0011 oraz działki nr 151/3, 150 i 27 obręb geodezyjny Browina 0005 gmina Chełmża, zgodnie z granicami określonymi na załączniku nr 1 do decyzji</cp:keywords>
  <dc:description>równolegle lub prostopadle względem frontu terenu inwestycji  – odcinek AJ</dc:description>
  <cp:lastModifiedBy>Elżbieta Kornalewska</cp:lastModifiedBy>
  <cp:revision>10</cp:revision>
  <cp:lastPrinted>2025-07-31T05:53:00Z</cp:lastPrinted>
  <dcterms:created xsi:type="dcterms:W3CDTF">2025-09-26T10:20:00Z</dcterms:created>
  <dcterms:modified xsi:type="dcterms:W3CDTF">2025-10-15T08:21:00Z</dcterms:modified>
  <cp:category>nie jest położony w granicach obszaru objętego ochroną na podstawie przepisów o ochronie przyrody</cp:category>
  <cp:contentStatus>maks. 18,00 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