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CD8C" w14:textId="0EDE68B2" w:rsidR="00394FB6" w:rsidRPr="00394FB6" w:rsidRDefault="00394FB6" w:rsidP="00394FB6">
      <w:pPr>
        <w:suppressAutoHyphens/>
        <w:jc w:val="right"/>
        <w:rPr>
          <w:rFonts w:ascii="Times New Roman" w:hAnsi="Times New Roman"/>
          <w:szCs w:val="24"/>
          <w:lang w:eastAsia="zh-CN"/>
        </w:rPr>
      </w:pPr>
      <w:r w:rsidRPr="00394FB6">
        <w:rPr>
          <w:rFonts w:ascii="Times New Roman" w:hAnsi="Times New Roman"/>
          <w:szCs w:val="24"/>
          <w:lang w:eastAsia="zh-CN"/>
        </w:rPr>
        <w:t xml:space="preserve">Chełmża, dnia </w:t>
      </w:r>
      <w:r w:rsidR="008160DC">
        <w:rPr>
          <w:rFonts w:ascii="Times New Roman" w:hAnsi="Times New Roman"/>
          <w:szCs w:val="24"/>
          <w:lang w:eastAsia="zh-CN"/>
        </w:rPr>
        <w:t>3</w:t>
      </w:r>
      <w:r w:rsidR="00987EA1">
        <w:rPr>
          <w:rFonts w:ascii="Times New Roman" w:hAnsi="Times New Roman"/>
          <w:szCs w:val="24"/>
          <w:lang w:eastAsia="zh-CN"/>
        </w:rPr>
        <w:t>1</w:t>
      </w:r>
      <w:r w:rsidR="008160DC">
        <w:rPr>
          <w:rFonts w:ascii="Times New Roman" w:hAnsi="Times New Roman"/>
          <w:szCs w:val="24"/>
          <w:lang w:eastAsia="zh-CN"/>
        </w:rPr>
        <w:t xml:space="preserve"> październik</w:t>
      </w:r>
      <w:r w:rsidR="00734379">
        <w:rPr>
          <w:rFonts w:ascii="Times New Roman" w:hAnsi="Times New Roman"/>
          <w:szCs w:val="24"/>
          <w:lang w:eastAsia="zh-CN"/>
        </w:rPr>
        <w:t>a</w:t>
      </w:r>
      <w:r w:rsidRPr="00394FB6">
        <w:rPr>
          <w:rFonts w:ascii="Times New Roman" w:hAnsi="Times New Roman"/>
          <w:szCs w:val="24"/>
          <w:lang w:eastAsia="zh-CN"/>
        </w:rPr>
        <w:t xml:space="preserve"> 2025 r.</w:t>
      </w:r>
    </w:p>
    <w:p w14:paraId="460FAF4D" w14:textId="21E75618" w:rsidR="0061511F" w:rsidRDefault="00394FB6" w:rsidP="00394FB6">
      <w:pPr>
        <w:suppressAutoHyphens/>
        <w:rPr>
          <w:rFonts w:ascii="Times New Roman" w:hAnsi="Times New Roman"/>
          <w:szCs w:val="24"/>
          <w:lang w:eastAsia="zh-CN"/>
        </w:rPr>
      </w:pPr>
      <w:r w:rsidRPr="00394FB6">
        <w:rPr>
          <w:rFonts w:ascii="Times New Roman" w:hAnsi="Times New Roman"/>
          <w:szCs w:val="24"/>
          <w:lang w:eastAsia="zh-CN"/>
        </w:rPr>
        <w:t>GKOŚ.6220.7.2025</w:t>
      </w:r>
    </w:p>
    <w:p w14:paraId="5C3FBFB9" w14:textId="77777777" w:rsidR="000C726D" w:rsidRPr="009B367E" w:rsidRDefault="000C726D" w:rsidP="00394FB6">
      <w:pPr>
        <w:suppressAutoHyphens/>
        <w:rPr>
          <w:rFonts w:ascii="Times New Roman" w:hAnsi="Times New Roman"/>
          <w:szCs w:val="24"/>
          <w:lang w:eastAsia="zh-CN"/>
        </w:rPr>
      </w:pPr>
    </w:p>
    <w:p w14:paraId="17D821E1" w14:textId="3C6F8129" w:rsidR="001509B6" w:rsidRPr="00E304C2" w:rsidRDefault="00147692" w:rsidP="001509B6">
      <w:pPr>
        <w:spacing w:line="276" w:lineRule="auto"/>
        <w:jc w:val="center"/>
        <w:rPr>
          <w:rFonts w:ascii="Times New Roman" w:hAnsi="Times New Roman"/>
          <w:b/>
          <w:szCs w:val="24"/>
        </w:rPr>
      </w:pPr>
      <w:r w:rsidRPr="00E304C2">
        <w:rPr>
          <w:rFonts w:ascii="Times New Roman" w:hAnsi="Times New Roman"/>
          <w:b/>
          <w:szCs w:val="24"/>
        </w:rPr>
        <w:t xml:space="preserve">OBWIESZCZENIE </w:t>
      </w:r>
    </w:p>
    <w:p w14:paraId="13AAD332" w14:textId="5E159B10" w:rsidR="00895FE5" w:rsidRDefault="00394FB6" w:rsidP="00394FB6">
      <w:pPr>
        <w:suppressAutoHyphens/>
        <w:spacing w:line="276" w:lineRule="auto"/>
        <w:jc w:val="center"/>
        <w:rPr>
          <w:rFonts w:ascii="Times New Roman" w:hAnsi="Times New Roman"/>
          <w:b/>
          <w:szCs w:val="24"/>
          <w:lang w:eastAsia="zh-CN"/>
        </w:rPr>
      </w:pPr>
      <w:r w:rsidRPr="00394FB6">
        <w:rPr>
          <w:rFonts w:ascii="Times New Roman" w:hAnsi="Times New Roman"/>
          <w:b/>
          <w:szCs w:val="24"/>
          <w:lang w:eastAsia="zh-CN"/>
        </w:rPr>
        <w:t xml:space="preserve">o </w:t>
      </w:r>
      <w:r w:rsidR="00895FE5">
        <w:rPr>
          <w:rFonts w:ascii="Times New Roman" w:hAnsi="Times New Roman"/>
          <w:b/>
          <w:szCs w:val="24"/>
          <w:lang w:eastAsia="zh-CN"/>
        </w:rPr>
        <w:t>wydaniu decyzji nr 11/2025 z dnia 3</w:t>
      </w:r>
      <w:r w:rsidR="007070B3">
        <w:rPr>
          <w:rFonts w:ascii="Times New Roman" w:hAnsi="Times New Roman"/>
          <w:b/>
          <w:szCs w:val="24"/>
          <w:lang w:eastAsia="zh-CN"/>
        </w:rPr>
        <w:t>1</w:t>
      </w:r>
      <w:r w:rsidR="00895FE5">
        <w:rPr>
          <w:rFonts w:ascii="Times New Roman" w:hAnsi="Times New Roman"/>
          <w:b/>
          <w:szCs w:val="24"/>
          <w:lang w:eastAsia="zh-CN"/>
        </w:rPr>
        <w:t xml:space="preserve"> października w sprawie </w:t>
      </w:r>
      <w:r w:rsidRPr="00394FB6">
        <w:rPr>
          <w:rFonts w:ascii="Times New Roman" w:hAnsi="Times New Roman"/>
          <w:b/>
          <w:szCs w:val="24"/>
          <w:lang w:eastAsia="zh-CN"/>
        </w:rPr>
        <w:t>umorzeni</w:t>
      </w:r>
      <w:r w:rsidR="00895FE5">
        <w:rPr>
          <w:rFonts w:ascii="Times New Roman" w:hAnsi="Times New Roman"/>
          <w:b/>
          <w:szCs w:val="24"/>
          <w:lang w:eastAsia="zh-CN"/>
        </w:rPr>
        <w:t>a</w:t>
      </w:r>
    </w:p>
    <w:p w14:paraId="44A33889" w14:textId="148D816C" w:rsidR="00394FB6" w:rsidRPr="00394FB6" w:rsidRDefault="00394FB6" w:rsidP="00394FB6">
      <w:pPr>
        <w:suppressAutoHyphens/>
        <w:spacing w:line="276" w:lineRule="auto"/>
        <w:jc w:val="center"/>
        <w:rPr>
          <w:rFonts w:ascii="Times New Roman" w:hAnsi="Times New Roman"/>
          <w:b/>
          <w:szCs w:val="24"/>
          <w:lang w:eastAsia="zh-CN"/>
        </w:rPr>
      </w:pPr>
      <w:r w:rsidRPr="00394FB6">
        <w:rPr>
          <w:rFonts w:ascii="Times New Roman" w:hAnsi="Times New Roman"/>
          <w:b/>
          <w:szCs w:val="24"/>
          <w:lang w:eastAsia="zh-CN"/>
        </w:rPr>
        <w:t xml:space="preserve"> postępowania w sprawie wydania decyzji o środowiskowych</w:t>
      </w:r>
    </w:p>
    <w:p w14:paraId="44BCB2B7" w14:textId="1103D427" w:rsidR="00394FB6" w:rsidRPr="00394FB6" w:rsidRDefault="00394FB6" w:rsidP="00394FB6">
      <w:pPr>
        <w:suppressAutoHyphens/>
        <w:spacing w:line="276" w:lineRule="auto"/>
        <w:jc w:val="center"/>
        <w:rPr>
          <w:rFonts w:ascii="Times New Roman" w:hAnsi="Times New Roman"/>
          <w:b/>
          <w:szCs w:val="24"/>
          <w:lang w:eastAsia="zh-CN"/>
        </w:rPr>
      </w:pPr>
      <w:r w:rsidRPr="00394FB6">
        <w:rPr>
          <w:rFonts w:ascii="Times New Roman" w:hAnsi="Times New Roman"/>
          <w:b/>
          <w:szCs w:val="24"/>
          <w:lang w:eastAsia="zh-CN"/>
        </w:rPr>
        <w:t>uwarunkowaniach dla przedsięwzięcia pn. „Przebudowa drogi gminnej nr 100514C w</w:t>
      </w:r>
      <w:r w:rsidR="00A74519">
        <w:rPr>
          <w:rFonts w:ascii="Times New Roman" w:hAnsi="Times New Roman"/>
          <w:b/>
          <w:szCs w:val="24"/>
          <w:lang w:eastAsia="zh-CN"/>
        </w:rPr>
        <w:t> </w:t>
      </w:r>
      <w:r w:rsidRPr="00394FB6">
        <w:rPr>
          <w:rFonts w:ascii="Times New Roman" w:hAnsi="Times New Roman"/>
          <w:b/>
          <w:szCs w:val="24"/>
          <w:lang w:eastAsia="zh-CN"/>
        </w:rPr>
        <w:t>km od 0+988 do 2+268 w miejscowości Kończewice”, gmina Chełmża.</w:t>
      </w:r>
    </w:p>
    <w:p w14:paraId="23D01EEA" w14:textId="1620F33F" w:rsidR="006770D6" w:rsidRDefault="00394FB6" w:rsidP="00394FB6">
      <w:pPr>
        <w:suppressAutoHyphens/>
        <w:spacing w:line="276" w:lineRule="auto"/>
        <w:jc w:val="center"/>
        <w:rPr>
          <w:rFonts w:ascii="Times New Roman" w:hAnsi="Times New Roman"/>
          <w:b/>
          <w:szCs w:val="24"/>
          <w:lang w:eastAsia="zh-CN"/>
        </w:rPr>
      </w:pPr>
      <w:r w:rsidRPr="00394FB6">
        <w:rPr>
          <w:rFonts w:ascii="Times New Roman" w:hAnsi="Times New Roman"/>
          <w:b/>
          <w:szCs w:val="24"/>
          <w:lang w:eastAsia="zh-CN"/>
        </w:rPr>
        <w:t>znak sprawy: GKOŚ.6220.7.2025</w:t>
      </w:r>
    </w:p>
    <w:p w14:paraId="3B05E8FE" w14:textId="77777777" w:rsidR="00394FB6" w:rsidRPr="002B212B" w:rsidRDefault="00394FB6" w:rsidP="00394FB6">
      <w:pPr>
        <w:suppressAutoHyphens/>
        <w:spacing w:line="276" w:lineRule="auto"/>
        <w:jc w:val="center"/>
        <w:rPr>
          <w:rFonts w:ascii="Times New Roman" w:hAnsi="Times New Roman"/>
          <w:b/>
          <w:sz w:val="16"/>
          <w:szCs w:val="16"/>
          <w:lang w:eastAsia="zh-CN"/>
        </w:rPr>
      </w:pPr>
    </w:p>
    <w:p w14:paraId="4B14051D" w14:textId="5E270C2A" w:rsidR="009979DC" w:rsidRPr="005F7794" w:rsidRDefault="000C726D" w:rsidP="0029629B">
      <w:pPr>
        <w:jc w:val="both"/>
        <w:rPr>
          <w:rFonts w:ascii="Times New Roman" w:hAnsi="Times New Roman"/>
          <w:bCs/>
          <w:sz w:val="16"/>
          <w:szCs w:val="16"/>
        </w:rPr>
      </w:pPr>
      <w:r>
        <w:rPr>
          <w:rFonts w:ascii="Times New Roman" w:hAnsi="Times New Roman"/>
        </w:rPr>
        <w:t xml:space="preserve"> </w:t>
      </w:r>
      <w:r>
        <w:rPr>
          <w:rFonts w:ascii="Times New Roman" w:hAnsi="Times New Roman"/>
        </w:rPr>
        <w:tab/>
        <w:t>N</w:t>
      </w:r>
      <w:r w:rsidR="00394FB6" w:rsidRPr="00394FB6">
        <w:rPr>
          <w:rFonts w:ascii="Times New Roman" w:hAnsi="Times New Roman"/>
        </w:rPr>
        <w:t xml:space="preserve">a podstawie art. 10 § 1 i art. 49 </w:t>
      </w:r>
      <w:r w:rsidR="00394FB6">
        <w:rPr>
          <w:rFonts w:ascii="Times New Roman" w:hAnsi="Times New Roman"/>
        </w:rPr>
        <w:t xml:space="preserve">oraz art. 105 </w:t>
      </w:r>
      <w:r w:rsidR="00394FB6" w:rsidRPr="00394FB6">
        <w:rPr>
          <w:rFonts w:ascii="Times New Roman" w:hAnsi="Times New Roman"/>
        </w:rPr>
        <w:t>§</w:t>
      </w:r>
      <w:r w:rsidR="00394FB6">
        <w:rPr>
          <w:rFonts w:ascii="Times New Roman" w:hAnsi="Times New Roman"/>
        </w:rPr>
        <w:t xml:space="preserve"> 2 </w:t>
      </w:r>
      <w:r w:rsidR="00394FB6" w:rsidRPr="00394FB6">
        <w:rPr>
          <w:rFonts w:ascii="Times New Roman" w:hAnsi="Times New Roman"/>
        </w:rPr>
        <w:t>ustawy z dnia 14 czerwca 1960 r. Kodeks postępowania administracyjnego (</w:t>
      </w:r>
      <w:proofErr w:type="spellStart"/>
      <w:r w:rsidR="00394FB6" w:rsidRPr="00394FB6">
        <w:rPr>
          <w:rFonts w:ascii="Times New Roman" w:hAnsi="Times New Roman"/>
        </w:rPr>
        <w:t>t.j</w:t>
      </w:r>
      <w:proofErr w:type="spellEnd"/>
      <w:r w:rsidR="00394FB6" w:rsidRPr="00394FB6">
        <w:rPr>
          <w:rFonts w:ascii="Times New Roman" w:hAnsi="Times New Roman"/>
        </w:rPr>
        <w:t xml:space="preserve">. Dz. U. z 2024 r. poz. 572 z </w:t>
      </w:r>
      <w:proofErr w:type="spellStart"/>
      <w:r w:rsidR="00394FB6" w:rsidRPr="00394FB6">
        <w:rPr>
          <w:rFonts w:ascii="Times New Roman" w:hAnsi="Times New Roman"/>
        </w:rPr>
        <w:t>późn</w:t>
      </w:r>
      <w:proofErr w:type="spellEnd"/>
      <w:r w:rsidR="00394FB6" w:rsidRPr="00394FB6">
        <w:rPr>
          <w:rFonts w:ascii="Times New Roman" w:hAnsi="Times New Roman"/>
        </w:rPr>
        <w:t xml:space="preserve">. zm.), dalej: </w:t>
      </w:r>
      <w:r w:rsidR="00A74519">
        <w:rPr>
          <w:rFonts w:ascii="Times New Roman" w:hAnsi="Times New Roman"/>
        </w:rPr>
        <w:t>k.</w:t>
      </w:r>
      <w:r w:rsidR="00394FB6" w:rsidRPr="00394FB6">
        <w:rPr>
          <w:rFonts w:ascii="Times New Roman" w:hAnsi="Times New Roman"/>
        </w:rPr>
        <w:t>p</w:t>
      </w:r>
      <w:r w:rsidR="00A74519">
        <w:rPr>
          <w:rFonts w:ascii="Times New Roman" w:hAnsi="Times New Roman"/>
        </w:rPr>
        <w:t>.</w:t>
      </w:r>
      <w:r w:rsidR="00394FB6" w:rsidRPr="00394FB6">
        <w:rPr>
          <w:rFonts w:ascii="Times New Roman" w:hAnsi="Times New Roman"/>
        </w:rPr>
        <w:t>a</w:t>
      </w:r>
      <w:r w:rsidR="00A74519">
        <w:rPr>
          <w:rFonts w:ascii="Times New Roman" w:hAnsi="Times New Roman"/>
        </w:rPr>
        <w:t>.</w:t>
      </w:r>
      <w:r w:rsidR="00394FB6" w:rsidRPr="00394FB6">
        <w:rPr>
          <w:rFonts w:ascii="Times New Roman" w:hAnsi="Times New Roman"/>
        </w:rPr>
        <w:t>, w związku z art. 74 ust. 3 ustawy z dnia 3 października 2008 r. o udostępnianiu informacji o środowisku i jego ochronie, udziale społeczeństwa w ochronie środowiska oraz o</w:t>
      </w:r>
      <w:r w:rsidR="00895FE5">
        <w:rPr>
          <w:rFonts w:ascii="Times New Roman" w:hAnsi="Times New Roman"/>
        </w:rPr>
        <w:t> </w:t>
      </w:r>
      <w:r w:rsidR="00394FB6" w:rsidRPr="00394FB6">
        <w:rPr>
          <w:rFonts w:ascii="Times New Roman" w:hAnsi="Times New Roman"/>
        </w:rPr>
        <w:t>ocenach oddziaływania na środowisko (</w:t>
      </w:r>
      <w:proofErr w:type="spellStart"/>
      <w:r w:rsidR="00394FB6" w:rsidRPr="00394FB6">
        <w:rPr>
          <w:rFonts w:ascii="Times New Roman" w:hAnsi="Times New Roman"/>
        </w:rPr>
        <w:t>t.j</w:t>
      </w:r>
      <w:proofErr w:type="spellEnd"/>
      <w:r w:rsidR="00394FB6" w:rsidRPr="00394FB6">
        <w:rPr>
          <w:rFonts w:ascii="Times New Roman" w:hAnsi="Times New Roman"/>
        </w:rPr>
        <w:t xml:space="preserve">. Dz. U. z 2024 r. poz. 1112 z </w:t>
      </w:r>
      <w:proofErr w:type="spellStart"/>
      <w:r w:rsidR="00394FB6" w:rsidRPr="00394FB6">
        <w:rPr>
          <w:rFonts w:ascii="Times New Roman" w:hAnsi="Times New Roman"/>
        </w:rPr>
        <w:t>późn</w:t>
      </w:r>
      <w:proofErr w:type="spellEnd"/>
      <w:r w:rsidR="00394FB6" w:rsidRPr="00394FB6">
        <w:rPr>
          <w:rFonts w:ascii="Times New Roman" w:hAnsi="Times New Roman"/>
        </w:rPr>
        <w:t>. zm.),</w:t>
      </w:r>
      <w:r w:rsidRPr="000C726D">
        <w:rPr>
          <w:rFonts w:ascii="Times New Roman" w:hAnsi="Times New Roman"/>
        </w:rPr>
        <w:t xml:space="preserve"> </w:t>
      </w:r>
      <w:r w:rsidRPr="00394FB6">
        <w:rPr>
          <w:rFonts w:ascii="Times New Roman" w:hAnsi="Times New Roman"/>
        </w:rPr>
        <w:t>Wójt Gminy Chełmża</w:t>
      </w:r>
    </w:p>
    <w:p w14:paraId="52FAF9F5" w14:textId="5587C143" w:rsidR="000C726D" w:rsidRPr="000C726D" w:rsidRDefault="000C726D" w:rsidP="000C726D">
      <w:pPr>
        <w:jc w:val="center"/>
        <w:rPr>
          <w:rFonts w:ascii="Times New Roman" w:hAnsi="Times New Roman"/>
          <w:b/>
          <w:bCs/>
          <w:szCs w:val="24"/>
          <w:lang w:eastAsia="zh-CN"/>
        </w:rPr>
      </w:pPr>
      <w:r>
        <w:rPr>
          <w:rFonts w:ascii="Times New Roman" w:hAnsi="Times New Roman"/>
          <w:b/>
          <w:bCs/>
          <w:szCs w:val="24"/>
          <w:lang w:eastAsia="zh-CN"/>
        </w:rPr>
        <w:t>z</w:t>
      </w:r>
      <w:r w:rsidRPr="000C726D">
        <w:rPr>
          <w:rFonts w:ascii="Times New Roman" w:hAnsi="Times New Roman"/>
          <w:b/>
          <w:bCs/>
          <w:szCs w:val="24"/>
          <w:lang w:eastAsia="zh-CN"/>
        </w:rPr>
        <w:t>awiadamia strony postępowania,</w:t>
      </w:r>
    </w:p>
    <w:p w14:paraId="01541EF3" w14:textId="77777777" w:rsidR="000C726D" w:rsidRPr="000C726D" w:rsidRDefault="000C726D" w:rsidP="000C726D">
      <w:pPr>
        <w:jc w:val="both"/>
        <w:rPr>
          <w:rFonts w:ascii="Times New Roman" w:hAnsi="Times New Roman"/>
          <w:b/>
          <w:bCs/>
          <w:sz w:val="20"/>
          <w:lang w:eastAsia="zh-CN"/>
        </w:rPr>
      </w:pPr>
    </w:p>
    <w:p w14:paraId="7468366F" w14:textId="466131C3" w:rsidR="00895FE5" w:rsidRDefault="00895FE5" w:rsidP="00895FE5">
      <w:pPr>
        <w:jc w:val="both"/>
        <w:rPr>
          <w:rFonts w:ascii="Times New Roman" w:hAnsi="Times New Roman"/>
          <w:szCs w:val="24"/>
          <w:lang w:eastAsia="zh-CN"/>
        </w:rPr>
      </w:pPr>
      <w:r w:rsidRPr="00895FE5">
        <w:rPr>
          <w:rFonts w:ascii="Times New Roman" w:hAnsi="Times New Roman"/>
          <w:szCs w:val="24"/>
          <w:lang w:eastAsia="zh-CN"/>
        </w:rPr>
        <w:t>że w dniu 3</w:t>
      </w:r>
      <w:r w:rsidR="00987EA1">
        <w:rPr>
          <w:rFonts w:ascii="Times New Roman" w:hAnsi="Times New Roman"/>
          <w:szCs w:val="24"/>
          <w:lang w:eastAsia="zh-CN"/>
        </w:rPr>
        <w:t>1</w:t>
      </w:r>
      <w:r w:rsidRPr="00895FE5">
        <w:rPr>
          <w:rFonts w:ascii="Times New Roman" w:hAnsi="Times New Roman"/>
          <w:szCs w:val="24"/>
          <w:lang w:eastAsia="zh-CN"/>
        </w:rPr>
        <w:t xml:space="preserve"> października 2025 r. została wydana decyzja nr 11/2025 o umorzeniu postępowania jako bezprzedmiotowego, w związku z wnioskiem z dnia 28 października 2025 r., złożonym przez Wójta Gminy Chełmża, ul. Wodna 2, 87-140 Chełmża, dotyczącym cofnięcia wniosku z dnia 23 czerwca 2025 r. w sprawie wydania decyzji o środowiskowych uwarunkowaniach dla przedsięwzięcia pn.:</w:t>
      </w:r>
      <w:r>
        <w:rPr>
          <w:rFonts w:ascii="Times New Roman" w:hAnsi="Times New Roman"/>
          <w:szCs w:val="24"/>
          <w:lang w:eastAsia="zh-CN"/>
        </w:rPr>
        <w:t xml:space="preserve"> </w:t>
      </w:r>
      <w:r w:rsidRPr="00895FE5">
        <w:rPr>
          <w:rFonts w:ascii="Times New Roman" w:hAnsi="Times New Roman"/>
          <w:szCs w:val="24"/>
          <w:lang w:eastAsia="zh-CN"/>
        </w:rPr>
        <w:t>„Przebudowa drogi gminnej nr 100514C w km od 0+988 do 2+268 w miejscowości Kończewice”, gmina Chełmża.</w:t>
      </w:r>
    </w:p>
    <w:p w14:paraId="7AE089F1" w14:textId="77777777" w:rsidR="00895FE5" w:rsidRDefault="00895FE5" w:rsidP="00895FE5">
      <w:pPr>
        <w:jc w:val="both"/>
        <w:rPr>
          <w:rFonts w:ascii="Times New Roman" w:hAnsi="Times New Roman"/>
          <w:szCs w:val="24"/>
          <w:lang w:eastAsia="zh-CN"/>
        </w:rPr>
      </w:pPr>
    </w:p>
    <w:p w14:paraId="197A0CD8" w14:textId="5CFD422C" w:rsidR="000C726D" w:rsidRPr="000C726D" w:rsidRDefault="000C726D" w:rsidP="00895FE5">
      <w:pPr>
        <w:jc w:val="both"/>
        <w:rPr>
          <w:rFonts w:ascii="Times New Roman" w:hAnsi="Times New Roman"/>
          <w:szCs w:val="24"/>
          <w:lang w:eastAsia="zh-CN"/>
        </w:rPr>
      </w:pPr>
      <w:r w:rsidRPr="000C726D">
        <w:rPr>
          <w:rFonts w:ascii="Times New Roman" w:hAnsi="Times New Roman"/>
          <w:szCs w:val="24"/>
          <w:lang w:eastAsia="zh-CN"/>
        </w:rPr>
        <w:t>W związku z cofnięciem wniosku przez stronę, postępowanie stało się bezprzedmiotowe, gdyż brak jest przedmiotu, o którym organ mógłby orzekać.</w:t>
      </w:r>
    </w:p>
    <w:p w14:paraId="7A4B79C8" w14:textId="77777777" w:rsidR="000C726D" w:rsidRPr="00895FE5" w:rsidRDefault="000C726D" w:rsidP="000C726D">
      <w:pPr>
        <w:jc w:val="both"/>
        <w:rPr>
          <w:rFonts w:ascii="Times New Roman" w:hAnsi="Times New Roman"/>
          <w:sz w:val="20"/>
          <w:lang w:eastAsia="zh-CN"/>
        </w:rPr>
      </w:pPr>
    </w:p>
    <w:p w14:paraId="3C8BDA27" w14:textId="77777777" w:rsidR="000C726D" w:rsidRPr="000C726D" w:rsidRDefault="000C726D" w:rsidP="000C726D">
      <w:pPr>
        <w:jc w:val="both"/>
        <w:rPr>
          <w:rFonts w:ascii="Times New Roman" w:hAnsi="Times New Roman"/>
          <w:szCs w:val="24"/>
          <w:lang w:eastAsia="zh-CN"/>
        </w:rPr>
      </w:pPr>
      <w:r w:rsidRPr="000C726D">
        <w:rPr>
          <w:rFonts w:ascii="Times New Roman" w:hAnsi="Times New Roman"/>
          <w:szCs w:val="24"/>
          <w:lang w:eastAsia="zh-CN"/>
        </w:rPr>
        <w:t>W przedmiotowej sprawie wniosek o wydanie decyzji o środowiskowych uwarunkowaniach został złożony przez Wójta Gminy Chełmża, który jednocześnie wystąpił z wnioskiem o jego cofnięcie. Nie stwierdzono okoliczności, które wskazywałyby, że umorzenie postępowania mogłoby naruszyć interes społeczny lub słuszny interes innych stron, wobec czego organ uznał, że zachodzą przesłanki do umorzenia postępowania na podstawie art. 105 § 2 k.p.a.</w:t>
      </w:r>
    </w:p>
    <w:p w14:paraId="5C3CE49B" w14:textId="77777777" w:rsidR="000C726D" w:rsidRPr="000C726D" w:rsidRDefault="000C726D" w:rsidP="000C726D">
      <w:pPr>
        <w:jc w:val="both"/>
        <w:rPr>
          <w:rFonts w:ascii="Times New Roman" w:hAnsi="Times New Roman"/>
          <w:sz w:val="20"/>
          <w:lang w:eastAsia="zh-CN"/>
        </w:rPr>
      </w:pPr>
    </w:p>
    <w:p w14:paraId="1B47EADF" w14:textId="271AF15E" w:rsidR="00394FB6" w:rsidRPr="000C726D" w:rsidRDefault="000C726D" w:rsidP="000C726D">
      <w:pPr>
        <w:jc w:val="both"/>
        <w:rPr>
          <w:rFonts w:ascii="Times New Roman" w:hAnsi="Times New Roman"/>
          <w:sz w:val="16"/>
          <w:szCs w:val="16"/>
        </w:rPr>
      </w:pPr>
      <w:r w:rsidRPr="000C726D">
        <w:rPr>
          <w:rFonts w:ascii="Times New Roman" w:hAnsi="Times New Roman"/>
          <w:szCs w:val="24"/>
          <w:lang w:eastAsia="zh-CN"/>
        </w:rPr>
        <w:t>W związku z powyższym postępowanie w sprawie wydania decyzji o środowiskowych uwarunkowaniach dla przedsięwzięcia pn. „Przebudowa drogi gminnej nr 100514C w km od 0+988 do 2+268 w miejscowości Kończewice, gmina Chełmża” zostało umorzone jako bezprzedmiotowe.</w:t>
      </w:r>
    </w:p>
    <w:p w14:paraId="36A9B55C" w14:textId="6DBD36D8" w:rsidR="00F84F6C" w:rsidRPr="00E304C2" w:rsidRDefault="00F84F6C" w:rsidP="000602DC">
      <w:pPr>
        <w:jc w:val="both"/>
        <w:rPr>
          <w:rFonts w:ascii="Times New Roman" w:hAnsi="Times New Roman"/>
          <w:szCs w:val="24"/>
        </w:rPr>
      </w:pPr>
      <w:r w:rsidRPr="00E304C2">
        <w:rPr>
          <w:rFonts w:ascii="Times New Roman" w:hAnsi="Times New Roman"/>
          <w:szCs w:val="24"/>
        </w:rPr>
        <w:t>Ponieważ w postępowaniu liczba stron przekracza 10, zgodnie z art. 74 ust. 3 ustawy oraz</w:t>
      </w:r>
      <w:r w:rsidRPr="00E304C2">
        <w:rPr>
          <w:rFonts w:ascii="Times New Roman" w:hAnsi="Times New Roman"/>
          <w:szCs w:val="24"/>
        </w:rPr>
        <w:br/>
        <w:t xml:space="preserve">art. 49 </w:t>
      </w:r>
      <w:r w:rsidR="00A74519">
        <w:rPr>
          <w:rFonts w:ascii="Times New Roman" w:hAnsi="Times New Roman"/>
          <w:szCs w:val="24"/>
        </w:rPr>
        <w:t>k.</w:t>
      </w:r>
      <w:r w:rsidRPr="00E304C2">
        <w:rPr>
          <w:rFonts w:ascii="Times New Roman" w:hAnsi="Times New Roman"/>
          <w:szCs w:val="24"/>
        </w:rPr>
        <w:t>p</w:t>
      </w:r>
      <w:r w:rsidR="00A74519">
        <w:rPr>
          <w:rFonts w:ascii="Times New Roman" w:hAnsi="Times New Roman"/>
          <w:szCs w:val="24"/>
        </w:rPr>
        <w:t>.</w:t>
      </w:r>
      <w:r w:rsidRPr="00E304C2">
        <w:rPr>
          <w:rFonts w:ascii="Times New Roman" w:hAnsi="Times New Roman"/>
          <w:szCs w:val="24"/>
        </w:rPr>
        <w:t>a</w:t>
      </w:r>
      <w:r w:rsidR="00A74519">
        <w:rPr>
          <w:rFonts w:ascii="Times New Roman" w:hAnsi="Times New Roman"/>
          <w:szCs w:val="24"/>
        </w:rPr>
        <w:t>.</w:t>
      </w:r>
      <w:r w:rsidRPr="00E304C2">
        <w:rPr>
          <w:rFonts w:ascii="Times New Roman" w:hAnsi="Times New Roman"/>
          <w:szCs w:val="24"/>
        </w:rPr>
        <w:t xml:space="preserve"> – zawiadomienie stron o czynnościach organu administracji publicznej następuje przez obwieszczenie, które podaje się do publicznej wiadomości na okres 14 dni, poprzez umieszczenie:</w:t>
      </w:r>
    </w:p>
    <w:p w14:paraId="279F5F78" w14:textId="55ED8B7E" w:rsidR="00F84F6C" w:rsidRPr="00E304C2" w:rsidRDefault="00F84F6C" w:rsidP="000602DC">
      <w:pPr>
        <w:numPr>
          <w:ilvl w:val="0"/>
          <w:numId w:val="8"/>
        </w:numPr>
        <w:jc w:val="both"/>
        <w:rPr>
          <w:rFonts w:ascii="Times New Roman" w:hAnsi="Times New Roman"/>
          <w:szCs w:val="24"/>
        </w:rPr>
      </w:pPr>
      <w:r w:rsidRPr="00E304C2">
        <w:rPr>
          <w:rFonts w:ascii="Times New Roman" w:hAnsi="Times New Roman"/>
          <w:szCs w:val="24"/>
        </w:rPr>
        <w:t xml:space="preserve">na tablicy ogłoszeń w Urzędzie Gminy Chełmża oraz miejscowości </w:t>
      </w:r>
      <w:r w:rsidR="00394FB6">
        <w:rPr>
          <w:rFonts w:ascii="Times New Roman" w:hAnsi="Times New Roman"/>
          <w:szCs w:val="24"/>
        </w:rPr>
        <w:t>Kończewice</w:t>
      </w:r>
    </w:p>
    <w:p w14:paraId="281E384A" w14:textId="77777777" w:rsidR="00F84F6C" w:rsidRPr="00E304C2" w:rsidRDefault="00F84F6C" w:rsidP="000602DC">
      <w:pPr>
        <w:numPr>
          <w:ilvl w:val="0"/>
          <w:numId w:val="8"/>
        </w:numPr>
        <w:jc w:val="both"/>
        <w:rPr>
          <w:rFonts w:ascii="Times New Roman" w:hAnsi="Times New Roman"/>
          <w:szCs w:val="24"/>
        </w:rPr>
      </w:pPr>
      <w:r w:rsidRPr="00E304C2">
        <w:rPr>
          <w:rFonts w:ascii="Times New Roman" w:hAnsi="Times New Roman"/>
          <w:szCs w:val="24"/>
        </w:rPr>
        <w:t>na Biuletynie Informacji Publicznej Gminy Chełmża:</w:t>
      </w:r>
    </w:p>
    <w:p w14:paraId="2A62437A" w14:textId="77777777" w:rsidR="00F84F6C" w:rsidRPr="00E304C2" w:rsidRDefault="00F84F6C" w:rsidP="000602DC">
      <w:pPr>
        <w:ind w:left="720"/>
        <w:jc w:val="both"/>
        <w:rPr>
          <w:rFonts w:ascii="Times New Roman" w:hAnsi="Times New Roman"/>
          <w:szCs w:val="24"/>
        </w:rPr>
      </w:pPr>
      <w:hyperlink r:id="rId7" w:history="1">
        <w:r w:rsidRPr="00E304C2">
          <w:rPr>
            <w:rFonts w:ascii="Times New Roman" w:hAnsi="Times New Roman"/>
            <w:color w:val="0563C1"/>
            <w:szCs w:val="24"/>
            <w:u w:val="single"/>
          </w:rPr>
          <w:t>https://www.bip.gminachelmza.pl/7725,ogloszenia-i-komunikaty</w:t>
        </w:r>
      </w:hyperlink>
      <w:r w:rsidRPr="00E304C2">
        <w:rPr>
          <w:rFonts w:ascii="Times New Roman" w:hAnsi="Times New Roman"/>
          <w:szCs w:val="24"/>
        </w:rPr>
        <w:t xml:space="preserve"> </w:t>
      </w:r>
    </w:p>
    <w:p w14:paraId="16C37BEF" w14:textId="77777777" w:rsidR="00F84F6C" w:rsidRPr="00E304C2" w:rsidRDefault="00F84F6C" w:rsidP="000602DC">
      <w:pPr>
        <w:ind w:left="720"/>
        <w:jc w:val="both"/>
        <w:rPr>
          <w:rFonts w:ascii="Times New Roman" w:hAnsi="Times New Roman"/>
          <w:szCs w:val="24"/>
        </w:rPr>
      </w:pPr>
    </w:p>
    <w:p w14:paraId="70F4AE49" w14:textId="7917922C" w:rsidR="005F7794" w:rsidRDefault="00F84F6C" w:rsidP="005F7794">
      <w:pPr>
        <w:jc w:val="both"/>
        <w:rPr>
          <w:rFonts w:ascii="Times New Roman" w:eastAsiaTheme="minorHAnsi" w:hAnsi="Times New Roman"/>
          <w:i/>
          <w:iCs/>
          <w:szCs w:val="24"/>
          <w:lang w:eastAsia="en-US"/>
        </w:rPr>
      </w:pPr>
      <w:r w:rsidRPr="00E304C2">
        <w:rPr>
          <w:rFonts w:ascii="Times New Roman" w:hAnsi="Times New Roman"/>
          <w:szCs w:val="24"/>
        </w:rPr>
        <w:t>Zawiadomienie uważa się za dokonane po upływie 14 dni od dnia publicznego ogłoszenia (art.</w:t>
      </w:r>
      <w:r w:rsidR="00A74519">
        <w:rPr>
          <w:rFonts w:ascii="Times New Roman" w:hAnsi="Times New Roman"/>
          <w:szCs w:val="24"/>
        </w:rPr>
        <w:t> </w:t>
      </w:r>
      <w:r w:rsidRPr="00E304C2">
        <w:rPr>
          <w:rFonts w:ascii="Times New Roman" w:hAnsi="Times New Roman"/>
          <w:szCs w:val="24"/>
        </w:rPr>
        <w:t xml:space="preserve">49 § 2 </w:t>
      </w:r>
      <w:proofErr w:type="spellStart"/>
      <w:r w:rsidR="00A74519">
        <w:rPr>
          <w:rFonts w:ascii="Times New Roman" w:hAnsi="Times New Roman"/>
          <w:szCs w:val="24"/>
        </w:rPr>
        <w:t>k.</w:t>
      </w:r>
      <w:r w:rsidRPr="00E304C2">
        <w:rPr>
          <w:rFonts w:ascii="Times New Roman" w:hAnsi="Times New Roman"/>
          <w:szCs w:val="24"/>
        </w:rPr>
        <w:t>p</w:t>
      </w:r>
      <w:r w:rsidR="00A74519">
        <w:rPr>
          <w:rFonts w:ascii="Times New Roman" w:hAnsi="Times New Roman"/>
          <w:szCs w:val="24"/>
        </w:rPr>
        <w:t>.</w:t>
      </w:r>
      <w:r w:rsidRPr="00E304C2">
        <w:rPr>
          <w:rFonts w:ascii="Times New Roman" w:hAnsi="Times New Roman"/>
          <w:szCs w:val="24"/>
        </w:rPr>
        <w:t>a</w:t>
      </w:r>
      <w:proofErr w:type="spellEnd"/>
      <w:r w:rsidRPr="00E304C2">
        <w:rPr>
          <w:rFonts w:ascii="Times New Roman" w:hAnsi="Times New Roman"/>
          <w:szCs w:val="24"/>
        </w:rPr>
        <w:t>).</w:t>
      </w:r>
      <w:r w:rsidR="00BA25BA">
        <w:rPr>
          <w:rFonts w:ascii="Times New Roman" w:eastAsiaTheme="minorHAnsi" w:hAnsi="Times New Roman"/>
          <w:i/>
          <w:iCs/>
          <w:szCs w:val="24"/>
          <w:lang w:eastAsia="en-US"/>
        </w:rPr>
        <w:tab/>
      </w:r>
      <w:r w:rsidR="00BA25BA">
        <w:rPr>
          <w:rFonts w:ascii="Times New Roman" w:eastAsiaTheme="minorHAnsi" w:hAnsi="Times New Roman"/>
          <w:i/>
          <w:iCs/>
          <w:szCs w:val="24"/>
          <w:lang w:eastAsia="en-US"/>
        </w:rPr>
        <w:tab/>
      </w:r>
    </w:p>
    <w:p w14:paraId="53E9044B" w14:textId="77777777" w:rsidR="00CC01D6" w:rsidRPr="00CC01D6" w:rsidRDefault="00CC01D6" w:rsidP="00CC01D6">
      <w:pPr>
        <w:spacing w:line="276" w:lineRule="auto"/>
        <w:ind w:left="4248" w:firstLine="708"/>
        <w:jc w:val="both"/>
        <w:rPr>
          <w:rFonts w:ascii="Times New Roman" w:eastAsia="Calibri" w:hAnsi="Times New Roman"/>
          <w:i/>
          <w:iCs/>
          <w:szCs w:val="24"/>
          <w:lang w:eastAsia="en-US"/>
        </w:rPr>
      </w:pPr>
      <w:r w:rsidRPr="00CC01D6">
        <w:rPr>
          <w:rFonts w:ascii="Times New Roman" w:eastAsia="Calibri" w:hAnsi="Times New Roman"/>
          <w:i/>
          <w:iCs/>
          <w:szCs w:val="24"/>
          <w:lang w:eastAsia="en-US"/>
        </w:rPr>
        <w:t xml:space="preserve">Bartosz </w:t>
      </w:r>
      <w:proofErr w:type="spellStart"/>
      <w:r w:rsidRPr="00CC01D6">
        <w:rPr>
          <w:rFonts w:ascii="Times New Roman" w:eastAsia="Calibri" w:hAnsi="Times New Roman"/>
          <w:i/>
          <w:iCs/>
          <w:szCs w:val="24"/>
          <w:lang w:eastAsia="en-US"/>
        </w:rPr>
        <w:t>Szprenglewski</w:t>
      </w:r>
      <w:proofErr w:type="spellEnd"/>
    </w:p>
    <w:p w14:paraId="2D568578" w14:textId="77777777" w:rsidR="00CC01D6" w:rsidRPr="00CC01D6" w:rsidRDefault="00CC01D6" w:rsidP="00CC01D6">
      <w:pPr>
        <w:spacing w:line="276" w:lineRule="auto"/>
        <w:jc w:val="both"/>
        <w:rPr>
          <w:rFonts w:ascii="Times New Roman" w:eastAsia="Calibri" w:hAnsi="Times New Roman"/>
          <w:i/>
          <w:iCs/>
          <w:szCs w:val="24"/>
          <w:lang w:eastAsia="en-US"/>
        </w:rPr>
      </w:pP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r>
      <w:r w:rsidRPr="00CC01D6">
        <w:rPr>
          <w:rFonts w:ascii="Times New Roman" w:eastAsia="Calibri" w:hAnsi="Times New Roman"/>
          <w:i/>
          <w:iCs/>
          <w:szCs w:val="24"/>
          <w:lang w:eastAsia="en-US"/>
        </w:rPr>
        <w:tab/>
        <w:t xml:space="preserve">      Wójt Gminy Chełmża</w:t>
      </w:r>
    </w:p>
    <w:p w14:paraId="7E87C818" w14:textId="76EAA965" w:rsidR="00BA25BA" w:rsidRPr="000C726D" w:rsidRDefault="00CC01D6" w:rsidP="00CC01D6">
      <w:pPr>
        <w:spacing w:after="160" w:line="259" w:lineRule="auto"/>
        <w:ind w:left="4248" w:firstLine="708"/>
        <w:rPr>
          <w:rFonts w:ascii="Times New Roman" w:eastAsiaTheme="minorHAnsi" w:hAnsi="Times New Roman"/>
          <w:szCs w:val="24"/>
          <w:lang w:eastAsia="en-US"/>
        </w:rPr>
      </w:pPr>
      <w:r w:rsidRPr="00CC01D6">
        <w:rPr>
          <w:rFonts w:ascii="Times New Roman" w:eastAsia="Calibri" w:hAnsi="Times New Roman"/>
          <w:i/>
          <w:iCs/>
          <w:szCs w:val="24"/>
          <w:lang w:eastAsia="en-US"/>
        </w:rPr>
        <w:t>/- podpisano elektronicznie/</w:t>
      </w:r>
    </w:p>
    <w:sectPr w:rsidR="00BA25BA" w:rsidRPr="000C726D" w:rsidSect="005F7794">
      <w:footerReference w:type="default" r:id="rId8"/>
      <w:headerReference w:type="first" r:id="rId9"/>
      <w:footerReference w:type="first" r:id="rId10"/>
      <w:pgSz w:w="11906" w:h="16838"/>
      <w:pgMar w:top="1134" w:right="1418" w:bottom="1077"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0000" w14:textId="77777777" w:rsidR="00592A97" w:rsidRDefault="00592A97" w:rsidP="0061511F">
      <w:r>
        <w:separator/>
      </w:r>
    </w:p>
  </w:endnote>
  <w:endnote w:type="continuationSeparator" w:id="0">
    <w:p w14:paraId="4D77614F" w14:textId="77777777" w:rsidR="00592A97" w:rsidRDefault="00592A97" w:rsidP="0061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27989"/>
      <w:docPartObj>
        <w:docPartGallery w:val="Page Numbers (Bottom of Page)"/>
        <w:docPartUnique/>
      </w:docPartObj>
    </w:sdtPr>
    <w:sdtEndPr/>
    <w:sdtContent>
      <w:sdt>
        <w:sdtPr>
          <w:id w:val="1003243025"/>
          <w:docPartObj>
            <w:docPartGallery w:val="Page Numbers (Top of Page)"/>
            <w:docPartUnique/>
          </w:docPartObj>
        </w:sdtPr>
        <w:sdtEndPr/>
        <w:sdtContent>
          <w:p w14:paraId="2A57505B" w14:textId="6D865143" w:rsidR="009B367E" w:rsidRDefault="009B367E" w:rsidP="009B367E">
            <w:pPr>
              <w:pStyle w:val="Stopka"/>
              <w:jc w:val="right"/>
            </w:pPr>
            <w:r w:rsidRPr="009B367E">
              <w:rPr>
                <w:rFonts w:ascii="Times New Roman" w:hAnsi="Times New Roman"/>
                <w:sz w:val="20"/>
              </w:rPr>
              <w:t xml:space="preserve">Strona </w:t>
            </w:r>
            <w:r w:rsidRPr="009B367E">
              <w:rPr>
                <w:rFonts w:ascii="Times New Roman" w:hAnsi="Times New Roman"/>
                <w:sz w:val="20"/>
              </w:rPr>
              <w:fldChar w:fldCharType="begin"/>
            </w:r>
            <w:r w:rsidRPr="009B367E">
              <w:rPr>
                <w:rFonts w:ascii="Times New Roman" w:hAnsi="Times New Roman"/>
                <w:sz w:val="20"/>
              </w:rPr>
              <w:instrText>PAGE</w:instrText>
            </w:r>
            <w:r w:rsidRPr="009B367E">
              <w:rPr>
                <w:rFonts w:ascii="Times New Roman" w:hAnsi="Times New Roman"/>
                <w:sz w:val="20"/>
              </w:rPr>
              <w:fldChar w:fldCharType="separate"/>
            </w:r>
            <w:r w:rsidRPr="009B367E">
              <w:rPr>
                <w:rFonts w:ascii="Times New Roman" w:hAnsi="Times New Roman"/>
                <w:sz w:val="20"/>
              </w:rPr>
              <w:t>2</w:t>
            </w:r>
            <w:r w:rsidRPr="009B367E">
              <w:rPr>
                <w:rFonts w:ascii="Times New Roman" w:hAnsi="Times New Roman"/>
                <w:sz w:val="20"/>
              </w:rPr>
              <w:fldChar w:fldCharType="end"/>
            </w:r>
            <w:r w:rsidRPr="009B367E">
              <w:rPr>
                <w:rFonts w:ascii="Times New Roman" w:hAnsi="Times New Roman"/>
                <w:sz w:val="20"/>
              </w:rPr>
              <w:t xml:space="preserve"> z </w:t>
            </w:r>
            <w:r w:rsidRPr="009B367E">
              <w:rPr>
                <w:rFonts w:ascii="Times New Roman" w:hAnsi="Times New Roman"/>
                <w:sz w:val="20"/>
              </w:rPr>
              <w:fldChar w:fldCharType="begin"/>
            </w:r>
            <w:r w:rsidRPr="009B367E">
              <w:rPr>
                <w:rFonts w:ascii="Times New Roman" w:hAnsi="Times New Roman"/>
                <w:sz w:val="20"/>
              </w:rPr>
              <w:instrText>NUMPAGES</w:instrText>
            </w:r>
            <w:r w:rsidRPr="009B367E">
              <w:rPr>
                <w:rFonts w:ascii="Times New Roman" w:hAnsi="Times New Roman"/>
                <w:sz w:val="20"/>
              </w:rPr>
              <w:fldChar w:fldCharType="separate"/>
            </w:r>
            <w:r w:rsidRPr="009B367E">
              <w:rPr>
                <w:rFonts w:ascii="Times New Roman" w:hAnsi="Times New Roman"/>
                <w:sz w:val="20"/>
              </w:rPr>
              <w:t>2</w:t>
            </w:r>
            <w:r w:rsidRPr="009B367E">
              <w:rPr>
                <w:rFonts w:ascii="Times New Roman" w:hAnsi="Times New Roman"/>
                <w:sz w:val="20"/>
              </w:rPr>
              <w:fldChar w:fldCharType="end"/>
            </w:r>
          </w:p>
        </w:sdtContent>
      </w:sdt>
    </w:sdtContent>
  </w:sdt>
  <w:p w14:paraId="4B8BA2D8" w14:textId="77777777" w:rsidR="009B367E" w:rsidRDefault="009B36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157399"/>
      <w:docPartObj>
        <w:docPartGallery w:val="Page Numbers (Bottom of Page)"/>
        <w:docPartUnique/>
      </w:docPartObj>
    </w:sdtPr>
    <w:sdtEndPr/>
    <w:sdtContent>
      <w:sdt>
        <w:sdtPr>
          <w:id w:val="1728636285"/>
          <w:docPartObj>
            <w:docPartGallery w:val="Page Numbers (Top of Page)"/>
            <w:docPartUnique/>
          </w:docPartObj>
        </w:sdtPr>
        <w:sdtEndPr/>
        <w:sdtContent>
          <w:p w14:paraId="7D4AF14B" w14:textId="0563CBB3" w:rsidR="009B367E" w:rsidRDefault="009B367E" w:rsidP="005F7794">
            <w:pPr>
              <w:pStyle w:val="Stopka"/>
              <w:jc w:val="right"/>
            </w:pPr>
            <w:r w:rsidRPr="00082C98">
              <w:rPr>
                <w:rFonts w:ascii="Times New Roman" w:hAnsi="Times New Roman"/>
                <w:sz w:val="20"/>
              </w:rPr>
              <w:t xml:space="preserve">Strona </w:t>
            </w:r>
            <w:r w:rsidRPr="00082C98">
              <w:rPr>
                <w:rFonts w:ascii="Times New Roman" w:hAnsi="Times New Roman"/>
                <w:b/>
                <w:bCs/>
                <w:sz w:val="20"/>
              </w:rPr>
              <w:fldChar w:fldCharType="begin"/>
            </w:r>
            <w:r w:rsidRPr="00082C98">
              <w:rPr>
                <w:rFonts w:ascii="Times New Roman" w:hAnsi="Times New Roman"/>
                <w:b/>
                <w:bCs/>
                <w:sz w:val="20"/>
              </w:rPr>
              <w:instrText>PAGE</w:instrText>
            </w:r>
            <w:r w:rsidRPr="00082C98">
              <w:rPr>
                <w:rFonts w:ascii="Times New Roman" w:hAnsi="Times New Roman"/>
                <w:b/>
                <w:bCs/>
                <w:sz w:val="20"/>
              </w:rPr>
              <w:fldChar w:fldCharType="separate"/>
            </w:r>
            <w:r w:rsidRPr="00082C98">
              <w:rPr>
                <w:rFonts w:ascii="Times New Roman" w:hAnsi="Times New Roman"/>
                <w:b/>
                <w:bCs/>
                <w:sz w:val="20"/>
              </w:rPr>
              <w:t>2</w:t>
            </w:r>
            <w:r w:rsidRPr="00082C98">
              <w:rPr>
                <w:rFonts w:ascii="Times New Roman" w:hAnsi="Times New Roman"/>
                <w:b/>
                <w:bCs/>
                <w:sz w:val="20"/>
              </w:rPr>
              <w:fldChar w:fldCharType="end"/>
            </w:r>
            <w:r w:rsidRPr="00082C98">
              <w:rPr>
                <w:rFonts w:ascii="Times New Roman" w:hAnsi="Times New Roman"/>
                <w:sz w:val="20"/>
              </w:rPr>
              <w:t xml:space="preserve"> z </w:t>
            </w:r>
            <w:r w:rsidRPr="00082C98">
              <w:rPr>
                <w:rFonts w:ascii="Times New Roman" w:hAnsi="Times New Roman"/>
                <w:b/>
                <w:bCs/>
                <w:sz w:val="20"/>
              </w:rPr>
              <w:fldChar w:fldCharType="begin"/>
            </w:r>
            <w:r w:rsidRPr="00082C98">
              <w:rPr>
                <w:rFonts w:ascii="Times New Roman" w:hAnsi="Times New Roman"/>
                <w:b/>
                <w:bCs/>
                <w:sz w:val="20"/>
              </w:rPr>
              <w:instrText>NUMPAGES</w:instrText>
            </w:r>
            <w:r w:rsidRPr="00082C98">
              <w:rPr>
                <w:rFonts w:ascii="Times New Roman" w:hAnsi="Times New Roman"/>
                <w:b/>
                <w:bCs/>
                <w:sz w:val="20"/>
              </w:rPr>
              <w:fldChar w:fldCharType="separate"/>
            </w:r>
            <w:r w:rsidRPr="00082C98">
              <w:rPr>
                <w:rFonts w:ascii="Times New Roman" w:hAnsi="Times New Roman"/>
                <w:b/>
                <w:bCs/>
                <w:sz w:val="20"/>
              </w:rPr>
              <w:t>2</w:t>
            </w:r>
            <w:r w:rsidRPr="00082C98">
              <w:rPr>
                <w:rFonts w:ascii="Times New Roman" w:hAnsi="Times New Roman"/>
                <w:b/>
                <w:bCs/>
                <w:sz w:val="20"/>
              </w:rPr>
              <w:fldChar w:fldCharType="end"/>
            </w:r>
          </w:p>
        </w:sdtContent>
      </w:sdt>
    </w:sdtContent>
  </w:sdt>
  <w:p w14:paraId="789EC07A" w14:textId="77777777" w:rsidR="009B367E" w:rsidRDefault="009B3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C4BD" w14:textId="77777777" w:rsidR="00592A97" w:rsidRDefault="00592A97" w:rsidP="0061511F">
      <w:r>
        <w:separator/>
      </w:r>
    </w:p>
  </w:footnote>
  <w:footnote w:type="continuationSeparator" w:id="0">
    <w:p w14:paraId="58760665" w14:textId="77777777" w:rsidR="00592A97" w:rsidRDefault="00592A97" w:rsidP="0061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084E" w14:textId="059CE7B9" w:rsidR="00C53C0D" w:rsidRDefault="00C53C0D">
    <w:pPr>
      <w:pStyle w:val="Nagwek"/>
    </w:pPr>
    <w:r w:rsidRPr="00C53C0D">
      <w:rPr>
        <w:noProof/>
      </w:rPr>
      <w:drawing>
        <wp:inline distT="0" distB="0" distL="0" distR="0" wp14:anchorId="284757F9" wp14:editId="305C8065">
          <wp:extent cx="5760720" cy="525780"/>
          <wp:effectExtent l="0" t="0" r="0" b="0"/>
          <wp:docPr id="19809462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77A"/>
    <w:multiLevelType w:val="hybridMultilevel"/>
    <w:tmpl w:val="96606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DA7"/>
    <w:multiLevelType w:val="hybridMultilevel"/>
    <w:tmpl w:val="9EE439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3C12C6"/>
    <w:multiLevelType w:val="hybridMultilevel"/>
    <w:tmpl w:val="CDFA9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2B45C6"/>
    <w:multiLevelType w:val="hybridMultilevel"/>
    <w:tmpl w:val="CF7C45C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5A55B3B"/>
    <w:multiLevelType w:val="hybridMultilevel"/>
    <w:tmpl w:val="8F0680E2"/>
    <w:lvl w:ilvl="0" w:tplc="D374B1B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9984578"/>
    <w:multiLevelType w:val="multilevel"/>
    <w:tmpl w:val="8CCC00B6"/>
    <w:lvl w:ilvl="0">
      <w:start w:val="1"/>
      <w:numFmt w:val="decimalZero"/>
      <w:lvlText w:val="%1"/>
      <w:lvlJc w:val="left"/>
      <w:pPr>
        <w:ind w:left="675" w:hanging="675"/>
      </w:pPr>
    </w:lvl>
    <w:lvl w:ilvl="1">
      <w:start w:val="224"/>
      <w:numFmt w:val="decimal"/>
      <w:lvlText w:val="%1-%2"/>
      <w:lvlJc w:val="left"/>
      <w:pPr>
        <w:ind w:left="1395" w:hanging="6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644166192">
    <w:abstractNumId w:val="3"/>
  </w:num>
  <w:num w:numId="2" w16cid:durableId="227502380">
    <w:abstractNumId w:val="2"/>
  </w:num>
  <w:num w:numId="3" w16cid:durableId="204026597">
    <w:abstractNumId w:val="0"/>
  </w:num>
  <w:num w:numId="4" w16cid:durableId="1095973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24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12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934866">
    <w:abstractNumId w:val="5"/>
    <w:lvlOverride w:ilvl="0">
      <w:startOverride w:val="1"/>
    </w:lvlOverride>
    <w:lvlOverride w:ilvl="1">
      <w:startOverride w:val="2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1709305">
    <w:abstractNumId w:val="1"/>
  </w:num>
  <w:num w:numId="9" w16cid:durableId="543562448">
    <w:abstractNumId w:val="4"/>
  </w:num>
  <w:num w:numId="10" w16cid:durableId="129679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1F"/>
    <w:rsid w:val="0000387D"/>
    <w:rsid w:val="00036B74"/>
    <w:rsid w:val="000602DC"/>
    <w:rsid w:val="00074315"/>
    <w:rsid w:val="00082C98"/>
    <w:rsid w:val="000C726D"/>
    <w:rsid w:val="00147692"/>
    <w:rsid w:val="001509B6"/>
    <w:rsid w:val="0015669E"/>
    <w:rsid w:val="001D6980"/>
    <w:rsid w:val="00224AA2"/>
    <w:rsid w:val="00277A7D"/>
    <w:rsid w:val="0029629B"/>
    <w:rsid w:val="002B212B"/>
    <w:rsid w:val="002B3EA4"/>
    <w:rsid w:val="002C514E"/>
    <w:rsid w:val="00343DA0"/>
    <w:rsid w:val="00394FB6"/>
    <w:rsid w:val="00432D04"/>
    <w:rsid w:val="00440884"/>
    <w:rsid w:val="004E5EDC"/>
    <w:rsid w:val="00534FB3"/>
    <w:rsid w:val="00554082"/>
    <w:rsid w:val="0058628D"/>
    <w:rsid w:val="00592A97"/>
    <w:rsid w:val="005E0557"/>
    <w:rsid w:val="005F7794"/>
    <w:rsid w:val="00606717"/>
    <w:rsid w:val="0061511F"/>
    <w:rsid w:val="00643D51"/>
    <w:rsid w:val="006770D6"/>
    <w:rsid w:val="006F6B52"/>
    <w:rsid w:val="007070B3"/>
    <w:rsid w:val="00707EED"/>
    <w:rsid w:val="0072121E"/>
    <w:rsid w:val="00731705"/>
    <w:rsid w:val="00734379"/>
    <w:rsid w:val="00766B47"/>
    <w:rsid w:val="00777909"/>
    <w:rsid w:val="00781F3E"/>
    <w:rsid w:val="00793195"/>
    <w:rsid w:val="007C30CE"/>
    <w:rsid w:val="008160DC"/>
    <w:rsid w:val="0084118A"/>
    <w:rsid w:val="00895FE5"/>
    <w:rsid w:val="008A0A07"/>
    <w:rsid w:val="008B531D"/>
    <w:rsid w:val="008D55CD"/>
    <w:rsid w:val="008F51EF"/>
    <w:rsid w:val="00920594"/>
    <w:rsid w:val="009425BD"/>
    <w:rsid w:val="00987EA1"/>
    <w:rsid w:val="00996760"/>
    <w:rsid w:val="009979DC"/>
    <w:rsid w:val="009B367E"/>
    <w:rsid w:val="009F55D4"/>
    <w:rsid w:val="00A72736"/>
    <w:rsid w:val="00A74519"/>
    <w:rsid w:val="00AB611D"/>
    <w:rsid w:val="00AD71DC"/>
    <w:rsid w:val="00AF2B03"/>
    <w:rsid w:val="00B57573"/>
    <w:rsid w:val="00B65778"/>
    <w:rsid w:val="00BA25BA"/>
    <w:rsid w:val="00BC6C2F"/>
    <w:rsid w:val="00C53C0D"/>
    <w:rsid w:val="00C634D0"/>
    <w:rsid w:val="00CC01D6"/>
    <w:rsid w:val="00D12C7B"/>
    <w:rsid w:val="00D677D3"/>
    <w:rsid w:val="00DB6D2F"/>
    <w:rsid w:val="00E00A01"/>
    <w:rsid w:val="00E17FCF"/>
    <w:rsid w:val="00E304C2"/>
    <w:rsid w:val="00F753A2"/>
    <w:rsid w:val="00F84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C82E5"/>
  <w15:chartTrackingRefBased/>
  <w15:docId w15:val="{51A23B6F-53B7-4B8E-A582-7AB7C633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11F"/>
    <w:pPr>
      <w:spacing w:after="0" w:line="240" w:lineRule="auto"/>
    </w:pPr>
    <w:rPr>
      <w:rFonts w:ascii="Arial" w:eastAsia="Times New Roman" w:hAnsi="Arial" w:cs="Times New Roman"/>
      <w:kern w:val="0"/>
      <w:szCs w:val="20"/>
      <w:lang w:eastAsia="pl-PL"/>
      <w14:ligatures w14:val="none"/>
    </w:rPr>
  </w:style>
  <w:style w:type="paragraph" w:styleId="Nagwek1">
    <w:name w:val="heading 1"/>
    <w:basedOn w:val="Normalny"/>
    <w:next w:val="Normalny"/>
    <w:link w:val="Nagwek1Znak"/>
    <w:uiPriority w:val="9"/>
    <w:qFormat/>
    <w:rsid w:val="00615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5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51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51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51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511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511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511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511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51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51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51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51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51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51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51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51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511F"/>
    <w:rPr>
      <w:rFonts w:eastAsiaTheme="majorEastAsia" w:cstheme="majorBidi"/>
      <w:color w:val="272727" w:themeColor="text1" w:themeTint="D8"/>
    </w:rPr>
  </w:style>
  <w:style w:type="paragraph" w:styleId="Tytu">
    <w:name w:val="Title"/>
    <w:basedOn w:val="Normalny"/>
    <w:next w:val="Normalny"/>
    <w:link w:val="TytuZnak"/>
    <w:uiPriority w:val="10"/>
    <w:qFormat/>
    <w:rsid w:val="0061511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51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51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51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511F"/>
    <w:pPr>
      <w:spacing w:before="160"/>
      <w:jc w:val="center"/>
    </w:pPr>
    <w:rPr>
      <w:i/>
      <w:iCs/>
      <w:color w:val="404040" w:themeColor="text1" w:themeTint="BF"/>
    </w:rPr>
  </w:style>
  <w:style w:type="character" w:customStyle="1" w:styleId="CytatZnak">
    <w:name w:val="Cytat Znak"/>
    <w:basedOn w:val="Domylnaczcionkaakapitu"/>
    <w:link w:val="Cytat"/>
    <w:uiPriority w:val="29"/>
    <w:rsid w:val="0061511F"/>
    <w:rPr>
      <w:i/>
      <w:iCs/>
      <w:color w:val="404040" w:themeColor="text1" w:themeTint="BF"/>
    </w:rPr>
  </w:style>
  <w:style w:type="paragraph" w:styleId="Akapitzlist">
    <w:name w:val="List Paragraph"/>
    <w:basedOn w:val="Normalny"/>
    <w:uiPriority w:val="34"/>
    <w:qFormat/>
    <w:rsid w:val="0061511F"/>
    <w:pPr>
      <w:ind w:left="720"/>
      <w:contextualSpacing/>
    </w:pPr>
  </w:style>
  <w:style w:type="character" w:styleId="Wyrnienieintensywne">
    <w:name w:val="Intense Emphasis"/>
    <w:basedOn w:val="Domylnaczcionkaakapitu"/>
    <w:uiPriority w:val="21"/>
    <w:qFormat/>
    <w:rsid w:val="0061511F"/>
    <w:rPr>
      <w:i/>
      <w:iCs/>
      <w:color w:val="2F5496" w:themeColor="accent1" w:themeShade="BF"/>
    </w:rPr>
  </w:style>
  <w:style w:type="paragraph" w:styleId="Cytatintensywny">
    <w:name w:val="Intense Quote"/>
    <w:basedOn w:val="Normalny"/>
    <w:next w:val="Normalny"/>
    <w:link w:val="CytatintensywnyZnak"/>
    <w:uiPriority w:val="30"/>
    <w:qFormat/>
    <w:rsid w:val="00615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511F"/>
    <w:rPr>
      <w:i/>
      <w:iCs/>
      <w:color w:val="2F5496" w:themeColor="accent1" w:themeShade="BF"/>
    </w:rPr>
  </w:style>
  <w:style w:type="character" w:styleId="Odwoanieintensywne">
    <w:name w:val="Intense Reference"/>
    <w:basedOn w:val="Domylnaczcionkaakapitu"/>
    <w:uiPriority w:val="32"/>
    <w:qFormat/>
    <w:rsid w:val="0061511F"/>
    <w:rPr>
      <w:b/>
      <w:bCs/>
      <w:smallCaps/>
      <w:color w:val="2F5496" w:themeColor="accent1" w:themeShade="BF"/>
      <w:spacing w:val="5"/>
    </w:rPr>
  </w:style>
  <w:style w:type="paragraph" w:styleId="Nagwek">
    <w:name w:val="header"/>
    <w:basedOn w:val="Normalny"/>
    <w:link w:val="NagwekZnak"/>
    <w:uiPriority w:val="99"/>
    <w:unhideWhenUsed/>
    <w:rsid w:val="0061511F"/>
    <w:pPr>
      <w:tabs>
        <w:tab w:val="center" w:pos="4536"/>
        <w:tab w:val="right" w:pos="9072"/>
      </w:tabs>
    </w:pPr>
  </w:style>
  <w:style w:type="character" w:customStyle="1" w:styleId="NagwekZnak">
    <w:name w:val="Nagłówek Znak"/>
    <w:basedOn w:val="Domylnaczcionkaakapitu"/>
    <w:link w:val="Nagwek"/>
    <w:uiPriority w:val="99"/>
    <w:rsid w:val="0061511F"/>
    <w:rPr>
      <w:rFonts w:ascii="Arial" w:eastAsia="Times New Roman" w:hAnsi="Arial" w:cs="Times New Roman"/>
      <w:kern w:val="0"/>
      <w:szCs w:val="20"/>
      <w:lang w:eastAsia="pl-PL"/>
      <w14:ligatures w14:val="none"/>
    </w:rPr>
  </w:style>
  <w:style w:type="paragraph" w:styleId="Stopka">
    <w:name w:val="footer"/>
    <w:basedOn w:val="Normalny"/>
    <w:link w:val="StopkaZnak"/>
    <w:uiPriority w:val="99"/>
    <w:unhideWhenUsed/>
    <w:rsid w:val="0061511F"/>
    <w:pPr>
      <w:tabs>
        <w:tab w:val="center" w:pos="4536"/>
        <w:tab w:val="right" w:pos="9072"/>
      </w:tabs>
    </w:pPr>
  </w:style>
  <w:style w:type="character" w:customStyle="1" w:styleId="StopkaZnak">
    <w:name w:val="Stopka Znak"/>
    <w:basedOn w:val="Domylnaczcionkaakapitu"/>
    <w:link w:val="Stopka"/>
    <w:uiPriority w:val="99"/>
    <w:rsid w:val="0061511F"/>
    <w:rPr>
      <w:rFonts w:ascii="Arial" w:eastAsia="Times New Roman" w:hAnsi="Arial" w:cs="Times New Roman"/>
      <w:kern w:val="0"/>
      <w:szCs w:val="20"/>
      <w:lang w:eastAsia="pl-PL"/>
      <w14:ligatures w14:val="none"/>
    </w:rPr>
  </w:style>
  <w:style w:type="character" w:styleId="Hipercze">
    <w:name w:val="Hyperlink"/>
    <w:basedOn w:val="Domylnaczcionkaakapitu"/>
    <w:uiPriority w:val="99"/>
    <w:unhideWhenUsed/>
    <w:rsid w:val="009425BD"/>
    <w:rPr>
      <w:color w:val="0563C1" w:themeColor="hyperlink"/>
      <w:u w:val="single"/>
    </w:rPr>
  </w:style>
  <w:style w:type="character" w:styleId="Nierozpoznanawzmianka">
    <w:name w:val="Unresolved Mention"/>
    <w:basedOn w:val="Domylnaczcionkaakapitu"/>
    <w:uiPriority w:val="99"/>
    <w:semiHidden/>
    <w:unhideWhenUsed/>
    <w:rsid w:val="009425BD"/>
    <w:rPr>
      <w:color w:val="605E5C"/>
      <w:shd w:val="clear" w:color="auto" w:fill="E1DFDD"/>
    </w:rPr>
  </w:style>
  <w:style w:type="paragraph" w:styleId="NormalnyWeb">
    <w:name w:val="Normal (Web)"/>
    <w:basedOn w:val="Normalny"/>
    <w:uiPriority w:val="99"/>
    <w:semiHidden/>
    <w:unhideWhenUsed/>
    <w:rsid w:val="00E304C2"/>
    <w:pPr>
      <w:spacing w:before="100" w:beforeAutospacing="1" w:after="100" w:afterAutospacing="1"/>
    </w:pPr>
    <w:rPr>
      <w:rFonts w:ascii="Times New Roman" w:hAnsi="Times New Roman"/>
      <w:szCs w:val="24"/>
    </w:rPr>
  </w:style>
  <w:style w:type="character" w:styleId="Pogrubienie">
    <w:name w:val="Strong"/>
    <w:basedOn w:val="Domylnaczcionkaakapitu"/>
    <w:uiPriority w:val="22"/>
    <w:qFormat/>
    <w:rsid w:val="009979DC"/>
    <w:rPr>
      <w:b/>
      <w:bCs/>
    </w:rPr>
  </w:style>
  <w:style w:type="paragraph" w:customStyle="1" w:styleId="Default">
    <w:name w:val="Default"/>
    <w:rsid w:val="005F779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75017">
      <w:bodyDiv w:val="1"/>
      <w:marLeft w:val="0"/>
      <w:marRight w:val="0"/>
      <w:marTop w:val="0"/>
      <w:marBottom w:val="0"/>
      <w:divBdr>
        <w:top w:val="none" w:sz="0" w:space="0" w:color="auto"/>
        <w:left w:val="none" w:sz="0" w:space="0" w:color="auto"/>
        <w:bottom w:val="none" w:sz="0" w:space="0" w:color="auto"/>
        <w:right w:val="none" w:sz="0" w:space="0" w:color="auto"/>
      </w:divBdr>
    </w:div>
    <w:div w:id="1057170030">
      <w:bodyDiv w:val="1"/>
      <w:marLeft w:val="0"/>
      <w:marRight w:val="0"/>
      <w:marTop w:val="0"/>
      <w:marBottom w:val="0"/>
      <w:divBdr>
        <w:top w:val="none" w:sz="0" w:space="0" w:color="auto"/>
        <w:left w:val="none" w:sz="0" w:space="0" w:color="auto"/>
        <w:bottom w:val="none" w:sz="0" w:space="0" w:color="auto"/>
        <w:right w:val="none" w:sz="0" w:space="0" w:color="auto"/>
      </w:divBdr>
    </w:div>
    <w:div w:id="1361784883">
      <w:bodyDiv w:val="1"/>
      <w:marLeft w:val="0"/>
      <w:marRight w:val="0"/>
      <w:marTop w:val="0"/>
      <w:marBottom w:val="0"/>
      <w:divBdr>
        <w:top w:val="none" w:sz="0" w:space="0" w:color="auto"/>
        <w:left w:val="none" w:sz="0" w:space="0" w:color="auto"/>
        <w:bottom w:val="none" w:sz="0" w:space="0" w:color="auto"/>
        <w:right w:val="none" w:sz="0" w:space="0" w:color="auto"/>
      </w:divBdr>
    </w:div>
    <w:div w:id="1629507716">
      <w:bodyDiv w:val="1"/>
      <w:marLeft w:val="0"/>
      <w:marRight w:val="0"/>
      <w:marTop w:val="0"/>
      <w:marBottom w:val="0"/>
      <w:divBdr>
        <w:top w:val="none" w:sz="0" w:space="0" w:color="auto"/>
        <w:left w:val="none" w:sz="0" w:space="0" w:color="auto"/>
        <w:bottom w:val="none" w:sz="0" w:space="0" w:color="auto"/>
        <w:right w:val="none" w:sz="0" w:space="0" w:color="auto"/>
      </w:divBdr>
    </w:div>
    <w:div w:id="1814788117">
      <w:bodyDiv w:val="1"/>
      <w:marLeft w:val="0"/>
      <w:marRight w:val="0"/>
      <w:marTop w:val="0"/>
      <w:marBottom w:val="0"/>
      <w:divBdr>
        <w:top w:val="none" w:sz="0" w:space="0" w:color="auto"/>
        <w:left w:val="none" w:sz="0" w:space="0" w:color="auto"/>
        <w:bottom w:val="none" w:sz="0" w:space="0" w:color="auto"/>
        <w:right w:val="none" w:sz="0" w:space="0" w:color="auto"/>
      </w:divBdr>
    </w:div>
    <w:div w:id="18460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p.gminachelmza.pl/7725,ogloszenia-i-komunika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418</Words>
  <Characters>2508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Ojdowska</dc:creator>
  <cp:keywords/>
  <dc:description/>
  <cp:lastModifiedBy>Monika Woronowicz</cp:lastModifiedBy>
  <cp:revision>22</cp:revision>
  <cp:lastPrinted>2025-07-30T08:39:00Z</cp:lastPrinted>
  <dcterms:created xsi:type="dcterms:W3CDTF">2025-07-07T11:53:00Z</dcterms:created>
  <dcterms:modified xsi:type="dcterms:W3CDTF">2025-10-31T07:52:00Z</dcterms:modified>
</cp:coreProperties>
</file>