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AC3C" w14:textId="77777777" w:rsidR="00054135" w:rsidRDefault="00054135" w:rsidP="00054135">
      <w:pPr>
        <w:outlineLvl w:val="0"/>
        <w:rPr>
          <w:sz w:val="22"/>
          <w:szCs w:val="22"/>
        </w:rPr>
      </w:pPr>
    </w:p>
    <w:p w14:paraId="720782C3" w14:textId="71422380" w:rsidR="00DC6983" w:rsidRPr="00DC6983" w:rsidRDefault="00DC6983" w:rsidP="00054135">
      <w:pPr>
        <w:outlineLvl w:val="0"/>
        <w:rPr>
          <w:b/>
          <w:bCs/>
          <w:sz w:val="22"/>
          <w:szCs w:val="22"/>
        </w:rPr>
      </w:pPr>
      <w:r w:rsidRPr="00DC6983">
        <w:rPr>
          <w:b/>
          <w:bCs/>
          <w:sz w:val="22"/>
          <w:szCs w:val="22"/>
        </w:rPr>
        <w:t>WÓJT GMINY CHEŁMŻA</w:t>
      </w:r>
    </w:p>
    <w:p w14:paraId="4B16E8A5" w14:textId="77777777" w:rsidR="00DC6983" w:rsidRDefault="00DC6983" w:rsidP="00054135">
      <w:pPr>
        <w:outlineLvl w:val="0"/>
        <w:rPr>
          <w:sz w:val="22"/>
          <w:szCs w:val="22"/>
        </w:rPr>
      </w:pPr>
    </w:p>
    <w:p w14:paraId="6BFCD5B6" w14:textId="59A4801D" w:rsidR="00054135" w:rsidRPr="00173D61" w:rsidRDefault="00054135" w:rsidP="00054135">
      <w:pPr>
        <w:outlineLvl w:val="0"/>
        <w:rPr>
          <w:sz w:val="22"/>
          <w:szCs w:val="22"/>
        </w:rPr>
      </w:pPr>
      <w:r w:rsidRPr="00173D61">
        <w:rPr>
          <w:sz w:val="22"/>
          <w:szCs w:val="22"/>
        </w:rPr>
        <w:t>PIR.6730.171.2025</w:t>
      </w:r>
    </w:p>
    <w:p w14:paraId="5D9FA166" w14:textId="7FEA93FC" w:rsidR="00054135" w:rsidRPr="00173D61" w:rsidRDefault="00054135" w:rsidP="00054135">
      <w:pPr>
        <w:jc w:val="right"/>
        <w:outlineLvl w:val="0"/>
        <w:rPr>
          <w:b/>
          <w:sz w:val="22"/>
          <w:szCs w:val="22"/>
        </w:rPr>
      </w:pPr>
      <w:r w:rsidRPr="00173D61">
        <w:rPr>
          <w:sz w:val="22"/>
          <w:szCs w:val="22"/>
        </w:rPr>
        <w:t xml:space="preserve"> Chełmża,</w:t>
      </w:r>
      <w:r w:rsidRPr="00173D61">
        <w:rPr>
          <w:b/>
          <w:sz w:val="22"/>
          <w:szCs w:val="22"/>
        </w:rPr>
        <w:t xml:space="preserve"> </w:t>
      </w:r>
      <w:r w:rsidRPr="00173D61">
        <w:rPr>
          <w:sz w:val="22"/>
          <w:szCs w:val="22"/>
        </w:rPr>
        <w:t xml:space="preserve">dn. </w:t>
      </w:r>
      <w:r w:rsidR="00E06DCA">
        <w:rPr>
          <w:sz w:val="22"/>
          <w:szCs w:val="22"/>
        </w:rPr>
        <w:t xml:space="preserve"> 21 listopada 2025 r.</w:t>
      </w:r>
    </w:p>
    <w:p w14:paraId="681994E0" w14:textId="77777777" w:rsidR="00E06DCA" w:rsidRDefault="00E06DCA" w:rsidP="00054135">
      <w:pPr>
        <w:jc w:val="center"/>
        <w:outlineLvl w:val="0"/>
        <w:rPr>
          <w:b/>
          <w:sz w:val="22"/>
          <w:szCs w:val="22"/>
        </w:rPr>
      </w:pPr>
    </w:p>
    <w:p w14:paraId="4FFFB0AD" w14:textId="06EDB3DB" w:rsidR="00054135" w:rsidRPr="00173D61" w:rsidRDefault="00054135" w:rsidP="00054135">
      <w:pPr>
        <w:jc w:val="center"/>
        <w:outlineLvl w:val="0"/>
        <w:rPr>
          <w:b/>
          <w:sz w:val="22"/>
          <w:szCs w:val="22"/>
        </w:rPr>
      </w:pPr>
      <w:r w:rsidRPr="00173D61">
        <w:rPr>
          <w:b/>
          <w:sz w:val="22"/>
          <w:szCs w:val="22"/>
        </w:rPr>
        <w:t>DECYZJA NR 243/2025</w:t>
      </w:r>
    </w:p>
    <w:p w14:paraId="1F29C8E6" w14:textId="77777777" w:rsidR="00054135" w:rsidRPr="00173D61" w:rsidRDefault="00054135" w:rsidP="00054135">
      <w:pPr>
        <w:jc w:val="center"/>
        <w:rPr>
          <w:b/>
          <w:sz w:val="22"/>
          <w:szCs w:val="22"/>
        </w:rPr>
      </w:pPr>
      <w:r w:rsidRPr="00173D61">
        <w:rPr>
          <w:b/>
          <w:sz w:val="22"/>
          <w:szCs w:val="22"/>
        </w:rPr>
        <w:t xml:space="preserve">O WARUNKACH ZABUDOWY </w:t>
      </w:r>
    </w:p>
    <w:p w14:paraId="210CD02F" w14:textId="77777777" w:rsidR="00054135" w:rsidRPr="00173D61" w:rsidRDefault="00054135" w:rsidP="00054135">
      <w:pPr>
        <w:ind w:firstLine="708"/>
        <w:rPr>
          <w:sz w:val="22"/>
          <w:szCs w:val="22"/>
        </w:rPr>
      </w:pPr>
    </w:p>
    <w:p w14:paraId="039B707F" w14:textId="77777777" w:rsidR="00054135" w:rsidRPr="00173D61" w:rsidRDefault="00054135" w:rsidP="00054135">
      <w:pPr>
        <w:ind w:firstLine="708"/>
        <w:rPr>
          <w:sz w:val="22"/>
          <w:szCs w:val="22"/>
        </w:rPr>
      </w:pPr>
      <w:r w:rsidRPr="00173D61">
        <w:rPr>
          <w:sz w:val="22"/>
          <w:szCs w:val="22"/>
        </w:rPr>
        <w:t xml:space="preserve">Na podstawie art. 4 ust. 2 pkt 2, art. 59 ust. 1-2, art. 60 ust. 1 Ustawy z dnia 27 marca 2003 r. </w:t>
      </w:r>
      <w:r w:rsidRPr="00173D61">
        <w:rPr>
          <w:sz w:val="22"/>
          <w:szCs w:val="22"/>
        </w:rPr>
        <w:br/>
        <w:t>o planowaniu i zagospodarowaniu przestrzennym (</w:t>
      </w:r>
      <w:proofErr w:type="spellStart"/>
      <w:r w:rsidRPr="00173D61">
        <w:rPr>
          <w:sz w:val="22"/>
          <w:szCs w:val="22"/>
        </w:rPr>
        <w:t>t.j</w:t>
      </w:r>
      <w:proofErr w:type="spellEnd"/>
      <w:r w:rsidRPr="00173D61">
        <w:rPr>
          <w:sz w:val="22"/>
          <w:szCs w:val="22"/>
        </w:rPr>
        <w:t xml:space="preserve">. </w:t>
      </w:r>
      <w:r w:rsidRPr="00173D61">
        <w:rPr>
          <w:bCs/>
          <w:sz w:val="22"/>
          <w:szCs w:val="22"/>
        </w:rPr>
        <w:t>Dz. U. 2024 r. poz. 1130) – dalej: UPZP,</w:t>
      </w:r>
      <w:r w:rsidRPr="00173D61">
        <w:rPr>
          <w:bCs/>
          <w:sz w:val="22"/>
          <w:szCs w:val="22"/>
        </w:rPr>
        <w:br/>
        <w:t>w związku z art. 59 ust. 1 ustawy z dnia 7 lipca 2023 r. o zmianie ustawy o planowaniu</w:t>
      </w:r>
      <w:r w:rsidRPr="00173D61">
        <w:rPr>
          <w:bCs/>
          <w:sz w:val="22"/>
          <w:szCs w:val="22"/>
        </w:rPr>
        <w:br/>
        <w:t>i zagospodarowaniu przestrzennym oraz niektórych innych ustaw (Dz. U. z 2023 r. poz. 1688)</w:t>
      </w:r>
      <w:r w:rsidRPr="00173D61">
        <w:rPr>
          <w:sz w:val="22"/>
          <w:szCs w:val="22"/>
        </w:rPr>
        <w:t xml:space="preserve"> oraz art. 104 ustawy z dnia 14 czerwca 1960 r. Kodeks postępowania administracyjnego (</w:t>
      </w:r>
      <w:proofErr w:type="spellStart"/>
      <w:r w:rsidRPr="00173D61">
        <w:rPr>
          <w:sz w:val="22"/>
          <w:szCs w:val="22"/>
        </w:rPr>
        <w:t>t.j</w:t>
      </w:r>
      <w:proofErr w:type="spellEnd"/>
      <w:r w:rsidRPr="00173D61">
        <w:rPr>
          <w:sz w:val="22"/>
          <w:szCs w:val="22"/>
        </w:rPr>
        <w:t>. Dz. U. z 2024 r. poz. 572) – dalej: KPA, po rozpatrzeniu wniosku</w:t>
      </w:r>
      <w:bookmarkStart w:id="0" w:name="OLE_LINK1"/>
      <w:bookmarkStart w:id="1" w:name="OLE_LINK2"/>
      <w:r w:rsidRPr="00173D61">
        <w:rPr>
          <w:sz w:val="22"/>
          <w:szCs w:val="22"/>
        </w:rPr>
        <w:t xml:space="preserve">: </w:t>
      </w:r>
      <w:bookmarkEnd w:id="0"/>
      <w:bookmarkEnd w:id="1"/>
      <w:r w:rsidRPr="00173D61">
        <w:rPr>
          <w:sz w:val="22"/>
          <w:szCs w:val="22"/>
        </w:rPr>
        <w:t>Pana Stanisława Nowaka, Pana Macieja Nowaka oraz Pani Małgorzaty Nowak, prowadzących indywidualne gospodarstwo rolne w ramach spółki cywilnej „</w:t>
      </w:r>
      <w:proofErr w:type="spellStart"/>
      <w:r w:rsidRPr="00173D61">
        <w:rPr>
          <w:sz w:val="22"/>
          <w:szCs w:val="22"/>
        </w:rPr>
        <w:t>Avifarm</w:t>
      </w:r>
      <w:proofErr w:type="spellEnd"/>
      <w:r w:rsidRPr="00173D61">
        <w:rPr>
          <w:sz w:val="22"/>
          <w:szCs w:val="22"/>
        </w:rPr>
        <w:t xml:space="preserve"> s. c.” z siedzibą ul. Hallera 37, 86-230 Lisewo, reprezentowanych przez Pana Stanisława Nowaka, ul. Hallera 37, 86-230 Lisewo, z dnia 14 sierpnia 2025 r. (data wpływu do urzędu 14 sierpnia 2025 r.), uzupełnionego w dniu 18 sierpnia 2025 r., 22 sierpnia 2025 r., 25 sierpnia 2025 r. oraz w dniu 10 września 2025 r.</w:t>
      </w:r>
    </w:p>
    <w:p w14:paraId="7D376E4E" w14:textId="77777777" w:rsidR="00054135" w:rsidRPr="00173D61" w:rsidRDefault="00054135" w:rsidP="00054135">
      <w:pPr>
        <w:jc w:val="center"/>
        <w:rPr>
          <w:b/>
          <w:caps/>
          <w:sz w:val="22"/>
          <w:szCs w:val="22"/>
        </w:rPr>
      </w:pPr>
    </w:p>
    <w:p w14:paraId="528FB30D" w14:textId="77777777" w:rsidR="00054135" w:rsidRPr="00173D61" w:rsidRDefault="00054135" w:rsidP="00054135">
      <w:pPr>
        <w:jc w:val="center"/>
        <w:rPr>
          <w:b/>
          <w:caps/>
          <w:sz w:val="22"/>
          <w:szCs w:val="22"/>
        </w:rPr>
      </w:pPr>
      <w:r w:rsidRPr="00173D61">
        <w:rPr>
          <w:b/>
          <w:caps/>
          <w:sz w:val="22"/>
          <w:szCs w:val="22"/>
        </w:rPr>
        <w:t>ustalam DLA</w:t>
      </w:r>
    </w:p>
    <w:p w14:paraId="6DD4D85B" w14:textId="77777777" w:rsidR="00054135" w:rsidRPr="00173D61" w:rsidRDefault="00054135" w:rsidP="00054135">
      <w:pPr>
        <w:jc w:val="center"/>
        <w:rPr>
          <w:b/>
          <w:caps/>
          <w:sz w:val="22"/>
          <w:szCs w:val="22"/>
        </w:rPr>
      </w:pPr>
      <w:r w:rsidRPr="00173D61">
        <w:rPr>
          <w:b/>
          <w:sz w:val="22"/>
          <w:szCs w:val="22"/>
        </w:rPr>
        <w:t xml:space="preserve">Pana Stanisława Nowaka, Pana Macieja Nowaka oraz Pani Małgorzaty Nowak, </w:t>
      </w:r>
      <w:r w:rsidRPr="00173D61">
        <w:rPr>
          <w:b/>
          <w:sz w:val="22"/>
          <w:szCs w:val="22"/>
        </w:rPr>
        <w:br/>
        <w:t>prowadzących indywidualne gospodarstwo rolne w ramach spółki cywilnej „</w:t>
      </w:r>
      <w:proofErr w:type="spellStart"/>
      <w:r w:rsidRPr="00173D61">
        <w:rPr>
          <w:b/>
          <w:sz w:val="22"/>
          <w:szCs w:val="22"/>
        </w:rPr>
        <w:t>Avifarm</w:t>
      </w:r>
      <w:proofErr w:type="spellEnd"/>
      <w:r w:rsidRPr="00173D61">
        <w:rPr>
          <w:b/>
          <w:sz w:val="22"/>
          <w:szCs w:val="22"/>
        </w:rPr>
        <w:t xml:space="preserve"> s. c.” </w:t>
      </w:r>
      <w:r w:rsidRPr="00173D61">
        <w:rPr>
          <w:b/>
          <w:sz w:val="22"/>
          <w:szCs w:val="22"/>
        </w:rPr>
        <w:br/>
        <w:t xml:space="preserve">z siedzibą ul. Hallera 37, 86-230 Lisewo, reprezentowanych przez Pana Stanisława Nowaka, </w:t>
      </w:r>
      <w:r w:rsidRPr="00173D61">
        <w:rPr>
          <w:b/>
          <w:sz w:val="22"/>
          <w:szCs w:val="22"/>
        </w:rPr>
        <w:br/>
        <w:t>ul. Hallera 37, 86-230 Lisewo</w:t>
      </w:r>
    </w:p>
    <w:p w14:paraId="197D04B6" w14:textId="77777777" w:rsidR="00054135" w:rsidRPr="00173D61" w:rsidRDefault="00054135" w:rsidP="00054135">
      <w:pPr>
        <w:jc w:val="center"/>
        <w:rPr>
          <w:b/>
          <w:caps/>
          <w:sz w:val="22"/>
          <w:szCs w:val="22"/>
        </w:rPr>
      </w:pPr>
      <w:r w:rsidRPr="00173D61">
        <w:rPr>
          <w:b/>
          <w:caps/>
          <w:sz w:val="22"/>
          <w:szCs w:val="22"/>
        </w:rPr>
        <w:t>warunki zabudowy</w:t>
      </w:r>
    </w:p>
    <w:p w14:paraId="6C2A7216" w14:textId="77777777" w:rsidR="00054135" w:rsidRPr="00173D61" w:rsidRDefault="00054135" w:rsidP="00054135">
      <w:pPr>
        <w:jc w:val="center"/>
        <w:rPr>
          <w:b/>
          <w:caps/>
          <w:sz w:val="22"/>
          <w:szCs w:val="22"/>
        </w:rPr>
      </w:pPr>
    </w:p>
    <w:p w14:paraId="3367AA22" w14:textId="77777777" w:rsidR="00054135" w:rsidRPr="00173D61" w:rsidRDefault="00054135" w:rsidP="00054135">
      <w:pPr>
        <w:ind w:left="3402" w:hanging="3402"/>
        <w:rPr>
          <w:b/>
          <w:sz w:val="22"/>
          <w:szCs w:val="22"/>
        </w:rPr>
      </w:pPr>
      <w:r w:rsidRPr="00173D61">
        <w:rPr>
          <w:b/>
          <w:sz w:val="22"/>
          <w:szCs w:val="22"/>
        </w:rPr>
        <w:t>dla terenu obejmującego działkę:</w:t>
      </w:r>
      <w:r w:rsidRPr="00173D61">
        <w:rPr>
          <w:sz w:val="22"/>
          <w:szCs w:val="22"/>
        </w:rPr>
        <w:t xml:space="preserve"> nr 131 (w części), obręb geodezyjny Skąpe 0021, gmina Chełmża.</w:t>
      </w:r>
    </w:p>
    <w:p w14:paraId="2AF6A2CF" w14:textId="77777777" w:rsidR="00054135" w:rsidRPr="00173D61" w:rsidRDefault="00054135" w:rsidP="00054135">
      <w:pPr>
        <w:ind w:left="1276" w:hanging="1276"/>
        <w:rPr>
          <w:b/>
          <w:sz w:val="22"/>
          <w:szCs w:val="22"/>
        </w:rPr>
      </w:pPr>
      <w:r w:rsidRPr="00173D61">
        <w:rPr>
          <w:b/>
          <w:sz w:val="22"/>
          <w:szCs w:val="22"/>
        </w:rPr>
        <w:t>w zakresie:</w:t>
      </w:r>
      <w:r w:rsidRPr="00173D61">
        <w:rPr>
          <w:sz w:val="22"/>
          <w:szCs w:val="22"/>
        </w:rPr>
        <w:t xml:space="preserve"> budowy czterech budynków inwentarskich, połączonych łącznikiem, dla kur rodzicielskich ras mięsnych oraz budynku gospodarczo-garażowego wraz z niezbędną infrastrukturą w zabudowie zagrodowej.</w:t>
      </w:r>
    </w:p>
    <w:p w14:paraId="52D0AB7A" w14:textId="77777777" w:rsidR="00054135" w:rsidRPr="00173D61" w:rsidRDefault="00054135" w:rsidP="00054135">
      <w:pPr>
        <w:ind w:left="1259" w:hanging="1259"/>
        <w:jc w:val="left"/>
        <w:rPr>
          <w:sz w:val="22"/>
          <w:szCs w:val="22"/>
        </w:rPr>
      </w:pPr>
    </w:p>
    <w:p w14:paraId="2A4F3DB7" w14:textId="77777777" w:rsidR="00054135" w:rsidRPr="00173D61" w:rsidRDefault="00054135" w:rsidP="00054135">
      <w:pPr>
        <w:ind w:firstLine="708"/>
        <w:rPr>
          <w:sz w:val="22"/>
          <w:szCs w:val="22"/>
        </w:rPr>
      </w:pPr>
      <w:r w:rsidRPr="00173D61">
        <w:rPr>
          <w:sz w:val="22"/>
          <w:szCs w:val="22"/>
        </w:rPr>
        <w:t>Linie rozgraniczające teren objęty niniejszą decyzją wyznaczone zostały w części graficznej stanowiącej Załącznik Nr 1 do niniejszej decyzji. Część graficzna zawiera objaśnienia użytych w niej oznaczeń.</w:t>
      </w:r>
    </w:p>
    <w:p w14:paraId="3CFF5984" w14:textId="77777777" w:rsidR="00054135" w:rsidRPr="00173D61" w:rsidRDefault="00054135" w:rsidP="00054135">
      <w:pPr>
        <w:rPr>
          <w:sz w:val="22"/>
          <w:szCs w:val="22"/>
        </w:rPr>
      </w:pPr>
    </w:p>
    <w:p w14:paraId="2B19F419" w14:textId="77777777" w:rsidR="00054135" w:rsidRPr="00173D61" w:rsidRDefault="00054135" w:rsidP="00054135">
      <w:pPr>
        <w:pStyle w:val="1pogrubienie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Ustalenia dotyczące rodzaju zabudowy </w:t>
      </w:r>
      <w:r w:rsidRPr="00173D61">
        <w:rPr>
          <w:rFonts w:ascii="Times New Roman" w:hAnsi="Times New Roman" w:cs="Times New Roman"/>
          <w:b w:val="0"/>
          <w:sz w:val="22"/>
          <w:szCs w:val="22"/>
        </w:rPr>
        <w:t xml:space="preserve">- uzupełnienie zabudowy zagrodowej w gospodarstwach rolnych, hodowlanych i ogrodniczych. </w:t>
      </w:r>
    </w:p>
    <w:p w14:paraId="1DB62013" w14:textId="77777777" w:rsidR="00054135" w:rsidRPr="00173D61" w:rsidRDefault="00054135" w:rsidP="00054135">
      <w:pPr>
        <w:pStyle w:val="1pogrubienie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EF94D32" w14:textId="77777777" w:rsidR="00054135" w:rsidRPr="00173D61" w:rsidRDefault="00054135" w:rsidP="00054135">
      <w:pPr>
        <w:pStyle w:val="1pogrubienie"/>
        <w:spacing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Ustalenia dotyczące funkcji zabudowy i zagospodarowania terenu:</w:t>
      </w:r>
    </w:p>
    <w:p w14:paraId="6D135E43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 Planowana inwestycja dotyczy budowy czterech budynków inwentarskich, połączonych łącznikiem, dla kur rodzicielskich ras mięsnych oraz budynku gospodarczo-garażowego wraz z niezbędną infrastrukturą w zabudowie zagrodowej.</w:t>
      </w:r>
    </w:p>
    <w:p w14:paraId="1B142E26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W wyniku realizacji planowanej inwestycji produkcja zwierzęca (liczba DJP) wyniesie maks. 156,8 DJP (maks. 39200 kur do 9800 stanowisk w każdym obiekcie).</w:t>
      </w:r>
    </w:p>
    <w:p w14:paraId="703B1A61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Wnioskodawcy, zgodnie ze złożonym oświadczeniem z dnia 10 września 2025 r., prowadzą wspólnie indywidualne gospodarstwo rolne o powierzchni łącznej 30,1819 ha użytków rolnych, położonych w gminach: Lisewo, Płużnica, Chełmża.</w:t>
      </w:r>
    </w:p>
    <w:p w14:paraId="266FEC62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Wnioskodawcy posiadają kwalifikacje rolnicze w rozumieniu ww. ustawy (wykształcenie /doświadczenie zawodowe).</w:t>
      </w:r>
    </w:p>
    <w:p w14:paraId="2ECC29DE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lastRenderedPageBreak/>
        <w:t>Gospodarstwo rolne prowadzą wspólnie jako osoby fizyczne w ramach spółki cywilnej „</w:t>
      </w:r>
      <w:proofErr w:type="spellStart"/>
      <w:r w:rsidRPr="00173D61">
        <w:rPr>
          <w:rFonts w:ascii="Times New Roman" w:hAnsi="Times New Roman" w:cs="Times New Roman"/>
          <w:sz w:val="22"/>
          <w:szCs w:val="22"/>
        </w:rPr>
        <w:t>Avifarm</w:t>
      </w:r>
      <w:proofErr w:type="spellEnd"/>
      <w:r w:rsidRPr="00173D61">
        <w:rPr>
          <w:rFonts w:ascii="Times New Roman" w:hAnsi="Times New Roman" w:cs="Times New Roman"/>
          <w:sz w:val="22"/>
          <w:szCs w:val="22"/>
        </w:rPr>
        <w:t xml:space="preserve"> s.c.”.</w:t>
      </w:r>
    </w:p>
    <w:p w14:paraId="696F0150" w14:textId="77777777" w:rsidR="00054135" w:rsidRPr="00173D61" w:rsidRDefault="00054135" w:rsidP="00054135">
      <w:pPr>
        <w:tabs>
          <w:tab w:val="left" w:pos="1069"/>
        </w:tabs>
        <w:ind w:left="1066"/>
        <w:jc w:val="right"/>
        <w:rPr>
          <w:sz w:val="22"/>
          <w:szCs w:val="22"/>
        </w:rPr>
      </w:pPr>
    </w:p>
    <w:p w14:paraId="629247D5" w14:textId="77777777" w:rsidR="00054135" w:rsidRPr="00173D61" w:rsidRDefault="00054135" w:rsidP="00054135">
      <w:pPr>
        <w:pStyle w:val="1pogrubienie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Ustalenia i szczegółowe zasady zagospodarowania terenu oraz jego zabudowy.</w:t>
      </w:r>
    </w:p>
    <w:p w14:paraId="20DA9431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Linia zabudowy – nie wystąpiła potrzeba określania.</w:t>
      </w:r>
    </w:p>
    <w:p w14:paraId="7C73DF28" w14:textId="77777777" w:rsidR="00054135" w:rsidRPr="00173D61" w:rsidRDefault="00054135" w:rsidP="00054135">
      <w:pPr>
        <w:pStyle w:val="11"/>
        <w:spacing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Gabaryty zabudowy:</w:t>
      </w:r>
    </w:p>
    <w:p w14:paraId="04450D0D" w14:textId="77777777" w:rsidR="00054135" w:rsidRPr="00173D61" w:rsidRDefault="00054135" w:rsidP="00054135">
      <w:pPr>
        <w:pStyle w:val="11"/>
        <w:numPr>
          <w:ilvl w:val="0"/>
          <w:numId w:val="10"/>
        </w:numPr>
        <w:spacing w:line="240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maksymalna intensywność zabudowy – </w:t>
      </w:r>
      <w:r w:rsidRPr="00173D61">
        <w:rPr>
          <w:rFonts w:ascii="Times New Roman" w:hAnsi="Times New Roman" w:cs="Times New Roman"/>
          <w:b/>
          <w:sz w:val="22"/>
          <w:szCs w:val="22"/>
        </w:rPr>
        <w:t>0,367</w:t>
      </w:r>
      <w:r w:rsidRPr="00173D61">
        <w:rPr>
          <w:rFonts w:ascii="Times New Roman" w:hAnsi="Times New Roman" w:cs="Times New Roman"/>
          <w:sz w:val="22"/>
          <w:szCs w:val="22"/>
        </w:rPr>
        <w:t>,</w:t>
      </w:r>
    </w:p>
    <w:p w14:paraId="68126797" w14:textId="77777777" w:rsidR="00054135" w:rsidRPr="00173D61" w:rsidRDefault="00054135" w:rsidP="00054135">
      <w:pPr>
        <w:pStyle w:val="11"/>
        <w:numPr>
          <w:ilvl w:val="0"/>
          <w:numId w:val="10"/>
        </w:numPr>
        <w:spacing w:line="240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maksymalna nadziemna intensywność zabudowy – </w:t>
      </w:r>
      <w:r w:rsidRPr="00173D61">
        <w:rPr>
          <w:rFonts w:ascii="Times New Roman" w:hAnsi="Times New Roman" w:cs="Times New Roman"/>
          <w:b/>
          <w:sz w:val="22"/>
          <w:szCs w:val="22"/>
        </w:rPr>
        <w:t>0,367</w:t>
      </w:r>
      <w:r w:rsidRPr="00173D61">
        <w:rPr>
          <w:rFonts w:ascii="Times New Roman" w:hAnsi="Times New Roman" w:cs="Times New Roman"/>
          <w:sz w:val="22"/>
          <w:szCs w:val="22"/>
        </w:rPr>
        <w:t>,</w:t>
      </w:r>
    </w:p>
    <w:p w14:paraId="251CEAB7" w14:textId="77777777" w:rsidR="00054135" w:rsidRPr="00173D61" w:rsidRDefault="00054135" w:rsidP="00054135">
      <w:pPr>
        <w:pStyle w:val="11"/>
        <w:numPr>
          <w:ilvl w:val="0"/>
          <w:numId w:val="10"/>
        </w:numPr>
        <w:spacing w:line="240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minimalna nadziemna intensywność zabudowy – </w:t>
      </w:r>
      <w:r w:rsidRPr="00173D61">
        <w:rPr>
          <w:rFonts w:ascii="Times New Roman" w:hAnsi="Times New Roman" w:cs="Times New Roman"/>
          <w:b/>
          <w:sz w:val="22"/>
          <w:szCs w:val="22"/>
        </w:rPr>
        <w:t>nie określa się</w:t>
      </w:r>
      <w:r w:rsidRPr="00173D61">
        <w:rPr>
          <w:rFonts w:ascii="Times New Roman" w:hAnsi="Times New Roman" w:cs="Times New Roman"/>
          <w:sz w:val="22"/>
          <w:szCs w:val="22"/>
        </w:rPr>
        <w:t>,</w:t>
      </w:r>
    </w:p>
    <w:p w14:paraId="616546AB" w14:textId="77777777" w:rsidR="00054135" w:rsidRPr="00173D61" w:rsidRDefault="00054135" w:rsidP="00054135">
      <w:pPr>
        <w:pStyle w:val="11"/>
        <w:numPr>
          <w:ilvl w:val="0"/>
          <w:numId w:val="10"/>
        </w:numPr>
        <w:spacing w:line="240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udział powierzchni zabudowy:</w:t>
      </w:r>
    </w:p>
    <w:p w14:paraId="0555064F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powierzchnia zabudowy dla czterech kurników z łącznikiem – </w:t>
      </w:r>
      <w:r w:rsidRPr="00173D61">
        <w:rPr>
          <w:rFonts w:ascii="Times New Roman" w:hAnsi="Times New Roman" w:cs="Times New Roman"/>
          <w:b/>
          <w:sz w:val="22"/>
          <w:szCs w:val="22"/>
        </w:rPr>
        <w:t>maks. 7550,0 m</w:t>
      </w:r>
      <w:r w:rsidRPr="00173D61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173D6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9DFC5AA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powierzchnia zabudowy dla budynku gospodarczo-garażowego – </w:t>
      </w:r>
      <w:r w:rsidRPr="00173D61">
        <w:rPr>
          <w:rFonts w:ascii="Times New Roman" w:hAnsi="Times New Roman" w:cs="Times New Roman"/>
          <w:b/>
          <w:sz w:val="22"/>
          <w:szCs w:val="22"/>
        </w:rPr>
        <w:t>maks. 80,0 m</w:t>
      </w:r>
      <w:r w:rsidRPr="00173D61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173D6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8AED0BF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- powierzchnia zabudowy silosu na paszę – fundament</w:t>
      </w:r>
      <w:r w:rsidRPr="00173D61">
        <w:rPr>
          <w:rFonts w:ascii="Times New Roman" w:hAnsi="Times New Roman" w:cs="Times New Roman"/>
          <w:b/>
          <w:sz w:val="22"/>
          <w:szCs w:val="22"/>
        </w:rPr>
        <w:t xml:space="preserve"> maks. 70,0 m</w:t>
      </w:r>
      <w:r w:rsidRPr="00173D61">
        <w:rPr>
          <w:rFonts w:ascii="Times New Roman" w:hAnsi="Times New Roman" w:cs="Times New Roman"/>
          <w:b/>
          <w:sz w:val="22"/>
          <w:szCs w:val="22"/>
          <w:vertAlign w:val="superscript"/>
        </w:rPr>
        <w:t xml:space="preserve">2 </w:t>
      </w:r>
      <w:r w:rsidRPr="00173D61">
        <w:rPr>
          <w:rFonts w:ascii="Times New Roman" w:hAnsi="Times New Roman" w:cs="Times New Roman"/>
          <w:sz w:val="22"/>
          <w:szCs w:val="22"/>
        </w:rPr>
        <w:t>(łącznie dla sześciu silosów</w:t>
      </w:r>
      <w:r w:rsidRPr="00173D61">
        <w:rPr>
          <w:rFonts w:ascii="Times New Roman" w:hAnsi="Times New Roman" w:cs="Times New Roman"/>
          <w:b/>
          <w:sz w:val="22"/>
          <w:szCs w:val="22"/>
        </w:rPr>
        <w:t xml:space="preserve"> maks. 420,0 m</w:t>
      </w:r>
      <w:r w:rsidRPr="00173D61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173D61">
        <w:rPr>
          <w:rFonts w:ascii="Times New Roman" w:hAnsi="Times New Roman" w:cs="Times New Roman"/>
          <w:sz w:val="22"/>
          <w:szCs w:val="22"/>
        </w:rPr>
        <w:t>),</w:t>
      </w:r>
    </w:p>
    <w:p w14:paraId="358AD587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- powierzchnia zabudowy zbiornika na gaz płynny – fundament</w:t>
      </w:r>
      <w:r w:rsidRPr="00173D61">
        <w:rPr>
          <w:rFonts w:ascii="Times New Roman" w:hAnsi="Times New Roman" w:cs="Times New Roman"/>
          <w:b/>
          <w:sz w:val="22"/>
          <w:szCs w:val="22"/>
        </w:rPr>
        <w:t xml:space="preserve"> maks. 20,0 m</w:t>
      </w:r>
      <w:r w:rsidRPr="00173D61">
        <w:rPr>
          <w:rFonts w:ascii="Times New Roman" w:hAnsi="Times New Roman" w:cs="Times New Roman"/>
          <w:b/>
          <w:sz w:val="22"/>
          <w:szCs w:val="22"/>
          <w:vertAlign w:val="superscript"/>
        </w:rPr>
        <w:t xml:space="preserve">2 </w:t>
      </w:r>
      <w:r w:rsidRPr="00173D61">
        <w:rPr>
          <w:rFonts w:ascii="Times New Roman" w:hAnsi="Times New Roman" w:cs="Times New Roman"/>
          <w:sz w:val="22"/>
          <w:szCs w:val="22"/>
        </w:rPr>
        <w:t>(łącznie dla sześciu zbiorników na gaz płynny</w:t>
      </w:r>
      <w:r w:rsidRPr="00173D61">
        <w:rPr>
          <w:rFonts w:ascii="Times New Roman" w:hAnsi="Times New Roman" w:cs="Times New Roman"/>
          <w:b/>
          <w:sz w:val="22"/>
          <w:szCs w:val="22"/>
        </w:rPr>
        <w:t xml:space="preserve"> maks. 120,0 m</w:t>
      </w:r>
      <w:r w:rsidRPr="00173D61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173D61">
        <w:rPr>
          <w:rFonts w:ascii="Times New Roman" w:hAnsi="Times New Roman" w:cs="Times New Roman"/>
          <w:sz w:val="22"/>
          <w:szCs w:val="22"/>
        </w:rPr>
        <w:t>),</w:t>
      </w:r>
    </w:p>
    <w:p w14:paraId="2A2E60FB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udział powierzchni nowej zabudowy w stosunku do powierzchni terenu inwestycji – </w:t>
      </w:r>
      <w:r w:rsidRPr="00173D61">
        <w:rPr>
          <w:rFonts w:ascii="Times New Roman" w:hAnsi="Times New Roman" w:cs="Times New Roman"/>
          <w:sz w:val="22"/>
          <w:szCs w:val="22"/>
        </w:rPr>
        <w:br/>
      </w:r>
      <w:r w:rsidRPr="00173D61">
        <w:rPr>
          <w:rFonts w:ascii="Times New Roman" w:hAnsi="Times New Roman" w:cs="Times New Roman"/>
          <w:b/>
          <w:sz w:val="22"/>
          <w:szCs w:val="22"/>
        </w:rPr>
        <w:t>maks. 39,32%</w:t>
      </w:r>
      <w:r w:rsidRPr="00173D61">
        <w:rPr>
          <w:rFonts w:ascii="Times New Roman" w:hAnsi="Times New Roman" w:cs="Times New Roman"/>
          <w:sz w:val="22"/>
          <w:szCs w:val="22"/>
        </w:rPr>
        <w:t>,</w:t>
      </w:r>
    </w:p>
    <w:p w14:paraId="504B34DB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minimalny udział powierzchni biologicznie czynnej w stosunku do powierzchni terenu inwestycji – </w:t>
      </w:r>
      <w:r w:rsidRPr="00173D61">
        <w:rPr>
          <w:rFonts w:ascii="Times New Roman" w:hAnsi="Times New Roman" w:cs="Times New Roman"/>
          <w:b/>
          <w:sz w:val="22"/>
          <w:szCs w:val="22"/>
        </w:rPr>
        <w:t>20,00%,</w:t>
      </w:r>
    </w:p>
    <w:p w14:paraId="70378DD2" w14:textId="77777777" w:rsidR="00054135" w:rsidRPr="00173D61" w:rsidRDefault="00054135" w:rsidP="00054135">
      <w:pPr>
        <w:pStyle w:val="11"/>
        <w:numPr>
          <w:ilvl w:val="0"/>
          <w:numId w:val="10"/>
        </w:numPr>
        <w:spacing w:line="240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szerokość elewacji frontowej (jako odległość pomiędzy zewnętrznymi ścianami budynku                   w widoku od strony wejścia lub wjazdu na teren inwestycji, bez względu na lokalizację głównego wejścia do budynku) dla:</w:t>
      </w:r>
    </w:p>
    <w:p w14:paraId="1E48B072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709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czterech kurników z łącznikiem – </w:t>
      </w:r>
      <w:r w:rsidRPr="00173D61">
        <w:rPr>
          <w:rFonts w:ascii="Times New Roman" w:hAnsi="Times New Roman" w:cs="Times New Roman"/>
          <w:b/>
          <w:sz w:val="22"/>
          <w:szCs w:val="22"/>
        </w:rPr>
        <w:t>maks. 110,00 m</w:t>
      </w:r>
      <w:r w:rsidRPr="00173D61">
        <w:rPr>
          <w:rFonts w:ascii="Times New Roman" w:hAnsi="Times New Roman" w:cs="Times New Roman"/>
          <w:sz w:val="22"/>
          <w:szCs w:val="22"/>
        </w:rPr>
        <w:t>,</w:t>
      </w:r>
    </w:p>
    <w:p w14:paraId="65A5C254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budynku gospodarczo-garażowego – </w:t>
      </w:r>
      <w:r w:rsidRPr="00173D61">
        <w:rPr>
          <w:rFonts w:ascii="Times New Roman" w:hAnsi="Times New Roman" w:cs="Times New Roman"/>
          <w:b/>
          <w:sz w:val="22"/>
          <w:szCs w:val="22"/>
        </w:rPr>
        <w:t>maks. 14,00 m</w:t>
      </w:r>
      <w:r w:rsidRPr="00173D6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31D0435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silosu na paszę – </w:t>
      </w:r>
      <w:r w:rsidRPr="00173D61">
        <w:rPr>
          <w:rFonts w:ascii="Times New Roman" w:hAnsi="Times New Roman" w:cs="Times New Roman"/>
          <w:b/>
          <w:sz w:val="22"/>
          <w:szCs w:val="22"/>
        </w:rPr>
        <w:t>nie dotyczy</w:t>
      </w:r>
      <w:r w:rsidRPr="00173D6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B372A1D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zbiornika na gaz płynny – </w:t>
      </w:r>
      <w:r w:rsidRPr="00173D61">
        <w:rPr>
          <w:rFonts w:ascii="Times New Roman" w:hAnsi="Times New Roman" w:cs="Times New Roman"/>
          <w:b/>
          <w:sz w:val="22"/>
          <w:szCs w:val="22"/>
        </w:rPr>
        <w:t>nie dotyczy</w:t>
      </w:r>
      <w:r w:rsidRPr="00173D61">
        <w:rPr>
          <w:rFonts w:ascii="Times New Roman" w:hAnsi="Times New Roman" w:cs="Times New Roman"/>
          <w:sz w:val="22"/>
          <w:szCs w:val="22"/>
        </w:rPr>
        <w:t>,</w:t>
      </w:r>
    </w:p>
    <w:p w14:paraId="7E577199" w14:textId="77777777" w:rsidR="00054135" w:rsidRPr="00173D61" w:rsidRDefault="00054135" w:rsidP="00054135">
      <w:pPr>
        <w:pStyle w:val="11"/>
        <w:numPr>
          <w:ilvl w:val="0"/>
          <w:numId w:val="10"/>
        </w:numPr>
        <w:spacing w:line="240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wysokość zabudowy</w:t>
      </w:r>
      <w:r w:rsidRPr="00173D6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3D61">
        <w:rPr>
          <w:rFonts w:ascii="Times New Roman" w:hAnsi="Times New Roman" w:cs="Times New Roman"/>
          <w:sz w:val="22"/>
          <w:szCs w:val="22"/>
        </w:rPr>
        <w:t>dla:</w:t>
      </w:r>
    </w:p>
    <w:p w14:paraId="7BADFD54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709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czterech kurników z łącznikiem – </w:t>
      </w:r>
      <w:r w:rsidRPr="00173D61">
        <w:rPr>
          <w:rFonts w:ascii="Times New Roman" w:hAnsi="Times New Roman" w:cs="Times New Roman"/>
          <w:b/>
          <w:sz w:val="22"/>
          <w:szCs w:val="22"/>
        </w:rPr>
        <w:t>maks. 8,00 m</w:t>
      </w:r>
      <w:r w:rsidRPr="00173D61">
        <w:rPr>
          <w:rFonts w:ascii="Times New Roman" w:hAnsi="Times New Roman" w:cs="Times New Roman"/>
          <w:sz w:val="22"/>
          <w:szCs w:val="22"/>
        </w:rPr>
        <w:t>,</w:t>
      </w:r>
    </w:p>
    <w:p w14:paraId="5CDC7E5E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709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budynku gospodarczo-garażowego – </w:t>
      </w:r>
      <w:r w:rsidRPr="00173D61">
        <w:rPr>
          <w:rFonts w:ascii="Times New Roman" w:hAnsi="Times New Roman" w:cs="Times New Roman"/>
          <w:b/>
          <w:sz w:val="22"/>
          <w:szCs w:val="22"/>
        </w:rPr>
        <w:t>maks. 4,00 m</w:t>
      </w:r>
      <w:r w:rsidRPr="00173D61">
        <w:rPr>
          <w:rFonts w:ascii="Times New Roman" w:hAnsi="Times New Roman" w:cs="Times New Roman"/>
          <w:sz w:val="22"/>
          <w:szCs w:val="22"/>
        </w:rPr>
        <w:t>,</w:t>
      </w:r>
    </w:p>
    <w:p w14:paraId="11E8C9EC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709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silosu na paszę – </w:t>
      </w:r>
      <w:r w:rsidRPr="00173D61">
        <w:rPr>
          <w:rFonts w:ascii="Times New Roman" w:hAnsi="Times New Roman" w:cs="Times New Roman"/>
          <w:b/>
          <w:sz w:val="22"/>
          <w:szCs w:val="22"/>
        </w:rPr>
        <w:t>maks. 11,00 m</w:t>
      </w:r>
      <w:r w:rsidRPr="00173D61">
        <w:rPr>
          <w:rFonts w:ascii="Times New Roman" w:hAnsi="Times New Roman" w:cs="Times New Roman"/>
          <w:sz w:val="22"/>
          <w:szCs w:val="22"/>
        </w:rPr>
        <w:t>,</w:t>
      </w:r>
    </w:p>
    <w:p w14:paraId="2A971A2F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zbiornika na gaz płynny – </w:t>
      </w:r>
      <w:r w:rsidRPr="00173D61">
        <w:rPr>
          <w:rFonts w:ascii="Times New Roman" w:hAnsi="Times New Roman" w:cs="Times New Roman"/>
          <w:b/>
          <w:sz w:val="22"/>
          <w:szCs w:val="22"/>
        </w:rPr>
        <w:t>nie dotyczy</w:t>
      </w:r>
      <w:r w:rsidRPr="00173D61">
        <w:rPr>
          <w:rFonts w:ascii="Times New Roman" w:hAnsi="Times New Roman" w:cs="Times New Roman"/>
          <w:sz w:val="22"/>
          <w:szCs w:val="22"/>
        </w:rPr>
        <w:t>,</w:t>
      </w:r>
    </w:p>
    <w:p w14:paraId="01D44070" w14:textId="77777777" w:rsidR="00054135" w:rsidRPr="00173D61" w:rsidRDefault="00054135" w:rsidP="00054135">
      <w:pPr>
        <w:pStyle w:val="11"/>
        <w:numPr>
          <w:ilvl w:val="0"/>
          <w:numId w:val="10"/>
        </w:numPr>
        <w:spacing w:line="240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geometria dachu:</w:t>
      </w:r>
    </w:p>
    <w:p w14:paraId="46B8C77A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układ połaci dachowych dla czterech kurników z łącznikiem – </w:t>
      </w:r>
      <w:r w:rsidRPr="00173D61">
        <w:rPr>
          <w:rFonts w:ascii="Times New Roman" w:hAnsi="Times New Roman" w:cs="Times New Roman"/>
          <w:b/>
          <w:sz w:val="22"/>
          <w:szCs w:val="22"/>
        </w:rPr>
        <w:t>dach plaski lub jednospadowy lub dwuspadowy</w:t>
      </w:r>
      <w:r w:rsidRPr="00173D6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9C97568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układ połaci dachowych dla budynku gospodarczo-garażowego – </w:t>
      </w:r>
      <w:r w:rsidRPr="00173D61">
        <w:rPr>
          <w:rFonts w:ascii="Times New Roman" w:hAnsi="Times New Roman" w:cs="Times New Roman"/>
          <w:b/>
          <w:sz w:val="22"/>
          <w:szCs w:val="22"/>
        </w:rPr>
        <w:t>dach płaski lub jednospadowy,</w:t>
      </w:r>
    </w:p>
    <w:p w14:paraId="00A9D859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układ połaci dachowych dla silosu na paszę – </w:t>
      </w:r>
      <w:r w:rsidRPr="00173D61">
        <w:rPr>
          <w:rFonts w:ascii="Times New Roman" w:hAnsi="Times New Roman" w:cs="Times New Roman"/>
          <w:b/>
          <w:sz w:val="22"/>
          <w:szCs w:val="22"/>
        </w:rPr>
        <w:t>nie dotyczy,</w:t>
      </w:r>
    </w:p>
    <w:p w14:paraId="0EDD7F57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układ połaci dachowych dla zbiornika na gaz płynny – </w:t>
      </w:r>
      <w:r w:rsidRPr="00173D61">
        <w:rPr>
          <w:rFonts w:ascii="Times New Roman" w:hAnsi="Times New Roman" w:cs="Times New Roman"/>
          <w:b/>
          <w:sz w:val="22"/>
          <w:szCs w:val="22"/>
        </w:rPr>
        <w:t>nie dotyczy,</w:t>
      </w:r>
    </w:p>
    <w:p w14:paraId="626AD823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kąt nachylenia połaci dachowych dla czterech kurników z łącznikiem – </w:t>
      </w:r>
      <w:r w:rsidRPr="00173D61">
        <w:rPr>
          <w:rFonts w:ascii="Times New Roman" w:hAnsi="Times New Roman" w:cs="Times New Roman"/>
          <w:b/>
          <w:sz w:val="22"/>
          <w:szCs w:val="22"/>
        </w:rPr>
        <w:t>do 45</w:t>
      </w:r>
      <w:r w:rsidRPr="00173D61">
        <w:rPr>
          <w:rFonts w:ascii="Times New Roman" w:hAnsi="Times New Roman" w:cs="Times New Roman"/>
          <w:b/>
          <w:sz w:val="22"/>
          <w:szCs w:val="22"/>
          <w:vertAlign w:val="superscript"/>
        </w:rPr>
        <w:t>0</w:t>
      </w:r>
      <w:r w:rsidRPr="00173D6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7F2B083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kąt nachylenia połaci dachowych dla budynku gospodarczo-garażowego – </w:t>
      </w:r>
      <w:r w:rsidRPr="00173D61">
        <w:rPr>
          <w:rFonts w:ascii="Times New Roman" w:hAnsi="Times New Roman" w:cs="Times New Roman"/>
          <w:b/>
          <w:sz w:val="22"/>
          <w:szCs w:val="22"/>
        </w:rPr>
        <w:t>do 10</w:t>
      </w:r>
      <w:r w:rsidRPr="00173D61">
        <w:rPr>
          <w:rFonts w:ascii="Times New Roman" w:hAnsi="Times New Roman" w:cs="Times New Roman"/>
          <w:b/>
          <w:sz w:val="22"/>
          <w:szCs w:val="22"/>
          <w:vertAlign w:val="superscript"/>
        </w:rPr>
        <w:t>0</w:t>
      </w:r>
      <w:r w:rsidRPr="00173D6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46A620F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kąt nachylenia połaci dachowych dla silosu na paszę – </w:t>
      </w:r>
      <w:r w:rsidRPr="00173D61">
        <w:rPr>
          <w:rFonts w:ascii="Times New Roman" w:hAnsi="Times New Roman" w:cs="Times New Roman"/>
          <w:b/>
          <w:sz w:val="22"/>
          <w:szCs w:val="22"/>
        </w:rPr>
        <w:t>nie dotyczy</w:t>
      </w:r>
      <w:r w:rsidRPr="00173D6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040DCCD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kąt nachylenia połaci dachowych dla zbiornika na gaz płynny – </w:t>
      </w:r>
      <w:r w:rsidRPr="00173D61">
        <w:rPr>
          <w:rFonts w:ascii="Times New Roman" w:hAnsi="Times New Roman" w:cs="Times New Roman"/>
          <w:b/>
          <w:sz w:val="22"/>
          <w:szCs w:val="22"/>
        </w:rPr>
        <w:t>nie dotyczy</w:t>
      </w:r>
      <w:r w:rsidRPr="00173D6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36367FC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kierunek głównej kalenicy dachu dla czterech kurników z łącznikiem (czyli najwyższej kalenicy powstałej na przecięciu górnych krawędzi połaci dachu) – </w:t>
      </w:r>
      <w:r w:rsidRPr="00173D61">
        <w:rPr>
          <w:rFonts w:ascii="Times New Roman" w:hAnsi="Times New Roman" w:cs="Times New Roman"/>
          <w:b/>
          <w:sz w:val="22"/>
          <w:szCs w:val="22"/>
        </w:rPr>
        <w:t>nie określa się,</w:t>
      </w:r>
    </w:p>
    <w:p w14:paraId="5798FB46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kierunek głównej kalenicy dachu dla budynku gospodarczo-garażowego (czyli najwyższej kalenicy powstałej na przecięciu górnych krawędzi połaci dachu) – </w:t>
      </w:r>
      <w:r w:rsidRPr="00173D61">
        <w:rPr>
          <w:rFonts w:ascii="Times New Roman" w:hAnsi="Times New Roman" w:cs="Times New Roman"/>
          <w:b/>
          <w:sz w:val="22"/>
          <w:szCs w:val="22"/>
        </w:rPr>
        <w:t>nie określa się</w:t>
      </w:r>
      <w:r w:rsidRPr="00173D61">
        <w:rPr>
          <w:rFonts w:ascii="Times New Roman" w:hAnsi="Times New Roman" w:cs="Times New Roman"/>
          <w:sz w:val="22"/>
          <w:szCs w:val="22"/>
        </w:rPr>
        <w:t>,</w:t>
      </w:r>
    </w:p>
    <w:p w14:paraId="22EC8645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kierunek głównej kalenicy dachu dla silosu na paszę (czyli najwyższej kalenicy powstałej na przecięciu górnych krawędzi połaci dachu) – </w:t>
      </w:r>
      <w:r w:rsidRPr="00173D61">
        <w:rPr>
          <w:rFonts w:ascii="Times New Roman" w:hAnsi="Times New Roman" w:cs="Times New Roman"/>
          <w:b/>
          <w:sz w:val="22"/>
          <w:szCs w:val="22"/>
        </w:rPr>
        <w:t>nie dotyczy</w:t>
      </w:r>
      <w:r w:rsidRPr="00173D61">
        <w:rPr>
          <w:rFonts w:ascii="Times New Roman" w:hAnsi="Times New Roman" w:cs="Times New Roman"/>
          <w:sz w:val="22"/>
          <w:szCs w:val="22"/>
        </w:rPr>
        <w:t>,</w:t>
      </w:r>
    </w:p>
    <w:p w14:paraId="66E7D6BC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- kierunek głównej kalenicy dachu dla zbiornika na gaz płynny (czyli najwyższej kalenicy powstałej na przecięciu górnych krawędzi połaci dachu) – </w:t>
      </w:r>
      <w:r w:rsidRPr="00173D61">
        <w:rPr>
          <w:rFonts w:ascii="Times New Roman" w:hAnsi="Times New Roman" w:cs="Times New Roman"/>
          <w:b/>
          <w:sz w:val="22"/>
          <w:szCs w:val="22"/>
        </w:rPr>
        <w:t>nie dotyczy</w:t>
      </w:r>
      <w:r w:rsidRPr="00173D61">
        <w:rPr>
          <w:rFonts w:ascii="Times New Roman" w:hAnsi="Times New Roman" w:cs="Times New Roman"/>
          <w:sz w:val="22"/>
          <w:szCs w:val="22"/>
        </w:rPr>
        <w:t>.</w:t>
      </w:r>
    </w:p>
    <w:p w14:paraId="6725EA0C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W ramach planowanej inwestycji zrealizowane zostaną:</w:t>
      </w:r>
    </w:p>
    <w:p w14:paraId="3490C2F3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lastRenderedPageBreak/>
        <w:t>-  sześć silosów paszowych (cztery silosy o pojemności 31 m</w:t>
      </w:r>
      <w:r w:rsidRPr="00173D61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173D61">
        <w:rPr>
          <w:rFonts w:ascii="Times New Roman" w:hAnsi="Times New Roman" w:cs="Times New Roman"/>
          <w:sz w:val="22"/>
          <w:szCs w:val="22"/>
        </w:rPr>
        <w:t xml:space="preserve"> każdy, jeden silos o pojemności 25m</w:t>
      </w:r>
      <w:r w:rsidRPr="00173D61">
        <w:rPr>
          <w:rFonts w:ascii="Times New Roman" w:hAnsi="Times New Roman" w:cs="Times New Roman"/>
          <w:sz w:val="22"/>
          <w:szCs w:val="22"/>
          <w:vertAlign w:val="superscript"/>
        </w:rPr>
        <w:t xml:space="preserve">3 </w:t>
      </w:r>
      <w:r w:rsidRPr="00173D61">
        <w:rPr>
          <w:rFonts w:ascii="Times New Roman" w:hAnsi="Times New Roman" w:cs="Times New Roman"/>
          <w:sz w:val="22"/>
          <w:szCs w:val="22"/>
        </w:rPr>
        <w:t>oraz jeden silos o pojemności 10 m</w:t>
      </w:r>
      <w:r w:rsidRPr="00173D61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173D61">
        <w:rPr>
          <w:rFonts w:ascii="Times New Roman" w:hAnsi="Times New Roman" w:cs="Times New Roman"/>
          <w:sz w:val="22"/>
          <w:szCs w:val="22"/>
        </w:rPr>
        <w:t>) z płytą fundamentową,</w:t>
      </w:r>
    </w:p>
    <w:p w14:paraId="3093B008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 - dwa zbiorniki na wody zużyte do czyszczenia kurników o pojemności 30 m</w:t>
      </w:r>
      <w:r w:rsidRPr="00173D61">
        <w:rPr>
          <w:rFonts w:ascii="Times New Roman" w:hAnsi="Times New Roman" w:cs="Times New Roman"/>
          <w:sz w:val="22"/>
          <w:szCs w:val="22"/>
          <w:vertAlign w:val="superscript"/>
        </w:rPr>
        <w:t xml:space="preserve">3 </w:t>
      </w:r>
      <w:r w:rsidRPr="00173D61">
        <w:rPr>
          <w:rFonts w:ascii="Times New Roman" w:hAnsi="Times New Roman" w:cs="Times New Roman"/>
          <w:sz w:val="22"/>
          <w:szCs w:val="22"/>
        </w:rPr>
        <w:t>każdy,</w:t>
      </w:r>
    </w:p>
    <w:p w14:paraId="2CD4EEE3" w14:textId="77777777" w:rsidR="00054135" w:rsidRPr="00173D61" w:rsidRDefault="00054135" w:rsidP="00054135">
      <w:pPr>
        <w:pStyle w:val="11"/>
        <w:numPr>
          <w:ilvl w:val="0"/>
          <w:numId w:val="0"/>
        </w:numPr>
        <w:spacing w:line="240" w:lineRule="auto"/>
        <w:ind w:left="851" w:hanging="142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- sześć zbiorników na gaz płynny o pojemności 6,4 m</w:t>
      </w:r>
      <w:r w:rsidRPr="00173D61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173D61">
        <w:rPr>
          <w:rFonts w:ascii="Times New Roman" w:hAnsi="Times New Roman" w:cs="Times New Roman"/>
          <w:sz w:val="22"/>
          <w:szCs w:val="22"/>
        </w:rPr>
        <w:t xml:space="preserve"> każdy z płytą fundamentową.</w:t>
      </w:r>
    </w:p>
    <w:p w14:paraId="7FDD34FB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Należy rozwiązać ewentualne kolizje z istniejącymi sieciami uzbrojenia terenu.</w:t>
      </w:r>
    </w:p>
    <w:p w14:paraId="64467C10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W przypadku realizacji indywidualnej oczyszczalni ścieków należy dokonać zgłoszenia wodnoprawnego o ile będzie wymagane, natomiast w przypadku urządzenia wodnego </w:t>
      </w:r>
      <w:r w:rsidRPr="00173D61">
        <w:rPr>
          <w:rFonts w:ascii="Times New Roman" w:hAnsi="Times New Roman" w:cs="Times New Roman"/>
          <w:sz w:val="22"/>
          <w:szCs w:val="22"/>
        </w:rPr>
        <w:br/>
        <w:t>do gromadzenia wód opadowych w ramach planowanej inwestycji może być wymagane uzyskanie pozwolenia wodnoprawnego zgodnie z przepisami odrębnymi.</w:t>
      </w:r>
    </w:p>
    <w:p w14:paraId="7F126DD1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Inwestycja powinna być projektowana oraz realizowana zgodnie z obowiązującymi przepisami prawa i przepisami techniczno-budowlanymi, w przypadku braku możliwości ich spełnienia wnioskodawca może się ubiegać o uzyskanie odstępstwa od tych przepisów na kolejnym etapie postępowania administracyjnego.</w:t>
      </w:r>
    </w:p>
    <w:p w14:paraId="010BDC5F" w14:textId="77777777" w:rsidR="00054135" w:rsidRPr="00173D61" w:rsidRDefault="00054135" w:rsidP="00054135">
      <w:pPr>
        <w:pStyle w:val="1pogrubienie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Ustalenia dotyczące ochrony środowiska, przyrody i krajobrazu.</w:t>
      </w:r>
    </w:p>
    <w:p w14:paraId="3F11DC4A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Zgodnie z art. 71 ust. 2 pkt 1 i 2 ustawy z dnia 3 października 2008 r. o udostępnieniu informacji </w:t>
      </w:r>
      <w:r w:rsidRPr="00173D61">
        <w:rPr>
          <w:rFonts w:ascii="Times New Roman" w:hAnsi="Times New Roman" w:cs="Times New Roman"/>
          <w:sz w:val="22"/>
          <w:szCs w:val="22"/>
        </w:rPr>
        <w:br/>
        <w:t xml:space="preserve">o środowisku i jego ochronie, udziale społeczeństwa w ochronie środowiska, oraz </w:t>
      </w:r>
      <w:r w:rsidRPr="00173D61">
        <w:rPr>
          <w:rFonts w:ascii="Times New Roman" w:hAnsi="Times New Roman" w:cs="Times New Roman"/>
          <w:sz w:val="22"/>
          <w:szCs w:val="22"/>
        </w:rPr>
        <w:br/>
        <w:t>o ocenach oddziaływania na środowisko (</w:t>
      </w:r>
      <w:proofErr w:type="spellStart"/>
      <w:r w:rsidRPr="00173D61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173D61">
        <w:rPr>
          <w:rFonts w:ascii="Times New Roman" w:hAnsi="Times New Roman" w:cs="Times New Roman"/>
          <w:sz w:val="22"/>
          <w:szCs w:val="22"/>
        </w:rPr>
        <w:t xml:space="preserve">. Dz. U. z 2024 r. poz. 1112 z </w:t>
      </w:r>
      <w:proofErr w:type="spellStart"/>
      <w:r w:rsidRPr="00173D61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173D61">
        <w:rPr>
          <w:rFonts w:ascii="Times New Roman" w:hAnsi="Times New Roman" w:cs="Times New Roman"/>
          <w:sz w:val="22"/>
          <w:szCs w:val="22"/>
        </w:rPr>
        <w:t xml:space="preserve">. zm.) planowana inwestycja zalicza się do przedsięwzięć mogących potencjalnie znacząco oddziaływać na środowisko. Dla przedmiotowej inwestycji wydano decyzję nr 6/2025 (znak: GKOŚ.6220.13.2023) z dnia 23 lipca 2025 r. ustalającą środowiskowe uwarunkowania realizacji przedsięwzięcia mogącego potencjalnie znacząco oddziaływać na środowisko i warunki korzystania ze środowiska w fazie realizacji i eksploatacji lub użytkowania przedsięwzięcia, ze szczególnym uwzględnieniem konieczności ochrony cennych wartości przyrodniczych, zasobów naturalnych </w:t>
      </w:r>
      <w:r w:rsidRPr="00173D61">
        <w:rPr>
          <w:rFonts w:ascii="Times New Roman" w:hAnsi="Times New Roman" w:cs="Times New Roman"/>
          <w:sz w:val="22"/>
          <w:szCs w:val="22"/>
        </w:rPr>
        <w:br/>
        <w:t>i zabytków oraz ograniczenia uciążliwości dla terenów sąsiednich. Na etapie projektowania, budowy oraz użytkowania należy przestrzegać wszystkich wytycznych zawartych w w/w decyzji środowiskowej</w:t>
      </w:r>
    </w:p>
    <w:p w14:paraId="2B3CCA11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Teren inwestycji nie jest położony w granicach obszaru objętego ochroną na podstawie przepisów o ochronie przyrody.</w:t>
      </w:r>
    </w:p>
    <w:p w14:paraId="5620C28B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Teren inwestycji obejmuje grunty </w:t>
      </w:r>
      <w:proofErr w:type="spellStart"/>
      <w:r w:rsidRPr="00173D61">
        <w:rPr>
          <w:rFonts w:ascii="Times New Roman" w:hAnsi="Times New Roman" w:cs="Times New Roman"/>
          <w:sz w:val="22"/>
          <w:szCs w:val="22"/>
        </w:rPr>
        <w:t>RIVa</w:t>
      </w:r>
      <w:proofErr w:type="spellEnd"/>
      <w:r w:rsidRPr="00173D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73D61">
        <w:rPr>
          <w:rFonts w:ascii="Times New Roman" w:hAnsi="Times New Roman" w:cs="Times New Roman"/>
          <w:sz w:val="22"/>
          <w:szCs w:val="22"/>
        </w:rPr>
        <w:t>RIVb</w:t>
      </w:r>
      <w:proofErr w:type="spellEnd"/>
      <w:r w:rsidRPr="00173D61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173D61">
        <w:rPr>
          <w:rFonts w:ascii="Times New Roman" w:hAnsi="Times New Roman" w:cs="Times New Roman"/>
          <w:sz w:val="22"/>
          <w:szCs w:val="22"/>
        </w:rPr>
        <w:t>RIIIb</w:t>
      </w:r>
      <w:proofErr w:type="spellEnd"/>
      <w:r w:rsidRPr="00173D61">
        <w:rPr>
          <w:rFonts w:ascii="Times New Roman" w:hAnsi="Times New Roman" w:cs="Times New Roman"/>
          <w:sz w:val="22"/>
          <w:szCs w:val="22"/>
        </w:rPr>
        <w:t xml:space="preserve"> czyli grunty orne, w rozumieniu przepisów </w:t>
      </w:r>
      <w:r w:rsidRPr="00173D61">
        <w:rPr>
          <w:rFonts w:ascii="Times New Roman" w:hAnsi="Times New Roman" w:cs="Times New Roman"/>
          <w:sz w:val="22"/>
          <w:szCs w:val="22"/>
        </w:rPr>
        <w:br/>
        <w:t xml:space="preserve">o gospodarce nieruchomościami, zgodnie z wypisem z rejestru gruntów. </w:t>
      </w:r>
    </w:p>
    <w:p w14:paraId="41D43C91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Przedmiotowa inwestycja nie wymaga uzyskania zgód na zmianę przeznaczenia na cele nierolnicze.</w:t>
      </w:r>
    </w:p>
    <w:p w14:paraId="06245A00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Zgodnie z przepisami</w:t>
      </w:r>
      <w:r w:rsidRPr="00173D6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73D61">
        <w:rPr>
          <w:rFonts w:ascii="Times New Roman" w:hAnsi="Times New Roman" w:cs="Times New Roman"/>
          <w:sz w:val="22"/>
          <w:szCs w:val="22"/>
        </w:rPr>
        <w:t xml:space="preserve">należy uzgodnić projekt decyzji z organami właściwymi w sprawach ochrony gruntów rolnych i leśnych oraz melioracji wodnych - w odniesieniu do gruntów wykorzystywanych na cele rolne i leśne w rozumieniu przepisów o gospodarce nieruchomościami. </w:t>
      </w:r>
    </w:p>
    <w:p w14:paraId="3B9D64E0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Wnioskodawca zgodnie z informacją wydaną na potrzeby opracowania niniejszej decyzji figuruje także w ewidencji płatników podatku rolnego na rzecz Gminy Chełmża. P</w:t>
      </w:r>
      <w:r w:rsidRPr="00173D61">
        <w:rPr>
          <w:rFonts w:ascii="Times New Roman" w:hAnsi="Times New Roman" w:cs="Times New Roman"/>
          <w:bCs/>
          <w:sz w:val="22"/>
          <w:szCs w:val="22"/>
        </w:rPr>
        <w:t xml:space="preserve">owierzchnia gospodarstwa rolnego jest </w:t>
      </w:r>
      <w:r w:rsidRPr="00173D61">
        <w:rPr>
          <w:rFonts w:ascii="Times New Roman" w:hAnsi="Times New Roman" w:cs="Times New Roman"/>
          <w:b/>
          <w:bCs/>
          <w:sz w:val="22"/>
          <w:szCs w:val="22"/>
          <w:u w:val="single"/>
        </w:rPr>
        <w:t>większa</w:t>
      </w:r>
      <w:r w:rsidRPr="00173D61">
        <w:rPr>
          <w:rFonts w:ascii="Times New Roman" w:hAnsi="Times New Roman" w:cs="Times New Roman"/>
          <w:bCs/>
          <w:sz w:val="22"/>
          <w:szCs w:val="22"/>
        </w:rPr>
        <w:t xml:space="preserve"> niż średnia powierzchnia gospodarstwa rolnego w Gminie Chełmża wynosząca </w:t>
      </w:r>
      <w:r w:rsidRPr="00173D61">
        <w:rPr>
          <w:rFonts w:ascii="Times New Roman" w:hAnsi="Times New Roman" w:cs="Times New Roman"/>
          <w:b/>
          <w:sz w:val="22"/>
          <w:szCs w:val="22"/>
        </w:rPr>
        <w:t>10,1637 ha</w:t>
      </w:r>
      <w:r w:rsidRPr="00173D61">
        <w:rPr>
          <w:rFonts w:ascii="Times New Roman" w:hAnsi="Times New Roman" w:cs="Times New Roman"/>
          <w:bCs/>
          <w:sz w:val="22"/>
          <w:szCs w:val="22"/>
        </w:rPr>
        <w:t>.</w:t>
      </w:r>
    </w:p>
    <w:p w14:paraId="2033CC07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Inwestycja objęta niniejszą decyzją dotyczy budowy czterech budynków inwentarskich, połączonych łącznikiem, dla kur rodzicielskich ras mięsnych oraz budynku gospodarczo-garażowego wraz z niezbędną infrastrukturą w zabudowie zagrodowej w gospodarstwach rolnych, hodowlanych i ogrodniczych, na gruntach rolnych klasy III, czyli gruntach chronionych w myśl art. 7 ustawy z dnia 3 lutego 1995 r.  o ochronie gruntów rolnych i leśnych (</w:t>
      </w:r>
      <w:proofErr w:type="spellStart"/>
      <w:r w:rsidRPr="00173D61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173D61">
        <w:rPr>
          <w:rFonts w:ascii="Times New Roman" w:hAnsi="Times New Roman" w:cs="Times New Roman"/>
          <w:sz w:val="22"/>
          <w:szCs w:val="22"/>
        </w:rPr>
        <w:t>. Dz. U. z 2024 r. poz. 82).</w:t>
      </w:r>
    </w:p>
    <w:p w14:paraId="7E26FC89" w14:textId="77777777" w:rsidR="00054135" w:rsidRPr="00173D61" w:rsidRDefault="00054135" w:rsidP="00054135">
      <w:pPr>
        <w:pStyle w:val="11"/>
        <w:spacing w:line="240" w:lineRule="auto"/>
        <w:ind w:hanging="425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W trakcie przygotowywania i realizacji inwestycji należy zapewnić oszczędne korzystanie </w:t>
      </w:r>
      <w:r w:rsidRPr="00173D61">
        <w:rPr>
          <w:rFonts w:ascii="Times New Roman" w:hAnsi="Times New Roman" w:cs="Times New Roman"/>
          <w:sz w:val="22"/>
          <w:szCs w:val="22"/>
        </w:rPr>
        <w:br/>
        <w:t>z terenu.</w:t>
      </w:r>
    </w:p>
    <w:p w14:paraId="38B3055D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W trakcie prac budowlanych inwestor realizujący przedsięwzięcie jest obowiązany uwzględnić ochronę środowiska w granicach terenu inwestycji, a w szczególności ochronę gleby, zieleni, naturalnego ukształtowania terenu i stosunków wodnych.</w:t>
      </w:r>
    </w:p>
    <w:p w14:paraId="46E18259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Przy prowadzeniu prac budowlanych dopuszcza się wykorzystanie i przekształcanie elementów przyrodniczych wyłącznie w takim zakresie, w jakim jest to konieczne w związku </w:t>
      </w:r>
      <w:r w:rsidRPr="00173D61">
        <w:rPr>
          <w:rFonts w:ascii="Times New Roman" w:hAnsi="Times New Roman" w:cs="Times New Roman"/>
          <w:sz w:val="22"/>
          <w:szCs w:val="22"/>
        </w:rPr>
        <w:br/>
        <w:t>z realizacją przedsięwzięcia.</w:t>
      </w:r>
    </w:p>
    <w:p w14:paraId="545267B3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lastRenderedPageBreak/>
        <w:t>Jeżeli ochrona elementów przyrodniczych nie jest możliwa, należy podejmować działania mające na celu naprawienie wyrządzonych szkód, w szczególności przez kompensację przyrodniczą.</w:t>
      </w:r>
    </w:p>
    <w:p w14:paraId="78610FEC" w14:textId="77777777" w:rsidR="00054135" w:rsidRPr="00173D61" w:rsidRDefault="00054135" w:rsidP="00054135">
      <w:pPr>
        <w:rPr>
          <w:sz w:val="22"/>
          <w:szCs w:val="22"/>
        </w:rPr>
      </w:pPr>
    </w:p>
    <w:p w14:paraId="3EACBF07" w14:textId="77777777" w:rsidR="00054135" w:rsidRPr="00173D61" w:rsidRDefault="00054135" w:rsidP="00054135">
      <w:pPr>
        <w:numPr>
          <w:ilvl w:val="0"/>
          <w:numId w:val="2"/>
        </w:numPr>
        <w:tabs>
          <w:tab w:val="left" w:pos="708"/>
        </w:tabs>
        <w:rPr>
          <w:b/>
          <w:sz w:val="22"/>
          <w:szCs w:val="22"/>
        </w:rPr>
      </w:pPr>
      <w:r w:rsidRPr="00173D61">
        <w:rPr>
          <w:b/>
          <w:sz w:val="22"/>
          <w:szCs w:val="22"/>
        </w:rPr>
        <w:t>Ustalenia dotyczące ochrony dziedzictwa kulturowego i zabytków oraz dóbr kultury współczesnej.</w:t>
      </w:r>
    </w:p>
    <w:p w14:paraId="042957C6" w14:textId="77777777" w:rsidR="00054135" w:rsidRPr="00173D61" w:rsidRDefault="00054135" w:rsidP="00054135">
      <w:pPr>
        <w:numPr>
          <w:ilvl w:val="1"/>
          <w:numId w:val="2"/>
        </w:numPr>
        <w:tabs>
          <w:tab w:val="left" w:pos="708"/>
        </w:tabs>
        <w:ind w:left="426" w:hanging="426"/>
        <w:rPr>
          <w:sz w:val="22"/>
          <w:szCs w:val="22"/>
        </w:rPr>
      </w:pPr>
      <w:r w:rsidRPr="00173D61">
        <w:rPr>
          <w:sz w:val="22"/>
          <w:szCs w:val="22"/>
        </w:rPr>
        <w:t>Teren inwestycji nie jest położony w strefie ochrony konserwatorskiej oraz nie występują na nim obiekty podlegające ochronie konserwatorskiej.</w:t>
      </w:r>
    </w:p>
    <w:p w14:paraId="4118ED71" w14:textId="77777777" w:rsidR="00054135" w:rsidRPr="00173D61" w:rsidRDefault="00054135" w:rsidP="00054135">
      <w:pPr>
        <w:numPr>
          <w:ilvl w:val="1"/>
          <w:numId w:val="2"/>
        </w:numPr>
        <w:tabs>
          <w:tab w:val="left" w:pos="708"/>
        </w:tabs>
        <w:ind w:left="426" w:hanging="426"/>
        <w:rPr>
          <w:sz w:val="22"/>
          <w:szCs w:val="22"/>
        </w:rPr>
      </w:pPr>
      <w:r w:rsidRPr="00173D61">
        <w:rPr>
          <w:sz w:val="22"/>
          <w:szCs w:val="22"/>
        </w:rPr>
        <w:t>W przypadku odkrycia w trakcie trwających robót budowlanych lub ziemnych, znalezisk, przedmiotów, co do których istnieje przypuszczenie, iż są one zabytkami archeologicznymi, należy zgodnie z art. 33 ust. 1 ustawy z 23 lipca 2003 r. o ochronie zabytków i opiece nad zabytkami (</w:t>
      </w:r>
      <w:proofErr w:type="spellStart"/>
      <w:r w:rsidRPr="00173D61">
        <w:rPr>
          <w:sz w:val="22"/>
          <w:szCs w:val="22"/>
        </w:rPr>
        <w:t>t.j</w:t>
      </w:r>
      <w:proofErr w:type="spellEnd"/>
      <w:r w:rsidRPr="00173D61">
        <w:rPr>
          <w:sz w:val="22"/>
          <w:szCs w:val="22"/>
        </w:rPr>
        <w:t xml:space="preserve">. Dz. U. z 2024 r. poz. 1292), przy użyciu dostępnych środków, zabezpieczyć znaleziony przedmiot i oznakować miejsce jego znalezienia oraz niezwłocznie zawiadomić Kujawsko-Pomorskiego Wojewódzkiego Konserwatora Zabytków, a jeśli nie jest to możliwe, Wójta Gminy Chełmża. </w:t>
      </w:r>
    </w:p>
    <w:p w14:paraId="7459EFD3" w14:textId="77777777" w:rsidR="00054135" w:rsidRPr="00173D61" w:rsidRDefault="00054135" w:rsidP="00054135">
      <w:pPr>
        <w:rPr>
          <w:sz w:val="22"/>
          <w:szCs w:val="22"/>
        </w:rPr>
      </w:pPr>
    </w:p>
    <w:p w14:paraId="39526172" w14:textId="77777777" w:rsidR="00054135" w:rsidRPr="00173D61" w:rsidRDefault="00054135" w:rsidP="00054135">
      <w:pPr>
        <w:pStyle w:val="1pogrubienie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Ustalenia dotyczące obsługi w zakresie infrastruktury technicznej i komunikacji.</w:t>
      </w:r>
    </w:p>
    <w:p w14:paraId="28712C8E" w14:textId="77777777" w:rsidR="00054135" w:rsidRPr="00173D61" w:rsidRDefault="00054135" w:rsidP="00054135">
      <w:pPr>
        <w:pStyle w:val="11"/>
        <w:spacing w:line="240" w:lineRule="auto"/>
        <w:ind w:hanging="425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Zaopatrzenie w wodę – na warunkach wydanych przez właściwego dysponenta sieci.</w:t>
      </w:r>
    </w:p>
    <w:p w14:paraId="18C70AC5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Zaopatrzenie w gaz – do projektowanych naziemnych zbiorników na gaz płynny w ilości 6 szt. </w:t>
      </w:r>
      <w:r w:rsidRPr="00173D61">
        <w:rPr>
          <w:rFonts w:ascii="Times New Roman" w:hAnsi="Times New Roman" w:cs="Times New Roman"/>
          <w:sz w:val="22"/>
          <w:szCs w:val="22"/>
        </w:rPr>
        <w:br/>
        <w:t>o pojemności do 6,4 m</w:t>
      </w:r>
      <w:r w:rsidRPr="00173D61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173D61">
        <w:rPr>
          <w:rFonts w:ascii="Times New Roman" w:hAnsi="Times New Roman" w:cs="Times New Roman"/>
          <w:sz w:val="22"/>
          <w:szCs w:val="22"/>
        </w:rPr>
        <w:t xml:space="preserve"> każdy.</w:t>
      </w:r>
    </w:p>
    <w:p w14:paraId="26F4F079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Odprowadzenie ścieków – do bezodpływowego zbiornika na ścieki odzwierzęce lub dla pozostałych ścieków na warunkach wydanych przez właściwego dysponenta sieci kanalizacji sanitarnej, a w przypadku braku możliwości przyłączenia do sieci dopuszcza się odprowadzanie ścieków do:</w:t>
      </w:r>
    </w:p>
    <w:p w14:paraId="1DBA21AF" w14:textId="77777777" w:rsidR="00054135" w:rsidRPr="00173D61" w:rsidRDefault="00054135" w:rsidP="00054135">
      <w:pPr>
        <w:pStyle w:val="1a"/>
        <w:numPr>
          <w:ilvl w:val="0"/>
          <w:numId w:val="9"/>
        </w:numPr>
        <w:spacing w:line="240" w:lineRule="auto"/>
        <w:ind w:hanging="29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73D61">
        <w:rPr>
          <w:rFonts w:ascii="Times New Roman" w:hAnsi="Times New Roman" w:cs="Times New Roman"/>
          <w:color w:val="auto"/>
          <w:sz w:val="22"/>
          <w:szCs w:val="22"/>
        </w:rPr>
        <w:t>indywidualnej oczyszczalni ścieków w ilości nieprzekraczającej 5 m</w:t>
      </w:r>
      <w:r w:rsidRPr="00173D61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3</w:t>
      </w:r>
      <w:r w:rsidRPr="00173D61">
        <w:rPr>
          <w:rFonts w:ascii="Times New Roman" w:hAnsi="Times New Roman" w:cs="Times New Roman"/>
          <w:color w:val="auto"/>
          <w:sz w:val="22"/>
          <w:szCs w:val="22"/>
        </w:rPr>
        <w:t xml:space="preserve"> na dobę, na potrzeby zwykłego korzystania z wód (należy dokonać zgłoszenia wodnoprawnego, o ile będzie wymagane),</w:t>
      </w:r>
    </w:p>
    <w:p w14:paraId="08AAF43E" w14:textId="77777777" w:rsidR="00054135" w:rsidRPr="00173D61" w:rsidRDefault="00054135" w:rsidP="00054135">
      <w:pPr>
        <w:pStyle w:val="1a"/>
        <w:numPr>
          <w:ilvl w:val="0"/>
          <w:numId w:val="9"/>
        </w:numPr>
        <w:spacing w:line="240" w:lineRule="auto"/>
        <w:ind w:hanging="29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73D61">
        <w:rPr>
          <w:rFonts w:ascii="Times New Roman" w:hAnsi="Times New Roman" w:cs="Times New Roman"/>
          <w:color w:val="auto"/>
          <w:sz w:val="22"/>
          <w:szCs w:val="22"/>
        </w:rPr>
        <w:t>bezodpływowego zbiornika na nieczystości ciekłe.</w:t>
      </w:r>
    </w:p>
    <w:p w14:paraId="2168B4CF" w14:textId="77777777" w:rsidR="00054135" w:rsidRPr="00173D61" w:rsidRDefault="00054135" w:rsidP="00054135">
      <w:pPr>
        <w:pStyle w:val="11"/>
        <w:spacing w:line="240" w:lineRule="auto"/>
        <w:ind w:hanging="425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Odprowadzenie wód deszczowych – powierzchniowo na terenie inwestycji (należy uzyskać pozwolenie wodnoprawne, o ile będzie wymagane).</w:t>
      </w:r>
    </w:p>
    <w:p w14:paraId="48ED2B36" w14:textId="77777777" w:rsidR="00054135" w:rsidRPr="00173D61" w:rsidRDefault="00054135" w:rsidP="00054135">
      <w:pPr>
        <w:pStyle w:val="11"/>
        <w:spacing w:line="240" w:lineRule="auto"/>
        <w:ind w:hanging="425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Zasilanie w energię elektryczną – na warunkach wydanych przez właściwego dysponenta sieci.</w:t>
      </w:r>
    </w:p>
    <w:p w14:paraId="4D9F916E" w14:textId="77777777" w:rsidR="00054135" w:rsidRPr="00173D61" w:rsidRDefault="00054135" w:rsidP="00054135">
      <w:pPr>
        <w:pStyle w:val="11"/>
        <w:spacing w:line="240" w:lineRule="auto"/>
        <w:ind w:hanging="425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Zasilanie w energię cieplną – rozwiązanie indywidualne o niskiej emisji spalin.</w:t>
      </w:r>
    </w:p>
    <w:p w14:paraId="7D9B087E" w14:textId="77777777" w:rsidR="00054135" w:rsidRPr="00173D61" w:rsidRDefault="00054135" w:rsidP="00054135">
      <w:pPr>
        <w:pStyle w:val="11"/>
        <w:spacing w:line="240" w:lineRule="auto"/>
        <w:ind w:hanging="425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Środki łączności – nie dotyczy.</w:t>
      </w:r>
    </w:p>
    <w:p w14:paraId="3FA1BA51" w14:textId="77777777" w:rsidR="00054135" w:rsidRPr="00173D61" w:rsidRDefault="00054135" w:rsidP="00054135">
      <w:pPr>
        <w:pStyle w:val="11"/>
        <w:spacing w:line="240" w:lineRule="auto"/>
        <w:ind w:hanging="425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Gospodarka odpadami – wywóz odpadów, zgodnie z zasadami obowiązującymi na terenie gminy.</w:t>
      </w:r>
    </w:p>
    <w:p w14:paraId="3A7588AC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Dostęp do drogi publicznej – teren inwestycji posiada dostęp do drogi publicznej, drogi gminnej </w:t>
      </w:r>
      <w:r w:rsidRPr="00173D61">
        <w:rPr>
          <w:rFonts w:ascii="Times New Roman" w:hAnsi="Times New Roman" w:cs="Times New Roman"/>
          <w:sz w:val="22"/>
          <w:szCs w:val="22"/>
        </w:rPr>
        <w:br/>
        <w:t>nr 060605C.</w:t>
      </w:r>
    </w:p>
    <w:p w14:paraId="4A0900C1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Zapewnienie miejsc parkingowych – minimum pięć miejsc parkingowych.</w:t>
      </w:r>
    </w:p>
    <w:p w14:paraId="566ED6E3" w14:textId="77777777" w:rsidR="00054135" w:rsidRPr="00173D61" w:rsidRDefault="00054135" w:rsidP="00054135">
      <w:pPr>
        <w:rPr>
          <w:b/>
          <w:sz w:val="22"/>
          <w:szCs w:val="22"/>
        </w:rPr>
      </w:pPr>
    </w:p>
    <w:p w14:paraId="75369615" w14:textId="77777777" w:rsidR="00054135" w:rsidRPr="00173D61" w:rsidRDefault="00054135" w:rsidP="00054135">
      <w:pPr>
        <w:pStyle w:val="1pogrubienie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Ustalenia wymagań dotyczących ochrony interesów osób trzecich w zakresie określenia warunków ochrony</w:t>
      </w:r>
    </w:p>
    <w:p w14:paraId="4A2898BE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Dostęp do drogi publicznej oraz do urządzeń infrastruktury technicznej – wnioskowana inwestycja nie może pozbawić działek sąsiednich dostępu do drogi publicznej oraz do urządzeń infrastruktury technicznej w zakresie korzystania z wody, kanalizacji, energii elektrycznej </w:t>
      </w:r>
      <w:r w:rsidRPr="00173D61">
        <w:rPr>
          <w:rFonts w:ascii="Times New Roman" w:hAnsi="Times New Roman" w:cs="Times New Roman"/>
          <w:sz w:val="22"/>
          <w:szCs w:val="22"/>
        </w:rPr>
        <w:br/>
        <w:t>i cieplnej oraz ze środków łączności.</w:t>
      </w:r>
    </w:p>
    <w:p w14:paraId="12788745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Dostęp do światła dziennego – wnioskowana inwestycja nie może pozbawiać dostępu </w:t>
      </w:r>
      <w:r w:rsidRPr="00173D61">
        <w:rPr>
          <w:rFonts w:ascii="Times New Roman" w:hAnsi="Times New Roman" w:cs="Times New Roman"/>
          <w:sz w:val="22"/>
          <w:szCs w:val="22"/>
        </w:rPr>
        <w:br/>
        <w:t>do światła dziennego pomieszczeniom w budynkach zlokalizowanych na sąsiednich działkach.</w:t>
      </w:r>
    </w:p>
    <w:p w14:paraId="34EA182A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Oddziaływanie wnioskowanej inwestycji pod kątem uciążliwości powodowanych przez hałas, wibracje, zakłócenia elektryczne i promieniowanie – wnioskowana inwestycja nie może powodować ww. uciążliwości.</w:t>
      </w:r>
    </w:p>
    <w:p w14:paraId="13ADE2A5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Oddziaływanie wnioskowanej inwestycji pod kątem zanieczyszczeń powietrza, wody i gleby –  wnioskowana inwestycja nie może powodować ww. uciążliwości.</w:t>
      </w:r>
    </w:p>
    <w:p w14:paraId="10DC9030" w14:textId="77777777" w:rsidR="00054135" w:rsidRPr="00173D61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Projektowana inwestycja nie może pogarszać warunków użytkowania nieruchomości sąsiednich, </w:t>
      </w:r>
      <w:r w:rsidRPr="00173D61">
        <w:rPr>
          <w:rFonts w:ascii="Times New Roman" w:hAnsi="Times New Roman" w:cs="Times New Roman"/>
          <w:sz w:val="22"/>
          <w:szCs w:val="22"/>
        </w:rPr>
        <w:br/>
        <w:t xml:space="preserve">a jej użytkowanie nie może powodować uciążliwości w zakresie określonym w pkt 7.3 i 7.4, </w:t>
      </w:r>
      <w:r w:rsidRPr="00173D61">
        <w:rPr>
          <w:rFonts w:ascii="Times New Roman" w:hAnsi="Times New Roman" w:cs="Times New Roman"/>
          <w:sz w:val="22"/>
          <w:szCs w:val="22"/>
        </w:rPr>
        <w:lastRenderedPageBreak/>
        <w:t>ewentualne uciążliwości powinny zamknąć się w granicy terenu inwestycji, na którym będzie ona realizowana.</w:t>
      </w:r>
    </w:p>
    <w:p w14:paraId="68F84417" w14:textId="08113704" w:rsidR="00054135" w:rsidRDefault="00054135" w:rsidP="00054135">
      <w:pPr>
        <w:pStyle w:val="11"/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Inwestor powinien przy wykonywaniu swego prawa powstrzymać się od działań, które zakłócałyby korzystanie z nieruchomości sąsiednich ponad przeciętną miarę, wynikającą ze społeczno-gospodarczego przeznaczenia nieruchomości i stosunków miejscowych – art. 144 ustawy z dnia 23 kwietnia 1964 r. Kodeks cywilny.</w:t>
      </w:r>
    </w:p>
    <w:p w14:paraId="7C6C4721" w14:textId="77777777" w:rsidR="00054135" w:rsidRPr="00054135" w:rsidRDefault="00054135" w:rsidP="00054135">
      <w:pPr>
        <w:pStyle w:val="11"/>
        <w:numPr>
          <w:ilvl w:val="0"/>
          <w:numId w:val="0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</w:p>
    <w:p w14:paraId="17592091" w14:textId="77777777" w:rsidR="00054135" w:rsidRPr="00173D61" w:rsidRDefault="00054135" w:rsidP="00054135">
      <w:pPr>
        <w:pStyle w:val="1pogrubienie"/>
        <w:spacing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Ustalenia dotyczące granic i sposobów zagospodarowania terenów lub obiektów podlegających ochronie, ustalonych na podstawie odrębnych przepisów, w tym terenów górniczych, a także narażonych na niebezpieczeństwo powodzi oraz zagrożonych osuwaniem się mas ziemnych</w:t>
      </w:r>
      <w:r w:rsidRPr="00173D61">
        <w:rPr>
          <w:rFonts w:ascii="Times New Roman" w:hAnsi="Times New Roman" w:cs="Times New Roman"/>
          <w:b w:val="0"/>
          <w:sz w:val="22"/>
          <w:szCs w:val="22"/>
        </w:rPr>
        <w:t xml:space="preserve"> - przedmiot i zakres inwestycji nie wymaga dokonania rozstrzygnięć w tym zakresie.</w:t>
      </w:r>
    </w:p>
    <w:p w14:paraId="514317F7" w14:textId="77777777" w:rsidR="00054135" w:rsidRPr="00173D61" w:rsidRDefault="00054135" w:rsidP="00054135">
      <w:pPr>
        <w:pStyle w:val="1pogrubienie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 w:cs="Times New Roman"/>
          <w:b w:val="0"/>
          <w:sz w:val="22"/>
          <w:szCs w:val="22"/>
        </w:rPr>
      </w:pPr>
    </w:p>
    <w:p w14:paraId="15FB4EE7" w14:textId="77777777" w:rsidR="00054135" w:rsidRPr="00173D61" w:rsidRDefault="00054135" w:rsidP="00054135">
      <w:pPr>
        <w:outlineLvl w:val="0"/>
        <w:rPr>
          <w:b/>
          <w:sz w:val="22"/>
          <w:szCs w:val="22"/>
        </w:rPr>
      </w:pPr>
    </w:p>
    <w:p w14:paraId="650EA42B" w14:textId="77777777" w:rsidR="00054135" w:rsidRPr="00173D61" w:rsidRDefault="00054135" w:rsidP="00054135">
      <w:pPr>
        <w:jc w:val="center"/>
        <w:outlineLvl w:val="0"/>
        <w:rPr>
          <w:b/>
          <w:sz w:val="22"/>
          <w:szCs w:val="22"/>
        </w:rPr>
      </w:pPr>
      <w:r w:rsidRPr="00173D61">
        <w:rPr>
          <w:b/>
          <w:sz w:val="22"/>
          <w:szCs w:val="22"/>
        </w:rPr>
        <w:t>UZASADNIENIE</w:t>
      </w:r>
    </w:p>
    <w:p w14:paraId="7DBD04EC" w14:textId="77777777" w:rsidR="00054135" w:rsidRPr="00173D61" w:rsidRDefault="00054135" w:rsidP="00054135">
      <w:pPr>
        <w:pStyle w:val="1bezpogrubienia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W dniu 14 września 2025 r.  wpłynął wniosek Pana Stanisława Nowaka, Pana Macieja Nowaka oraz Pani Małgorzaty Nowak, prowadzących indywidualne gospodarstwo rolne w ramach spółki cywilnej „</w:t>
      </w:r>
      <w:proofErr w:type="spellStart"/>
      <w:r w:rsidRPr="00173D61">
        <w:rPr>
          <w:rFonts w:ascii="Times New Roman" w:hAnsi="Times New Roman" w:cs="Times New Roman"/>
          <w:sz w:val="22"/>
          <w:szCs w:val="22"/>
        </w:rPr>
        <w:t>Avifarm</w:t>
      </w:r>
      <w:proofErr w:type="spellEnd"/>
      <w:r w:rsidRPr="00173D61">
        <w:rPr>
          <w:rFonts w:ascii="Times New Roman" w:hAnsi="Times New Roman" w:cs="Times New Roman"/>
          <w:sz w:val="22"/>
          <w:szCs w:val="22"/>
        </w:rPr>
        <w:t xml:space="preserve"> s. c.” z siedzibą ul. Hallera 37, 86-230 Lisewo, reprezentowanych przez Pana Stanisława Nowaka, ul. Hallera 37, 86-230 Lisewo, o ustalenie warunków zabudowy dla planowanej inwestycji dotyczącej budowy czterech budynków inwentarskich, połączonych łącznikiem, dla kur rodzicielskich ras mięsnych oraz budynku gospodarczo-garażowego wraz z niezbędną infrastrukturą w zabudowie zagrodowej, na działce nr 131 (w części), obręb geodezyjny Skąpe 0021, gmina Chełmża.</w:t>
      </w:r>
    </w:p>
    <w:p w14:paraId="5772C2E0" w14:textId="77777777" w:rsidR="00054135" w:rsidRPr="00173D61" w:rsidRDefault="00054135" w:rsidP="00054135">
      <w:pPr>
        <w:pStyle w:val="1bezpogrubienia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Wnioskodawca wskazał lokalizację inwestycji w terenie, dla którego gmina nie posiada miejscowego planu zagospodarowania przestrzennego, czym wyczerpano przesłanki, o których mowa w art. 4 ust. 2 UPZP. </w:t>
      </w:r>
    </w:p>
    <w:p w14:paraId="68AAF000" w14:textId="77777777" w:rsidR="00054135" w:rsidRPr="00173D61" w:rsidRDefault="00054135" w:rsidP="00054135">
      <w:pPr>
        <w:pStyle w:val="1bezpogrubienia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Decyzja niniejsza określa przedmiot i zakres inwestycji zgodnie z informacjami podanymi </w:t>
      </w:r>
      <w:r w:rsidRPr="00173D61">
        <w:rPr>
          <w:rFonts w:ascii="Times New Roman" w:hAnsi="Times New Roman" w:cs="Times New Roman"/>
          <w:sz w:val="22"/>
          <w:szCs w:val="22"/>
        </w:rPr>
        <w:br/>
        <w:t>we wniosku.</w:t>
      </w:r>
    </w:p>
    <w:p w14:paraId="00C62E09" w14:textId="77777777" w:rsidR="00054135" w:rsidRPr="00173D61" w:rsidRDefault="00054135" w:rsidP="00054135">
      <w:pPr>
        <w:pStyle w:val="1bezpogrubienia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Analizując wniosek oraz </w:t>
      </w:r>
      <w:r w:rsidRPr="00173D61">
        <w:rPr>
          <w:rFonts w:ascii="Times New Roman" w:hAnsi="Times New Roman" w:cs="Times New Roman"/>
          <w:bCs/>
          <w:sz w:val="22"/>
          <w:szCs w:val="22"/>
        </w:rPr>
        <w:t xml:space="preserve">ustalenia studium uwarunkowań i kierunków zagospodarowania przestrzennego Gminy Chełmża, uchwalonego uchwałą Nr  XXVIII/228/17 Rady Gminy Chełmża </w:t>
      </w:r>
      <w:r w:rsidRPr="00173D61">
        <w:rPr>
          <w:rFonts w:ascii="Times New Roman" w:hAnsi="Times New Roman" w:cs="Times New Roman"/>
          <w:bCs/>
          <w:sz w:val="22"/>
          <w:szCs w:val="22"/>
        </w:rPr>
        <w:br/>
        <w:t>z dnia 30 marca 2017 roku</w:t>
      </w:r>
      <w:r w:rsidRPr="00173D61">
        <w:rPr>
          <w:rFonts w:ascii="Times New Roman" w:hAnsi="Times New Roman" w:cs="Times New Roman"/>
          <w:sz w:val="22"/>
          <w:szCs w:val="22"/>
        </w:rPr>
        <w:t>, Wójt Gminy stwierdził, że nie zachodzi okoliczność dotycząca obowiązku sporządzenia miejscowego planu zagospodarowania przestrzennego.</w:t>
      </w:r>
    </w:p>
    <w:p w14:paraId="4DE0B050" w14:textId="77777777" w:rsidR="00054135" w:rsidRPr="00173D61" w:rsidRDefault="00054135" w:rsidP="00054135">
      <w:pPr>
        <w:pStyle w:val="1bezpogrubienia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Wniosek został przeanalizowany i sprawdzony pod względem wymogu stawianego przez art. 61 </w:t>
      </w:r>
      <w:r w:rsidRPr="00173D61">
        <w:rPr>
          <w:rFonts w:ascii="Times New Roman" w:hAnsi="Times New Roman" w:cs="Times New Roman"/>
          <w:sz w:val="22"/>
          <w:szCs w:val="22"/>
        </w:rPr>
        <w:br/>
        <w:t xml:space="preserve">ust. 1 w nawiązaniu do ust. 2-5a UPZP. Stwierdza się, iż w przedmiotowej sprawie wymogi stawiane przez ustawę w art. 61 ust. 1 pkt 1-6 oraz ust. 4 zostały spełnione, pozostałe wymogi nie wymagały zastosowania. </w:t>
      </w:r>
    </w:p>
    <w:p w14:paraId="3FD8CAE0" w14:textId="77777777" w:rsidR="00054135" w:rsidRPr="00173D61" w:rsidRDefault="00054135" w:rsidP="00054135">
      <w:pPr>
        <w:pStyle w:val="1bezpogrubienia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Zgodnie z art. 60 ust. 1 w związku z art. 53 ust. 4 UPZP decyzje o warunkach zabudowy wydaje się po uzgodnieniu z właściwymi organami. Warunki zabudowy dla ww. inwestycji zostały uzgodnione z:</w:t>
      </w:r>
    </w:p>
    <w:p w14:paraId="7AEBC232" w14:textId="77777777" w:rsidR="00054135" w:rsidRPr="00173D61" w:rsidRDefault="00054135" w:rsidP="00054135">
      <w:pPr>
        <w:pStyle w:val="1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73D61">
        <w:rPr>
          <w:rFonts w:ascii="Times New Roman" w:hAnsi="Times New Roman" w:cs="Times New Roman"/>
          <w:color w:val="auto"/>
          <w:sz w:val="22"/>
          <w:szCs w:val="22"/>
        </w:rPr>
        <w:t>Zarządem Zlewni w Toruniu, ul. Popiełuszki 3, 87-100 Toruń – uzgodnienie w zakresie melioracji wodnych (art. 53 ust. 4 pkt 6) organ nie zajął stanowiska w ciągu dwóch tygodni od dnia doręczenia wniosku tj. od dnia  16 października 2025 r. , w związku z czym uzgodnienie uważa się za dokonane w trybie art. 53 ust. 5 ustawy o planowaniu i zagospodarowaniu przestrzennym,</w:t>
      </w:r>
    </w:p>
    <w:p w14:paraId="4185FBAA" w14:textId="77777777" w:rsidR="00054135" w:rsidRPr="00173D61" w:rsidRDefault="00054135" w:rsidP="00054135">
      <w:pPr>
        <w:pStyle w:val="1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73D61">
        <w:rPr>
          <w:rFonts w:ascii="Times New Roman" w:hAnsi="Times New Roman" w:cs="Times New Roman"/>
          <w:color w:val="auto"/>
          <w:sz w:val="22"/>
          <w:szCs w:val="22"/>
        </w:rPr>
        <w:t xml:space="preserve">Starostwem Powiatowym w Toruniu, </w:t>
      </w:r>
      <w:r w:rsidRPr="00173D61">
        <w:rPr>
          <w:rFonts w:ascii="Times New Roman" w:eastAsiaTheme="majorEastAsia" w:hAnsi="Times New Roman" w:cs="Times New Roman"/>
          <w:bCs/>
          <w:color w:val="auto"/>
          <w:sz w:val="22"/>
          <w:szCs w:val="22"/>
        </w:rPr>
        <w:t>ul. Towarowa 4/6, 87-100 Toruń,</w:t>
      </w:r>
      <w:r w:rsidRPr="00173D61">
        <w:rPr>
          <w:rFonts w:ascii="Times New Roman" w:eastAsiaTheme="majorEastAsia" w:hAnsi="Times New Roman" w:cs="Times New Roman"/>
          <w:b/>
          <w:bCs/>
          <w:color w:val="auto"/>
          <w:sz w:val="22"/>
          <w:szCs w:val="22"/>
        </w:rPr>
        <w:t xml:space="preserve"> </w:t>
      </w:r>
      <w:r w:rsidRPr="00173D61">
        <w:rPr>
          <w:rFonts w:ascii="Times New Roman" w:hAnsi="Times New Roman" w:cs="Times New Roman"/>
          <w:color w:val="auto"/>
          <w:sz w:val="22"/>
          <w:szCs w:val="22"/>
        </w:rPr>
        <w:t>postanowienie</w:t>
      </w:r>
      <w:r w:rsidRPr="00173D61">
        <w:rPr>
          <w:rFonts w:ascii="Times New Roman" w:hAnsi="Times New Roman" w:cs="Times New Roman"/>
          <w:color w:val="auto"/>
          <w:sz w:val="22"/>
          <w:szCs w:val="22"/>
        </w:rPr>
        <w:br/>
        <w:t xml:space="preserve"> z dn.24 października 2025 r. o sygn. OS.673.2.138.2025.DS   – uzgodnienie w zakresie ochrony gruntów rolnych (art. 53 ust. 4  pkt 6),</w:t>
      </w:r>
    </w:p>
    <w:p w14:paraId="4C147A34" w14:textId="77777777" w:rsidR="00054135" w:rsidRPr="00173D61" w:rsidRDefault="00054135" w:rsidP="00054135">
      <w:pPr>
        <w:pStyle w:val="1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73D61">
        <w:rPr>
          <w:rFonts w:ascii="Times New Roman" w:hAnsi="Times New Roman" w:cs="Times New Roman"/>
          <w:color w:val="auto"/>
          <w:sz w:val="22"/>
          <w:szCs w:val="22"/>
        </w:rPr>
        <w:t xml:space="preserve">Państwowym Powiatowym Inspektorem Sanitarnym w Toruniu, ul. Szosa Bydgoska 1, 87-100 Toruń – uzgodnienie w zakresie </w:t>
      </w:r>
      <w:r w:rsidRPr="00173D6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wymagań higienicznych i zdrowotnych</w:t>
      </w:r>
      <w:r w:rsidRPr="00173D61">
        <w:rPr>
          <w:rFonts w:ascii="Times New Roman" w:hAnsi="Times New Roman" w:cs="Times New Roman"/>
          <w:color w:val="auto"/>
          <w:sz w:val="22"/>
          <w:szCs w:val="22"/>
        </w:rPr>
        <w:t xml:space="preserve"> (art. 53 ust. 4 pkt 2a) - organ nie zajął stanowiska w ciągu dwóch tygodni od dnia doręczenia wniosku tj. od dnia  16 października 2025 r. , w związku z czym uzgodnienie uważa się za dokonane w trybie art. 53 ust. 5 ustawy o planowaniu i zagospodarowaniu przestrzennym,</w:t>
      </w:r>
    </w:p>
    <w:p w14:paraId="099F11DB" w14:textId="038C8A65" w:rsidR="00830D34" w:rsidRPr="00830D34" w:rsidRDefault="00054135" w:rsidP="00830D34">
      <w:pPr>
        <w:pStyle w:val="1bezpogrubienia"/>
        <w:spacing w:line="240" w:lineRule="auto"/>
        <w:ind w:left="142" w:hanging="142"/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</w:pPr>
      <w:r w:rsidRPr="00830D34">
        <w:rPr>
          <w:rFonts w:ascii="Times New Roman" w:eastAsia="MS Mincho" w:hAnsi="Times New Roman" w:cs="Times New Roman"/>
          <w:sz w:val="22"/>
          <w:szCs w:val="22"/>
        </w:rPr>
        <w:lastRenderedPageBreak/>
        <w:t>Na etapie wszczęcia postępowania  strona postępowania – Polskie Koleje Państwowe S.A. Centrala Al. Jerozolimskie 142A, 00-305 Warszawa, PKP SA Oddział Gospodarowania Nieruchomościami w Gdańsku pismem z dnia</w:t>
      </w:r>
      <w:r w:rsidR="00830D34" w:rsidRPr="00830D34">
        <w:rPr>
          <w:rFonts w:ascii="Times New Roman" w:eastAsia="MS Mincho" w:hAnsi="Times New Roman" w:cs="Times New Roman"/>
          <w:sz w:val="22"/>
          <w:szCs w:val="22"/>
        </w:rPr>
        <w:t xml:space="preserve"> 17 września 2025 r. znak: </w:t>
      </w:r>
      <w:r w:rsidR="00830D34" w:rsidRPr="00830D34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KNGd1.653.989.2025.MJ/2</w:t>
      </w:r>
    </w:p>
    <w:p w14:paraId="48A107BD" w14:textId="367CBB54" w:rsidR="00054135" w:rsidRPr="00173D61" w:rsidRDefault="00830D34" w:rsidP="00830D34">
      <w:pPr>
        <w:pStyle w:val="1bezpogrubienia"/>
        <w:numPr>
          <w:ilvl w:val="0"/>
          <w:numId w:val="0"/>
        </w:numPr>
        <w:spacing w:line="240" w:lineRule="auto"/>
        <w:ind w:left="360"/>
        <w:rPr>
          <w:rFonts w:ascii="Times New Roman" w:eastAsia="MS Mincho" w:hAnsi="Times New Roman" w:cs="Times New Roman"/>
          <w:sz w:val="22"/>
          <w:szCs w:val="22"/>
        </w:rPr>
      </w:pPr>
      <w:r w:rsidRPr="00830D34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UNP: 2025-0471763</w:t>
      </w:r>
      <w:r w:rsidR="00054135" w:rsidRPr="00830D34">
        <w:rPr>
          <w:rFonts w:ascii="Times New Roman" w:eastAsia="MS Mincho" w:hAnsi="Times New Roman" w:cs="Times New Roman"/>
          <w:sz w:val="22"/>
          <w:szCs w:val="22"/>
        </w:rPr>
        <w:t xml:space="preserve"> wniosły o zawarcie poniższych zapisów: „Teren, na którym planuje się inwestycję, sąsiaduje z działką nr 137/7 </w:t>
      </w:r>
      <w:proofErr w:type="spellStart"/>
      <w:r w:rsidR="00054135" w:rsidRPr="00830D34">
        <w:rPr>
          <w:rFonts w:ascii="Times New Roman" w:eastAsia="MS Mincho" w:hAnsi="Times New Roman" w:cs="Times New Roman"/>
          <w:sz w:val="22"/>
          <w:szCs w:val="22"/>
        </w:rPr>
        <w:t>obr</w:t>
      </w:r>
      <w:proofErr w:type="spellEnd"/>
      <w:r w:rsidR="00054135" w:rsidRPr="00830D34">
        <w:rPr>
          <w:rFonts w:ascii="Times New Roman" w:eastAsia="MS Mincho" w:hAnsi="Times New Roman" w:cs="Times New Roman"/>
          <w:sz w:val="22"/>
          <w:szCs w:val="22"/>
        </w:rPr>
        <w:t>. Skąpe, która stanowi obszar kolejowy (związany z linią kolejową znaczenia państwowego nr 207 relacji Toruń Wschodni – Malbork) oraz teren zamknięty na podstawie Decyzji nr 14 Ministra Infrastruktury z dnia 18 września 2020 roku w sprawie ustalenia terenów, przez które</w:t>
      </w:r>
      <w:r w:rsidR="00054135" w:rsidRPr="00173D61">
        <w:rPr>
          <w:rFonts w:ascii="Times New Roman" w:eastAsia="MS Mincho" w:hAnsi="Times New Roman" w:cs="Times New Roman"/>
          <w:sz w:val="22"/>
          <w:szCs w:val="22"/>
        </w:rPr>
        <w:t xml:space="preserve"> przebiegają linie kolejowe, jako terenów zamkniętych (Dz. Urz. MI.2020.38).</w:t>
      </w:r>
    </w:p>
    <w:p w14:paraId="64B2B83F" w14:textId="77777777" w:rsidR="00054135" w:rsidRPr="00173D61" w:rsidRDefault="00054135" w:rsidP="00054135">
      <w:pPr>
        <w:ind w:left="360"/>
        <w:rPr>
          <w:rFonts w:eastAsia="MS Mincho"/>
          <w:sz w:val="22"/>
          <w:szCs w:val="22"/>
        </w:rPr>
      </w:pPr>
      <w:r w:rsidRPr="00173D61">
        <w:rPr>
          <w:rFonts w:eastAsia="MS Mincho"/>
          <w:sz w:val="22"/>
          <w:szCs w:val="22"/>
        </w:rPr>
        <w:t>W związku z powyższym stanem faktycznym występują ograniczenia w kształtowaniu zagospodarowania przestrzennego, które wynikają z poniższych zapisów:</w:t>
      </w:r>
    </w:p>
    <w:p w14:paraId="375339E1" w14:textId="77777777" w:rsidR="00054135" w:rsidRPr="00173D61" w:rsidRDefault="00054135" w:rsidP="00054135">
      <w:pPr>
        <w:pStyle w:val="Akapitzlist"/>
        <w:numPr>
          <w:ilvl w:val="0"/>
          <w:numId w:val="12"/>
        </w:numPr>
        <w:spacing w:after="200"/>
        <w:jc w:val="left"/>
        <w:rPr>
          <w:sz w:val="22"/>
          <w:szCs w:val="22"/>
        </w:rPr>
      </w:pPr>
      <w:r w:rsidRPr="00173D61">
        <w:rPr>
          <w:i/>
          <w:sz w:val="22"/>
          <w:szCs w:val="22"/>
        </w:rPr>
        <w:t>Ustawy z dnia  28 marca 2003 roku o transporcie kolejowym (Dz. U. z 2024 r. poz. 697, 731).</w:t>
      </w:r>
    </w:p>
    <w:p w14:paraId="0EE04349" w14:textId="77777777" w:rsidR="00054135" w:rsidRPr="00173D61" w:rsidRDefault="00054135" w:rsidP="00054135">
      <w:pPr>
        <w:pStyle w:val="Akapitzlist"/>
        <w:rPr>
          <w:sz w:val="22"/>
          <w:szCs w:val="22"/>
        </w:rPr>
      </w:pPr>
    </w:p>
    <w:p w14:paraId="4C81F321" w14:textId="77777777" w:rsidR="00054135" w:rsidRPr="00173D61" w:rsidRDefault="00054135" w:rsidP="00054135">
      <w:pPr>
        <w:pStyle w:val="Akapitzlist"/>
        <w:rPr>
          <w:i/>
          <w:sz w:val="22"/>
          <w:szCs w:val="22"/>
        </w:rPr>
      </w:pPr>
      <w:r w:rsidRPr="00173D61">
        <w:rPr>
          <w:sz w:val="22"/>
          <w:szCs w:val="22"/>
        </w:rPr>
        <w:t xml:space="preserve">Art. 53 ust. 2 wskazuje iż </w:t>
      </w:r>
      <w:r w:rsidRPr="00173D61">
        <w:rPr>
          <w:i/>
          <w:sz w:val="22"/>
          <w:szCs w:val="22"/>
        </w:rPr>
        <w:t xml:space="preserve">,,budowle i budynki mogą być usytuowane w odległości nie mniejszej niż 10 m od </w:t>
      </w:r>
      <w:proofErr w:type="spellStart"/>
      <w:r w:rsidRPr="00173D61">
        <w:rPr>
          <w:i/>
          <w:sz w:val="22"/>
          <w:szCs w:val="22"/>
        </w:rPr>
        <w:t>granicyobszaru</w:t>
      </w:r>
      <w:proofErr w:type="spellEnd"/>
      <w:r w:rsidRPr="00173D61">
        <w:rPr>
          <w:i/>
          <w:sz w:val="22"/>
          <w:szCs w:val="22"/>
        </w:rPr>
        <w:t xml:space="preserve"> kolejowego, z tym, że odległość ta od osi skrajnego toru nie może być mniejsza niż 20 m.’’</w:t>
      </w:r>
    </w:p>
    <w:p w14:paraId="305907E4" w14:textId="77777777" w:rsidR="00054135" w:rsidRPr="00173D61" w:rsidRDefault="00054135" w:rsidP="00054135">
      <w:pPr>
        <w:pStyle w:val="Akapitzlist"/>
        <w:rPr>
          <w:i/>
          <w:sz w:val="22"/>
          <w:szCs w:val="22"/>
        </w:rPr>
      </w:pPr>
    </w:p>
    <w:p w14:paraId="62907391" w14:textId="77777777" w:rsidR="00054135" w:rsidRPr="00173D61" w:rsidRDefault="00054135" w:rsidP="00054135">
      <w:pPr>
        <w:pStyle w:val="Akapitzlist"/>
        <w:numPr>
          <w:ilvl w:val="0"/>
          <w:numId w:val="12"/>
        </w:numPr>
        <w:spacing w:after="200"/>
        <w:jc w:val="left"/>
        <w:rPr>
          <w:i/>
          <w:sz w:val="22"/>
          <w:szCs w:val="22"/>
        </w:rPr>
      </w:pPr>
      <w:r w:rsidRPr="00173D61">
        <w:rPr>
          <w:i/>
          <w:sz w:val="22"/>
          <w:szCs w:val="22"/>
        </w:rPr>
        <w:t xml:space="preserve">Rozporządzenia Ministra Infrastruktury z dnia 7 sierpnia 2008 roku w sprawie wymagań w zakresie odległości i warunków dopuszczających usytuowanie drzew i </w:t>
      </w:r>
      <w:proofErr w:type="spellStart"/>
      <w:r w:rsidRPr="00173D61">
        <w:rPr>
          <w:i/>
          <w:sz w:val="22"/>
          <w:szCs w:val="22"/>
        </w:rPr>
        <w:t>krzeów</w:t>
      </w:r>
      <w:proofErr w:type="spellEnd"/>
      <w:r w:rsidRPr="00173D61">
        <w:rPr>
          <w:i/>
          <w:sz w:val="22"/>
          <w:szCs w:val="22"/>
        </w:rPr>
        <w:t>, elementów ochrony akustycznej i wykonywania robót ziemnych w sąsiedztwie linii kolejowej, a także sposobu urządzania i utrzymywania zasłon odśnieżanych oraz pasów przeciwpożarowych (dz. U. z 2020 r. poz. 1247).</w:t>
      </w:r>
    </w:p>
    <w:p w14:paraId="5AAE754A" w14:textId="77777777" w:rsidR="00054135" w:rsidRPr="00173D61" w:rsidRDefault="00054135" w:rsidP="00054135">
      <w:pPr>
        <w:pStyle w:val="Akapitzlist"/>
        <w:rPr>
          <w:sz w:val="22"/>
          <w:szCs w:val="22"/>
        </w:rPr>
      </w:pPr>
    </w:p>
    <w:p w14:paraId="71D67C22" w14:textId="77777777" w:rsidR="00054135" w:rsidRPr="00173D61" w:rsidRDefault="00054135" w:rsidP="00054135">
      <w:pPr>
        <w:pStyle w:val="Akapitzlist"/>
        <w:rPr>
          <w:i/>
          <w:sz w:val="22"/>
          <w:szCs w:val="22"/>
        </w:rPr>
      </w:pPr>
      <w:r w:rsidRPr="00173D61">
        <w:rPr>
          <w:sz w:val="22"/>
          <w:szCs w:val="22"/>
        </w:rPr>
        <w:t xml:space="preserve">§ 1 wskazuje, że </w:t>
      </w:r>
      <w:r w:rsidRPr="00173D61">
        <w:rPr>
          <w:i/>
          <w:sz w:val="22"/>
          <w:szCs w:val="22"/>
        </w:rPr>
        <w:t>.. w lasach, w rozumieniu art. 3 ustawy z dnia 28 września 1991roku o lasach (Dz. U. z 2020 r. poz. 6 i 148), położonych w sąsiedztwie linii kolejowej drzewa i krzewy mogą być usytuowane bezpośrednio za zewnętrzną krawędzią bruzdy tworzącej pas przeciwpożarowy, o którym mowa w § 9’’;</w:t>
      </w:r>
    </w:p>
    <w:p w14:paraId="4C6525E7" w14:textId="77777777" w:rsidR="00054135" w:rsidRPr="00173D61" w:rsidRDefault="00054135" w:rsidP="00054135">
      <w:pPr>
        <w:pStyle w:val="Akapitzlist"/>
        <w:rPr>
          <w:sz w:val="22"/>
          <w:szCs w:val="22"/>
        </w:rPr>
      </w:pPr>
    </w:p>
    <w:p w14:paraId="5F6BEB01" w14:textId="77777777" w:rsidR="00054135" w:rsidRPr="00173D61" w:rsidRDefault="00054135" w:rsidP="00054135">
      <w:pPr>
        <w:pStyle w:val="Akapitzlist"/>
        <w:rPr>
          <w:i/>
          <w:sz w:val="22"/>
          <w:szCs w:val="22"/>
        </w:rPr>
      </w:pPr>
      <w:r w:rsidRPr="00173D61">
        <w:rPr>
          <w:sz w:val="22"/>
          <w:szCs w:val="22"/>
        </w:rPr>
        <w:t xml:space="preserve">§ 1a ust. 1 wskazuje, że </w:t>
      </w:r>
      <w:r w:rsidRPr="00173D61">
        <w:rPr>
          <w:i/>
          <w:sz w:val="22"/>
          <w:szCs w:val="22"/>
        </w:rPr>
        <w:t>poza lasami drzewa i krzewy mogą być usytuowane w sąsiedztwie linii kolejowej biegnącej po nasypie albo w przekopie albo otoczonej rowami bocznymi – w odległości nie mniejszej niż 6 m od dolnej krawędzi nasypu albo górnej krawędzi przekopu albo od zewnętrznej krawędzi rowów bocznych’’;</w:t>
      </w:r>
    </w:p>
    <w:p w14:paraId="4A236845" w14:textId="77777777" w:rsidR="00054135" w:rsidRPr="00173D61" w:rsidRDefault="00054135" w:rsidP="00054135">
      <w:pPr>
        <w:pStyle w:val="Akapitzlist"/>
        <w:rPr>
          <w:sz w:val="22"/>
          <w:szCs w:val="22"/>
        </w:rPr>
      </w:pPr>
    </w:p>
    <w:p w14:paraId="4B63EFEA" w14:textId="77777777" w:rsidR="00054135" w:rsidRPr="00173D61" w:rsidRDefault="00054135" w:rsidP="00054135">
      <w:pPr>
        <w:pStyle w:val="Akapitzlist"/>
        <w:rPr>
          <w:i/>
          <w:sz w:val="22"/>
          <w:szCs w:val="22"/>
        </w:rPr>
      </w:pPr>
      <w:r w:rsidRPr="00173D61">
        <w:rPr>
          <w:sz w:val="22"/>
          <w:szCs w:val="22"/>
        </w:rPr>
        <w:t xml:space="preserve">§ 1a ust. 2 wskazuje, że </w:t>
      </w:r>
      <w:r w:rsidRPr="00173D61">
        <w:rPr>
          <w:i/>
          <w:sz w:val="22"/>
          <w:szCs w:val="22"/>
        </w:rPr>
        <w:t>,,w przypadkach innych niż określone w ust. 1 – w odległości nie  mniejszej niż 6 m od skrajnej szyny’’;</w:t>
      </w:r>
    </w:p>
    <w:p w14:paraId="53F7BD79" w14:textId="77777777" w:rsidR="00054135" w:rsidRPr="00173D61" w:rsidRDefault="00054135" w:rsidP="00054135">
      <w:pPr>
        <w:pStyle w:val="Akapitzlist"/>
        <w:rPr>
          <w:sz w:val="22"/>
          <w:szCs w:val="22"/>
        </w:rPr>
      </w:pPr>
    </w:p>
    <w:p w14:paraId="622CA026" w14:textId="77777777" w:rsidR="00054135" w:rsidRPr="00173D61" w:rsidRDefault="00054135" w:rsidP="00054135">
      <w:pPr>
        <w:pStyle w:val="Akapitzlist"/>
        <w:rPr>
          <w:i/>
          <w:sz w:val="22"/>
          <w:szCs w:val="22"/>
        </w:rPr>
      </w:pPr>
      <w:r w:rsidRPr="00173D61">
        <w:rPr>
          <w:sz w:val="22"/>
          <w:szCs w:val="22"/>
        </w:rPr>
        <w:t xml:space="preserve">§ 1b wskazuje, że </w:t>
      </w:r>
      <w:r w:rsidRPr="00173D61">
        <w:rPr>
          <w:i/>
          <w:sz w:val="22"/>
          <w:szCs w:val="22"/>
        </w:rPr>
        <w:t>,,na gruntach, na których usytuowane są wojskowe bocznice kolejowe pozostające w trwałym zarządzie jednostek organizacyjnych podległych Ministrowi Obrony Narodowej lub będących w ich władaniu na podstawie innego tytułu prawnego, przepisów § 1 i § 1a nie stosuje się. Usytuowanie drzew i krzewów na tych gruntach nie może naruszać skrajni kolejowej’’;</w:t>
      </w:r>
    </w:p>
    <w:p w14:paraId="6508BFCC" w14:textId="77777777" w:rsidR="00054135" w:rsidRPr="00173D61" w:rsidRDefault="00054135" w:rsidP="00054135">
      <w:pPr>
        <w:pStyle w:val="Akapitzlist"/>
        <w:rPr>
          <w:sz w:val="22"/>
          <w:szCs w:val="22"/>
        </w:rPr>
      </w:pPr>
    </w:p>
    <w:p w14:paraId="1BB2E7D4" w14:textId="77777777" w:rsidR="00054135" w:rsidRPr="00173D61" w:rsidRDefault="00054135" w:rsidP="00054135">
      <w:pPr>
        <w:pStyle w:val="Akapitzlist"/>
        <w:rPr>
          <w:sz w:val="22"/>
          <w:szCs w:val="22"/>
        </w:rPr>
      </w:pPr>
      <w:r w:rsidRPr="00173D61">
        <w:rPr>
          <w:sz w:val="22"/>
          <w:szCs w:val="22"/>
        </w:rPr>
        <w:t xml:space="preserve">natomiast § 4 ust. 1 stanowi, iż </w:t>
      </w:r>
      <w:r w:rsidRPr="00173D61">
        <w:rPr>
          <w:i/>
          <w:sz w:val="22"/>
          <w:szCs w:val="22"/>
        </w:rPr>
        <w:t xml:space="preserve">,,roboty ziemne mogą być wykonywane w  odległości nie mniejszej niż4 m od granicy obszaru kolejowego’’ </w:t>
      </w:r>
      <w:r w:rsidRPr="00173D61">
        <w:rPr>
          <w:sz w:val="22"/>
          <w:szCs w:val="22"/>
        </w:rPr>
        <w:t xml:space="preserve">przy  czym, zgodnie z ust. 3 - </w:t>
      </w:r>
      <w:r w:rsidRPr="00173D61">
        <w:rPr>
          <w:i/>
          <w:sz w:val="22"/>
          <w:szCs w:val="22"/>
        </w:rPr>
        <w:t xml:space="preserve">,,wykonywanie robót ziemnych w odległości od 4 do 20 m od granicy obszaru kolejowego powinno być </w:t>
      </w:r>
      <w:r w:rsidRPr="00173D61">
        <w:rPr>
          <w:b/>
          <w:i/>
          <w:sz w:val="22"/>
          <w:szCs w:val="22"/>
        </w:rPr>
        <w:t>każdorazowo uzgadniane z zarządcą infrastruktury kolejowej’’</w:t>
      </w:r>
      <w:r w:rsidRPr="00173D61">
        <w:rPr>
          <w:sz w:val="22"/>
          <w:szCs w:val="22"/>
        </w:rPr>
        <w:t>;</w:t>
      </w:r>
    </w:p>
    <w:p w14:paraId="39746704" w14:textId="77777777" w:rsidR="00054135" w:rsidRPr="00173D61" w:rsidRDefault="00054135" w:rsidP="00054135">
      <w:pPr>
        <w:pStyle w:val="Akapitzlist"/>
        <w:rPr>
          <w:sz w:val="22"/>
          <w:szCs w:val="22"/>
        </w:rPr>
      </w:pPr>
    </w:p>
    <w:p w14:paraId="41A0C45E" w14:textId="77777777" w:rsidR="00054135" w:rsidRPr="00173D61" w:rsidRDefault="00054135" w:rsidP="00054135">
      <w:pPr>
        <w:pStyle w:val="Akapitzlist"/>
        <w:rPr>
          <w:i/>
          <w:sz w:val="22"/>
          <w:szCs w:val="22"/>
        </w:rPr>
      </w:pPr>
      <w:r w:rsidRPr="00173D61">
        <w:rPr>
          <w:sz w:val="22"/>
          <w:szCs w:val="22"/>
        </w:rPr>
        <w:t xml:space="preserve">Zarządcą infrastruktury kolejowej są </w:t>
      </w:r>
      <w:r w:rsidRPr="00173D61">
        <w:rPr>
          <w:i/>
          <w:sz w:val="22"/>
          <w:szCs w:val="22"/>
        </w:rPr>
        <w:t>PKP Polskie Linie Kolejowe SA, Zakład Linii Kolejowych w Bydgoszczy, ul. Zygmunta Augusta 1, 85-082 Bydgoszcz.”</w:t>
      </w:r>
    </w:p>
    <w:p w14:paraId="4F9A21AA" w14:textId="77777777" w:rsidR="00054135" w:rsidRPr="00173D61" w:rsidRDefault="00054135" w:rsidP="00054135">
      <w:pPr>
        <w:pStyle w:val="1a"/>
        <w:numPr>
          <w:ilvl w:val="0"/>
          <w:numId w:val="0"/>
        </w:numPr>
        <w:spacing w:line="240" w:lineRule="auto"/>
        <w:ind w:left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670A5697" w14:textId="77777777" w:rsidR="00054135" w:rsidRPr="00173D61" w:rsidRDefault="00054135" w:rsidP="00054135">
      <w:pPr>
        <w:pStyle w:val="1bezpogrubienia"/>
        <w:spacing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lastRenderedPageBreak/>
        <w:t>Ponieważ organ wydający niniejszą decyzję jest jednocześnie organem zarządzającym drogą gminną, zgodnie z art. 12 KPA odstąpiono od uzgodnienia w drodze postanowienia, dokonując wymaganego rozstrzygnięcia w ramach niniejszej decyzji.</w:t>
      </w:r>
    </w:p>
    <w:p w14:paraId="12A8C4E9" w14:textId="77777777" w:rsidR="00054135" w:rsidRPr="00173D61" w:rsidRDefault="00054135" w:rsidP="00054135">
      <w:pPr>
        <w:pStyle w:val="1bezpogrubienia"/>
        <w:spacing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Z uwagi na fakt, iż w odniesieniu do przedmiotowej inwestycji nie zachodzą okoliczności określone </w:t>
      </w:r>
      <w:r w:rsidRPr="00173D61">
        <w:rPr>
          <w:rFonts w:ascii="Times New Roman" w:hAnsi="Times New Roman" w:cs="Times New Roman"/>
          <w:sz w:val="22"/>
          <w:szCs w:val="22"/>
        </w:rPr>
        <w:br/>
        <w:t>w pozostałych punktach art. 53 ust. 4, odstąpiono od uzgodnienia niniejszej decyzji z organami wskazanymi w tych przepisach.</w:t>
      </w:r>
    </w:p>
    <w:p w14:paraId="6F96E141" w14:textId="77777777" w:rsidR="00054135" w:rsidRPr="00173D61" w:rsidRDefault="00054135" w:rsidP="00054135">
      <w:pPr>
        <w:pStyle w:val="1bezpogrubienia"/>
        <w:spacing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Zgodnie z wymogiem art. 50 ust. 4 w związku z art. 5 ust. 3 UPZP sporządzenie niniejszego projektu decyzji powierzono osobie posiadającej kwalifikacje do wykonywania zawodu urbanisty  na terytorium Rzeczypospolitej Polskiej uzyskane na podstawie art. 5 pkt 3 UPZP. Niniejszy projekt decyzji sporządził mgr Artur Składanek, który posiada takie kwalifikacje.</w:t>
      </w:r>
    </w:p>
    <w:p w14:paraId="0A4C66D0" w14:textId="77777777" w:rsidR="00054135" w:rsidRPr="00173D61" w:rsidRDefault="00054135" w:rsidP="00054135">
      <w:pPr>
        <w:ind w:left="284"/>
        <w:rPr>
          <w:bCs/>
          <w:sz w:val="22"/>
          <w:szCs w:val="22"/>
        </w:rPr>
      </w:pPr>
      <w:r w:rsidRPr="00173D61">
        <w:rPr>
          <w:bCs/>
          <w:sz w:val="22"/>
          <w:szCs w:val="22"/>
        </w:rPr>
        <w:t>Biorąc powyższe pod uwagę należało orzec jak w sentencji.</w:t>
      </w:r>
    </w:p>
    <w:p w14:paraId="26A7E6F5" w14:textId="77777777" w:rsidR="00054135" w:rsidRDefault="00054135" w:rsidP="00054135">
      <w:pPr>
        <w:outlineLvl w:val="0"/>
        <w:rPr>
          <w:b/>
          <w:sz w:val="22"/>
          <w:szCs w:val="22"/>
        </w:rPr>
      </w:pPr>
    </w:p>
    <w:p w14:paraId="2DD098AF" w14:textId="77777777" w:rsidR="00054135" w:rsidRDefault="00054135" w:rsidP="00054135">
      <w:pPr>
        <w:outlineLvl w:val="0"/>
        <w:rPr>
          <w:b/>
          <w:sz w:val="22"/>
          <w:szCs w:val="22"/>
        </w:rPr>
      </w:pPr>
    </w:p>
    <w:p w14:paraId="2653B0DB" w14:textId="77777777" w:rsidR="00054135" w:rsidRPr="00173D61" w:rsidRDefault="00054135" w:rsidP="00054135">
      <w:pPr>
        <w:jc w:val="center"/>
        <w:outlineLvl w:val="0"/>
        <w:rPr>
          <w:b/>
          <w:sz w:val="22"/>
          <w:szCs w:val="22"/>
        </w:rPr>
      </w:pPr>
    </w:p>
    <w:p w14:paraId="160BD72B" w14:textId="77777777" w:rsidR="00054135" w:rsidRPr="00173D61" w:rsidRDefault="00054135" w:rsidP="00054135">
      <w:pPr>
        <w:jc w:val="center"/>
        <w:outlineLvl w:val="0"/>
        <w:rPr>
          <w:b/>
          <w:sz w:val="22"/>
          <w:szCs w:val="22"/>
        </w:rPr>
      </w:pPr>
      <w:r w:rsidRPr="00173D61">
        <w:rPr>
          <w:b/>
          <w:sz w:val="22"/>
          <w:szCs w:val="22"/>
        </w:rPr>
        <w:t>POUCZENIE</w:t>
      </w:r>
    </w:p>
    <w:p w14:paraId="5F4A438B" w14:textId="77777777" w:rsidR="00054135" w:rsidRPr="00173D61" w:rsidRDefault="00054135" w:rsidP="00054135">
      <w:pPr>
        <w:pStyle w:val="1bezpogrubieni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Zgodnie z art. 63 UPZP:</w:t>
      </w:r>
    </w:p>
    <w:p w14:paraId="3F0E0ACE" w14:textId="77777777" w:rsidR="00054135" w:rsidRPr="00173D61" w:rsidRDefault="00054135" w:rsidP="00054135">
      <w:pPr>
        <w:pStyle w:val="1bezpogrubienia"/>
        <w:numPr>
          <w:ilvl w:val="0"/>
          <w:numId w:val="8"/>
        </w:numPr>
        <w:spacing w:line="240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w odniesieniu do tego samego terenu decyzję o warunkach zabudowy można wydać więcej niż jednemu wnioskodawcy, doręczając odpis decyzji do wiadomości pozostałym wnioskodawcom </w:t>
      </w:r>
      <w:r w:rsidRPr="00173D61">
        <w:rPr>
          <w:rFonts w:ascii="Times New Roman" w:hAnsi="Times New Roman" w:cs="Times New Roman"/>
          <w:sz w:val="22"/>
          <w:szCs w:val="22"/>
        </w:rPr>
        <w:br/>
        <w:t>i właścicielowi lub użytkownikowi wieczystemu nieruchomości.</w:t>
      </w:r>
    </w:p>
    <w:p w14:paraId="18C15C7A" w14:textId="77777777" w:rsidR="00054135" w:rsidRPr="00173D61" w:rsidRDefault="00054135" w:rsidP="00054135">
      <w:pPr>
        <w:pStyle w:val="1bezpogrubienia"/>
        <w:numPr>
          <w:ilvl w:val="0"/>
          <w:numId w:val="8"/>
        </w:numPr>
        <w:spacing w:line="240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decyzja o warunkach zabudowy nie rodzi praw do terenu oraz nie narusza prawa własności </w:t>
      </w:r>
      <w:r w:rsidRPr="00173D61">
        <w:rPr>
          <w:rFonts w:ascii="Times New Roman" w:hAnsi="Times New Roman" w:cs="Times New Roman"/>
          <w:sz w:val="22"/>
          <w:szCs w:val="22"/>
        </w:rPr>
        <w:br/>
        <w:t>i uprawnień osób trzecich.</w:t>
      </w:r>
    </w:p>
    <w:p w14:paraId="4D056D6A" w14:textId="77777777" w:rsidR="00054135" w:rsidRPr="00173D61" w:rsidRDefault="00054135" w:rsidP="00054135">
      <w:pPr>
        <w:pStyle w:val="1bezpogrubienia"/>
        <w:numPr>
          <w:ilvl w:val="0"/>
          <w:numId w:val="8"/>
        </w:numPr>
        <w:spacing w:line="240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jeżeli decyzja o warunkach zabudowy wywołuje skutki, o których mowa w art. 36, przepisy art. 36 oraz art. 37 stosuje się odpowiednio. Koszty realizacji roszczeń, o których mowa w art. 36 ust. 1 i 3, ponosi inwestor, po uzyskaniu ostatecznej decyzji o pozwoleniu na budowę.</w:t>
      </w:r>
    </w:p>
    <w:p w14:paraId="64436514" w14:textId="77777777" w:rsidR="00054135" w:rsidRPr="00173D61" w:rsidRDefault="00054135" w:rsidP="00054135">
      <w:pPr>
        <w:pStyle w:val="1bezpogrubienia"/>
        <w:numPr>
          <w:ilvl w:val="0"/>
          <w:numId w:val="8"/>
        </w:numPr>
        <w:spacing w:line="240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wnioskodawcy, który nie uzyskał prawa do terenu, nie przysługuje roszczenie o zwrot nakładów poniesionych w związku z otrzymaną decyzją o warunkach zabudowy.</w:t>
      </w:r>
    </w:p>
    <w:p w14:paraId="0889ADD9" w14:textId="77777777" w:rsidR="00054135" w:rsidRPr="00173D61" w:rsidRDefault="00054135" w:rsidP="00054135">
      <w:pPr>
        <w:pStyle w:val="1bezpogrubienia"/>
        <w:numPr>
          <w:ilvl w:val="0"/>
          <w:numId w:val="8"/>
        </w:numPr>
        <w:spacing w:line="240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organ, który wydał decyzję, o której mowa w art. 59 ust. 1, jest obowiązany, za zgodą strony, </w:t>
      </w:r>
      <w:r w:rsidRPr="00173D61">
        <w:rPr>
          <w:rFonts w:ascii="Times New Roman" w:hAnsi="Times New Roman" w:cs="Times New Roman"/>
          <w:sz w:val="22"/>
          <w:szCs w:val="22"/>
        </w:rPr>
        <w:br/>
        <w:t>na rzecz której decyzja została wydana, do przeniesienia tej decyzji na rzecz innej osoby, jeżeli przyjmuje ona wszystkie warunki zawarte w tej decyzji. Stronami w postępowaniu</w:t>
      </w:r>
      <w:r w:rsidRPr="00173D61">
        <w:rPr>
          <w:rFonts w:ascii="Times New Roman" w:hAnsi="Times New Roman" w:cs="Times New Roman"/>
          <w:sz w:val="22"/>
          <w:szCs w:val="22"/>
        </w:rPr>
        <w:br/>
        <w:t>o przeniesienie decyzji są jedynie podmioty, między którymi ma być dokonane jej przeniesienie,</w:t>
      </w:r>
    </w:p>
    <w:p w14:paraId="24DF21CB" w14:textId="77777777" w:rsidR="00054135" w:rsidRPr="00173D61" w:rsidRDefault="00054135" w:rsidP="00054135">
      <w:pPr>
        <w:pStyle w:val="1bezpogrubienia"/>
        <w:numPr>
          <w:ilvl w:val="0"/>
          <w:numId w:val="8"/>
        </w:numPr>
        <w:spacing w:line="240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  <w:u w:val="single"/>
        </w:rPr>
        <w:t>w przypadku decyzji wydanej dla zabudowy, o której mowa w art. 61 ust. 4, może ona zostać przeniesiona na rzecz innej osoby z zastrzeżeniem, że zabudowa ta będzie wchodziła w skład gospodarstwa rolnego tej osoby oraz powierzchnia tego gospodarstwa rolnego przekracza średnią powierzchnię gospodarstwa rolnego w danej gminie.</w:t>
      </w:r>
    </w:p>
    <w:p w14:paraId="1F2038EC" w14:textId="77777777" w:rsidR="00054135" w:rsidRPr="00173D61" w:rsidRDefault="00054135" w:rsidP="00054135">
      <w:pPr>
        <w:pStyle w:val="1bezpogrubieni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Zgodnie z art. 65 UPZP Organ, który wydał decyzję o warunkach zabudowy, stwierdza jej wygaśnięcie, jeżeli:</w:t>
      </w:r>
    </w:p>
    <w:p w14:paraId="323476D9" w14:textId="77777777" w:rsidR="00054135" w:rsidRPr="00173D61" w:rsidRDefault="00054135" w:rsidP="00054135">
      <w:pPr>
        <w:pStyle w:val="1a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73D61">
        <w:rPr>
          <w:rFonts w:ascii="Times New Roman" w:hAnsi="Times New Roman" w:cs="Times New Roman"/>
          <w:color w:val="auto"/>
          <w:sz w:val="22"/>
          <w:szCs w:val="22"/>
        </w:rPr>
        <w:t>inny wnioskodawca uzyskał pozwolenie na budowę;</w:t>
      </w:r>
    </w:p>
    <w:p w14:paraId="21C036C1" w14:textId="77777777" w:rsidR="00054135" w:rsidRPr="00173D61" w:rsidRDefault="00054135" w:rsidP="00054135">
      <w:pPr>
        <w:pStyle w:val="1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73D61">
        <w:rPr>
          <w:rFonts w:ascii="Times New Roman" w:hAnsi="Times New Roman" w:cs="Times New Roman"/>
          <w:color w:val="auto"/>
          <w:sz w:val="22"/>
          <w:szCs w:val="22"/>
        </w:rPr>
        <w:t>dla tego terenu uchwalono plan miejscowy, którego ustalenia są inne niż w wydanej decyzji,                  o ile nie została wydana ostateczna decyzja o pozwoleniu na budowę.</w:t>
      </w:r>
    </w:p>
    <w:p w14:paraId="66014E5F" w14:textId="77777777" w:rsidR="00054135" w:rsidRPr="00173D61" w:rsidRDefault="00054135" w:rsidP="00054135">
      <w:pPr>
        <w:pStyle w:val="1bezpogrubieni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Zgodnie odpowiednio z art. 51 i 64 UPZP, w przypadku niewydania przez właściwy organ decyzji</w:t>
      </w:r>
      <w:r w:rsidRPr="00173D61">
        <w:rPr>
          <w:rFonts w:ascii="Times New Roman" w:hAnsi="Times New Roman" w:cs="Times New Roman"/>
          <w:sz w:val="22"/>
          <w:szCs w:val="22"/>
        </w:rPr>
        <w:br/>
        <w:t>o warunkach zabudowy w terminie 90 dni od dnia złożenia wniosku o wydanie takiej decyzji, organ wyższego stopnia wymierza temu organowi, w drodze postanowienia, na które przysługuje zażalenie, karę pieniężną w wysokości 500 zł za każdy dzień zwłoki. Do powyższego terminu nie wlicza się terminów przewidzianych w przepisach prawa do dokonania określonych czynności, okresów zawieszenia postępowania oraz okresów opóźnień spowodowanych z winy strony albo</w:t>
      </w:r>
      <w:r w:rsidRPr="00173D61">
        <w:rPr>
          <w:rFonts w:ascii="Times New Roman" w:hAnsi="Times New Roman" w:cs="Times New Roman"/>
          <w:sz w:val="22"/>
          <w:szCs w:val="22"/>
        </w:rPr>
        <w:br/>
        <w:t>z przyczyn niezależnych od organu. Postępowanie w sprawie wymierzenia kary pieniężnej,</w:t>
      </w:r>
      <w:r w:rsidRPr="00173D61">
        <w:rPr>
          <w:rFonts w:ascii="Times New Roman" w:hAnsi="Times New Roman" w:cs="Times New Roman"/>
          <w:sz w:val="22"/>
          <w:szCs w:val="22"/>
        </w:rPr>
        <w:br/>
        <w:t>o której mowa w ust. 2, wszczyna się z urzędu, jeżeli podmiot, który wystąpił z wnioskiem</w:t>
      </w:r>
      <w:r w:rsidRPr="00173D61">
        <w:rPr>
          <w:rFonts w:ascii="Times New Roman" w:hAnsi="Times New Roman" w:cs="Times New Roman"/>
          <w:sz w:val="22"/>
          <w:szCs w:val="22"/>
        </w:rPr>
        <w:br/>
        <w:t>o ustalenie warunków zabudowy, wniesie, w terminie 14 dni od dnia doręczenia decyzji</w:t>
      </w:r>
      <w:r w:rsidRPr="00173D61">
        <w:rPr>
          <w:rFonts w:ascii="Times New Roman" w:hAnsi="Times New Roman" w:cs="Times New Roman"/>
          <w:sz w:val="22"/>
          <w:szCs w:val="22"/>
        </w:rPr>
        <w:br/>
        <w:t>o warunkach zabudowy. Żądanie wnosi się za pośrednictwem organu właściwego do wydania decyzji w sprawie ustalenia warunków zabudowy.</w:t>
      </w:r>
    </w:p>
    <w:p w14:paraId="5B287E8F" w14:textId="77777777" w:rsidR="00054135" w:rsidRPr="00173D61" w:rsidRDefault="00054135" w:rsidP="00054135">
      <w:pPr>
        <w:pStyle w:val="1bezpogrubieni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Decyzja o ustalenie warunków zabudowy jest pierwszym etapem w czynnościach administracyjnych, zmierzających do rozpoczęcia robót budowlanych.</w:t>
      </w:r>
    </w:p>
    <w:p w14:paraId="3B8C0AF1" w14:textId="77777777" w:rsidR="00054135" w:rsidRPr="00173D61" w:rsidRDefault="00054135" w:rsidP="00054135">
      <w:pPr>
        <w:pStyle w:val="1bezpogrubieni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lastRenderedPageBreak/>
        <w:t xml:space="preserve">Roboty budowlane można rozpocząć jedynie na podstawie decyzji o pozwoleniu na budowę, </w:t>
      </w:r>
      <w:r w:rsidRPr="00173D61">
        <w:rPr>
          <w:rFonts w:ascii="Times New Roman" w:hAnsi="Times New Roman" w:cs="Times New Roman"/>
          <w:sz w:val="22"/>
          <w:szCs w:val="22"/>
        </w:rPr>
        <w:br/>
        <w:t xml:space="preserve">z zastrzeżeniem art. 29–31 ustawy z dnia 7 lipca 1994 r. Prawo budowlane (Dz. U. z 2025 r., </w:t>
      </w:r>
      <w:r w:rsidRPr="00173D61">
        <w:rPr>
          <w:rFonts w:ascii="Times New Roman" w:hAnsi="Times New Roman" w:cs="Times New Roman"/>
          <w:sz w:val="22"/>
          <w:szCs w:val="22"/>
        </w:rPr>
        <w:br/>
        <w:t xml:space="preserve">poz. 418), w których zostały ustalone roboty budowlane, wymagające jedynie dokonania odpowiedniego zgłoszenia. </w:t>
      </w:r>
    </w:p>
    <w:p w14:paraId="068C94F9" w14:textId="77777777" w:rsidR="00054135" w:rsidRPr="00173D61" w:rsidRDefault="00054135" w:rsidP="00054135">
      <w:pPr>
        <w:pStyle w:val="1bezpogrubieni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Inwestor zamiast dokonania zgłoszenia dotyczącego rozpoczęcia robót  budowlanych, może wystąpić z wnioskiem o wydanie decyzji o pozwoleniu na budowę.</w:t>
      </w:r>
    </w:p>
    <w:p w14:paraId="5A3BCAA1" w14:textId="77777777" w:rsidR="00054135" w:rsidRPr="00173D61" w:rsidRDefault="00054135" w:rsidP="00054135">
      <w:pPr>
        <w:pStyle w:val="1bezpogrubieni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W celu uzyskania pozwolenia na budowę lub dokonania zgłoszenia dotyczącego rozpoczęcia robót budowlanych, należy złożyć odpowiedni wniosek do Starostwa Powiatowego w Toruniu. </w:t>
      </w:r>
      <w:r w:rsidRPr="00173D61">
        <w:rPr>
          <w:rFonts w:ascii="Times New Roman" w:hAnsi="Times New Roman" w:cs="Times New Roman"/>
          <w:sz w:val="22"/>
          <w:szCs w:val="22"/>
        </w:rPr>
        <w:br/>
        <w:t>Do wniosku należy załączyć niniejszą decyzję, odpowiednie dokumenty wraz z opiniami, uzgodnieniami, pozwoleniami jeżeli są one wymagane przepisami szczególnymi oraz oświadczeniem o posiadanym prawie do dysponowania nieruchomością na cele budowlane.</w:t>
      </w:r>
    </w:p>
    <w:p w14:paraId="42D968D7" w14:textId="77777777" w:rsidR="00054135" w:rsidRPr="00173D61" w:rsidRDefault="00054135" w:rsidP="00054135">
      <w:pPr>
        <w:pStyle w:val="1bezpogrubieni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Wszelkie rozstrzygnięcia związane ze spełnieniem warunków w celu uzyskania pozwolenia </w:t>
      </w:r>
      <w:r w:rsidRPr="00173D61">
        <w:rPr>
          <w:rFonts w:ascii="Times New Roman" w:hAnsi="Times New Roman" w:cs="Times New Roman"/>
          <w:sz w:val="22"/>
          <w:szCs w:val="22"/>
        </w:rPr>
        <w:br/>
        <w:t>na budowę lub dokonania zgłoszenia dotyczącego rozpoczęcia robót budowlanych, rozstrzygane będą w odrębnym postępowaniu administracyjnym, przez właściwy wydział Starostwa Powiatowego w Toruniu.</w:t>
      </w:r>
    </w:p>
    <w:p w14:paraId="2997DE97" w14:textId="77777777" w:rsidR="00054135" w:rsidRPr="00173D61" w:rsidRDefault="00054135" w:rsidP="00054135">
      <w:pPr>
        <w:pStyle w:val="1bezpogrubieni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Zgodnie z art. 127, art. 127a, art. 129 i art. 130 KPA jeżeli wszystkie strony postępowania zrzekną się prawa do wniesienia odwołania, decyzja staje się ostateczna i prawomocna z dniem doręczenia organowi administracji publicznej oświadczenia o zrzeczeniu się praw do wniesienia odwołania przez ostatnią ze stron postępowania.</w:t>
      </w:r>
    </w:p>
    <w:p w14:paraId="42432291" w14:textId="77777777" w:rsidR="00054135" w:rsidRPr="00173D61" w:rsidRDefault="00054135" w:rsidP="00054135">
      <w:pPr>
        <w:pStyle w:val="1bezpogrubienia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173D61">
        <w:rPr>
          <w:rStyle w:val="size"/>
          <w:rFonts w:ascii="Times New Roman" w:hAnsi="Times New Roman" w:cs="Times New Roman"/>
          <w:sz w:val="22"/>
          <w:szCs w:val="22"/>
        </w:rPr>
        <w:t xml:space="preserve">Zgodnie z art. 1 pkt 60 ustawy z dnia 7 lipca 2023 r. o zmianie ustawy o planowaniu </w:t>
      </w:r>
      <w:r w:rsidRPr="00173D61">
        <w:rPr>
          <w:rFonts w:ascii="Times New Roman" w:hAnsi="Times New Roman" w:cs="Times New Roman"/>
          <w:sz w:val="22"/>
          <w:szCs w:val="22"/>
        </w:rPr>
        <w:br/>
      </w:r>
      <w:r w:rsidRPr="00173D61">
        <w:rPr>
          <w:rStyle w:val="size"/>
          <w:rFonts w:ascii="Times New Roman" w:hAnsi="Times New Roman" w:cs="Times New Roman"/>
          <w:sz w:val="22"/>
          <w:szCs w:val="22"/>
        </w:rPr>
        <w:t xml:space="preserve">i zagospodarowaniu przestrzennym oraz niektórych innych ustaw (Dz. U. z 2023 r., poz. 1688) decyzje o warunkach zabudowy, które zostaną wydane i staną się prawomocne do dnia 1 stycznia 2026 r. </w:t>
      </w:r>
      <w:r w:rsidRPr="00173D61">
        <w:rPr>
          <w:rStyle w:val="size"/>
          <w:rFonts w:ascii="Times New Roman" w:hAnsi="Times New Roman" w:cs="Times New Roman"/>
          <w:b/>
          <w:sz w:val="22"/>
          <w:szCs w:val="22"/>
        </w:rPr>
        <w:t>ich ważność będzie nieograniczona czasowo</w:t>
      </w:r>
      <w:r w:rsidRPr="00173D61">
        <w:rPr>
          <w:rStyle w:val="size"/>
          <w:rFonts w:ascii="Times New Roman" w:hAnsi="Times New Roman" w:cs="Times New Roman"/>
          <w:sz w:val="22"/>
          <w:szCs w:val="22"/>
        </w:rPr>
        <w:t xml:space="preserve">, natomiast  decyzje, które zostaną wydane i staną się prawomocne po dniu 1 stycznia 2026 r., </w:t>
      </w:r>
      <w:r w:rsidRPr="00173D61">
        <w:rPr>
          <w:rStyle w:val="size"/>
          <w:rFonts w:ascii="Times New Roman" w:hAnsi="Times New Roman" w:cs="Times New Roman"/>
          <w:b/>
          <w:sz w:val="22"/>
          <w:szCs w:val="22"/>
        </w:rPr>
        <w:t>będą miały 5-letni okres ważności</w:t>
      </w:r>
      <w:r w:rsidRPr="00173D61">
        <w:rPr>
          <w:rStyle w:val="size"/>
          <w:rFonts w:ascii="Times New Roman" w:hAnsi="Times New Roman" w:cs="Times New Roman"/>
          <w:sz w:val="22"/>
          <w:szCs w:val="22"/>
        </w:rPr>
        <w:t>.  </w:t>
      </w:r>
    </w:p>
    <w:p w14:paraId="2491FB1B" w14:textId="77777777" w:rsidR="00054135" w:rsidRPr="00173D61" w:rsidRDefault="00054135" w:rsidP="00054135">
      <w:pPr>
        <w:rPr>
          <w:sz w:val="22"/>
          <w:szCs w:val="22"/>
        </w:rPr>
      </w:pPr>
    </w:p>
    <w:p w14:paraId="0F5AF9E7" w14:textId="77777777" w:rsidR="00054135" w:rsidRPr="00173D61" w:rsidRDefault="00054135" w:rsidP="00054135">
      <w:pPr>
        <w:rPr>
          <w:b/>
          <w:sz w:val="22"/>
          <w:szCs w:val="22"/>
        </w:rPr>
      </w:pPr>
      <w:r w:rsidRPr="00173D61">
        <w:rPr>
          <w:b/>
          <w:sz w:val="22"/>
          <w:szCs w:val="22"/>
        </w:rPr>
        <w:t xml:space="preserve">Od niniejszej decyzji przysługuje stronom prawo wniesienia odwołania do Samorządowego Kolegium Odwoławczego w Toruniu za pośrednictwem Wójta Gminy Chełmża w terminie </w:t>
      </w:r>
      <w:r w:rsidRPr="00173D61">
        <w:rPr>
          <w:b/>
          <w:sz w:val="22"/>
          <w:szCs w:val="22"/>
        </w:rPr>
        <w:br/>
        <w:t>14 dni od dnia jej doręczenia.</w:t>
      </w:r>
    </w:p>
    <w:p w14:paraId="7E7C7A74" w14:textId="77777777" w:rsidR="00054135" w:rsidRDefault="00054135" w:rsidP="00054135">
      <w:pPr>
        <w:spacing w:line="276" w:lineRule="auto"/>
        <w:outlineLvl w:val="0"/>
        <w:rPr>
          <w:rFonts w:ascii="Arial" w:hAnsi="Arial" w:cs="Arial"/>
          <w:i/>
          <w:iCs/>
          <w:sz w:val="20"/>
          <w:szCs w:val="20"/>
          <w:u w:val="single"/>
        </w:rPr>
      </w:pPr>
    </w:p>
    <w:p w14:paraId="08729D7F" w14:textId="77777777" w:rsidR="00054135" w:rsidRDefault="00054135" w:rsidP="00054135">
      <w:pPr>
        <w:spacing w:line="276" w:lineRule="auto"/>
        <w:outlineLvl w:val="0"/>
        <w:rPr>
          <w:rFonts w:ascii="Arial" w:hAnsi="Arial" w:cs="Arial"/>
          <w:i/>
          <w:iCs/>
          <w:sz w:val="20"/>
          <w:szCs w:val="20"/>
          <w:u w:val="single"/>
        </w:rPr>
      </w:pPr>
    </w:p>
    <w:p w14:paraId="243200C6" w14:textId="77777777" w:rsidR="00054135" w:rsidRDefault="00054135" w:rsidP="00054135">
      <w:pPr>
        <w:spacing w:line="276" w:lineRule="auto"/>
        <w:outlineLvl w:val="0"/>
        <w:rPr>
          <w:rFonts w:ascii="Arial" w:hAnsi="Arial" w:cs="Arial"/>
          <w:i/>
          <w:iCs/>
          <w:sz w:val="20"/>
          <w:szCs w:val="20"/>
          <w:u w:val="single"/>
        </w:rPr>
      </w:pPr>
    </w:p>
    <w:p w14:paraId="6EDA8696" w14:textId="67D14920" w:rsidR="00054135" w:rsidRPr="00EF703C" w:rsidRDefault="00DC6983" w:rsidP="00EF703C">
      <w:pPr>
        <w:spacing w:after="160"/>
        <w:ind w:left="5670"/>
        <w:jc w:val="center"/>
        <w:rPr>
          <w:rFonts w:eastAsia="Calibri"/>
          <w:i/>
          <w:sz w:val="22"/>
          <w:szCs w:val="22"/>
          <w:lang w:eastAsia="en-US"/>
        </w:rPr>
      </w:pPr>
      <w:r w:rsidRPr="00DC6983">
        <w:rPr>
          <w:rFonts w:eastAsia="Calibri"/>
          <w:i/>
          <w:sz w:val="22"/>
          <w:szCs w:val="22"/>
          <w:lang w:eastAsia="en-US"/>
        </w:rPr>
        <w:t>Z up. Wójta Gminy Chełmża</w:t>
      </w:r>
      <w:r w:rsidRPr="00DC6983">
        <w:rPr>
          <w:rFonts w:eastAsia="Calibri"/>
          <w:i/>
          <w:sz w:val="22"/>
          <w:szCs w:val="22"/>
          <w:lang w:eastAsia="en-US"/>
        </w:rPr>
        <w:br/>
        <w:t xml:space="preserve">Andrzej Zieliński </w:t>
      </w:r>
      <w:r w:rsidRPr="00DC6983">
        <w:rPr>
          <w:rFonts w:eastAsia="Calibri"/>
          <w:i/>
          <w:sz w:val="22"/>
          <w:szCs w:val="22"/>
          <w:lang w:eastAsia="en-US"/>
        </w:rPr>
        <w:br/>
        <w:t>Zastępca Wójt</w:t>
      </w:r>
    </w:p>
    <w:p w14:paraId="506A20C0" w14:textId="77777777" w:rsidR="00054135" w:rsidRPr="00173D61" w:rsidRDefault="00054135" w:rsidP="00054135">
      <w:pPr>
        <w:spacing w:line="276" w:lineRule="auto"/>
        <w:outlineLvl w:val="0"/>
        <w:rPr>
          <w:sz w:val="20"/>
          <w:szCs w:val="20"/>
        </w:rPr>
      </w:pPr>
      <w:r w:rsidRPr="00173D61">
        <w:rPr>
          <w:i/>
          <w:iCs/>
          <w:sz w:val="20"/>
          <w:szCs w:val="20"/>
          <w:u w:val="single"/>
        </w:rPr>
        <w:t>Załączniki:</w:t>
      </w:r>
    </w:p>
    <w:p w14:paraId="1277541F" w14:textId="77777777" w:rsidR="00054135" w:rsidRPr="00173D61" w:rsidRDefault="00054135" w:rsidP="00054135">
      <w:pPr>
        <w:numPr>
          <w:ilvl w:val="1"/>
          <w:numId w:val="5"/>
        </w:numPr>
        <w:tabs>
          <w:tab w:val="clear" w:pos="1440"/>
        </w:tabs>
        <w:spacing w:line="276" w:lineRule="auto"/>
        <w:ind w:left="709"/>
        <w:rPr>
          <w:sz w:val="20"/>
          <w:szCs w:val="20"/>
        </w:rPr>
      </w:pPr>
      <w:r w:rsidRPr="00173D61">
        <w:rPr>
          <w:sz w:val="20"/>
          <w:szCs w:val="20"/>
        </w:rPr>
        <w:t>Załącznik Nr 1 – graficzna cześć decyzji,</w:t>
      </w:r>
    </w:p>
    <w:p w14:paraId="06E2F219" w14:textId="77777777" w:rsidR="00054135" w:rsidRPr="00173D61" w:rsidRDefault="00054135" w:rsidP="00054135">
      <w:pPr>
        <w:numPr>
          <w:ilvl w:val="1"/>
          <w:numId w:val="5"/>
        </w:numPr>
        <w:tabs>
          <w:tab w:val="clear" w:pos="1440"/>
        </w:tabs>
        <w:spacing w:line="276" w:lineRule="auto"/>
        <w:ind w:left="709"/>
        <w:rPr>
          <w:sz w:val="20"/>
          <w:szCs w:val="20"/>
        </w:rPr>
      </w:pPr>
      <w:r w:rsidRPr="00173D61">
        <w:rPr>
          <w:sz w:val="20"/>
          <w:szCs w:val="20"/>
        </w:rPr>
        <w:t>Załącznik Nr 2 – wyniki analizy, część tekstowa.</w:t>
      </w:r>
    </w:p>
    <w:p w14:paraId="4B6E4B79" w14:textId="77777777" w:rsidR="00054135" w:rsidRPr="00173D61" w:rsidRDefault="00054135" w:rsidP="00054135">
      <w:pPr>
        <w:spacing w:line="276" w:lineRule="auto"/>
        <w:rPr>
          <w:sz w:val="20"/>
          <w:szCs w:val="20"/>
        </w:rPr>
      </w:pPr>
      <w:r w:rsidRPr="00173D61">
        <w:rPr>
          <w:sz w:val="20"/>
          <w:szCs w:val="20"/>
        </w:rPr>
        <w:t> </w:t>
      </w:r>
      <w:r w:rsidRPr="00173D61">
        <w:rPr>
          <w:i/>
          <w:iCs/>
          <w:sz w:val="20"/>
          <w:szCs w:val="20"/>
          <w:u w:val="single"/>
        </w:rPr>
        <w:t>Otrzymują:</w:t>
      </w:r>
    </w:p>
    <w:p w14:paraId="6152491B" w14:textId="77777777" w:rsidR="00054135" w:rsidRPr="00173D61" w:rsidRDefault="00054135" w:rsidP="00054135">
      <w:pPr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173D61">
        <w:rPr>
          <w:sz w:val="20"/>
          <w:szCs w:val="20"/>
        </w:rPr>
        <w:t>wnioskodawca,</w:t>
      </w:r>
    </w:p>
    <w:p w14:paraId="2CCB7D15" w14:textId="77777777" w:rsidR="00054135" w:rsidRPr="00173D61" w:rsidRDefault="00054135" w:rsidP="00054135">
      <w:pPr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173D61">
        <w:rPr>
          <w:sz w:val="20"/>
          <w:szCs w:val="20"/>
        </w:rPr>
        <w:t>strony wg rozdzielnika,</w:t>
      </w:r>
    </w:p>
    <w:p w14:paraId="158A542A" w14:textId="77777777" w:rsidR="00054135" w:rsidRPr="00173D61" w:rsidRDefault="00054135" w:rsidP="00054135">
      <w:pPr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173D61">
        <w:rPr>
          <w:sz w:val="20"/>
          <w:szCs w:val="20"/>
        </w:rPr>
        <w:t>a/a.</w:t>
      </w:r>
    </w:p>
    <w:p w14:paraId="76CB984F" w14:textId="77777777" w:rsidR="00054135" w:rsidRDefault="00054135" w:rsidP="00054135">
      <w:pPr>
        <w:spacing w:line="276" w:lineRule="auto"/>
        <w:rPr>
          <w:rFonts w:ascii="Arial" w:hAnsi="Arial" w:cs="Arial"/>
          <w:sz w:val="20"/>
          <w:szCs w:val="20"/>
        </w:rPr>
      </w:pPr>
    </w:p>
    <w:p w14:paraId="7B9F12B8" w14:textId="77777777" w:rsidR="00054135" w:rsidRDefault="00054135" w:rsidP="00054135">
      <w:pPr>
        <w:spacing w:line="276" w:lineRule="auto"/>
        <w:rPr>
          <w:rFonts w:ascii="Arial" w:hAnsi="Arial" w:cs="Arial"/>
          <w:sz w:val="20"/>
          <w:szCs w:val="20"/>
        </w:rPr>
      </w:pPr>
    </w:p>
    <w:p w14:paraId="209E1F25" w14:textId="77777777" w:rsidR="00054135" w:rsidRPr="00173D61" w:rsidRDefault="00054135" w:rsidP="00054135">
      <w:pPr>
        <w:suppressAutoHyphens/>
        <w:spacing w:line="276" w:lineRule="auto"/>
        <w:rPr>
          <w:rFonts w:eastAsia="MS Mincho"/>
          <w:bCs/>
          <w:color w:val="000000" w:themeColor="text1"/>
          <w:sz w:val="18"/>
          <w:szCs w:val="18"/>
          <w:lang w:eastAsia="ar-SA"/>
        </w:rPr>
      </w:pPr>
      <w:r w:rsidRPr="00173D61">
        <w:rPr>
          <w:rFonts w:eastAsia="MS Mincho"/>
          <w:bCs/>
          <w:color w:val="000000" w:themeColor="text1"/>
          <w:sz w:val="18"/>
          <w:szCs w:val="18"/>
          <w:lang w:eastAsia="ar-SA"/>
        </w:rPr>
        <w:t>Sprawę prowadzi:</w:t>
      </w:r>
    </w:p>
    <w:p w14:paraId="6D1DA37C" w14:textId="77777777" w:rsidR="00054135" w:rsidRPr="00173D61" w:rsidRDefault="00054135" w:rsidP="00054135">
      <w:pPr>
        <w:suppressAutoHyphens/>
        <w:rPr>
          <w:rFonts w:eastAsia="MS Mincho"/>
          <w:bCs/>
          <w:color w:val="000000" w:themeColor="text1"/>
          <w:sz w:val="18"/>
          <w:szCs w:val="18"/>
          <w:lang w:eastAsia="ar-SA"/>
        </w:rPr>
      </w:pPr>
      <w:r w:rsidRPr="00173D61">
        <w:rPr>
          <w:rFonts w:eastAsia="MS Mincho"/>
          <w:bCs/>
          <w:color w:val="000000" w:themeColor="text1"/>
          <w:sz w:val="18"/>
          <w:szCs w:val="18"/>
          <w:lang w:eastAsia="ar-SA"/>
        </w:rPr>
        <w:t xml:space="preserve">Beata Mikulska, Urząd Gminy Chełmża </w:t>
      </w:r>
    </w:p>
    <w:p w14:paraId="2515AC1B" w14:textId="77777777" w:rsidR="00054135" w:rsidRPr="00173D61" w:rsidRDefault="00054135" w:rsidP="00054135">
      <w:pPr>
        <w:suppressAutoHyphens/>
        <w:spacing w:line="276" w:lineRule="auto"/>
        <w:rPr>
          <w:rFonts w:eastAsia="MS Mincho"/>
          <w:bCs/>
          <w:color w:val="000000" w:themeColor="text1"/>
          <w:sz w:val="18"/>
          <w:szCs w:val="18"/>
          <w:lang w:eastAsia="ar-SA"/>
        </w:rPr>
      </w:pPr>
      <w:r w:rsidRPr="00173D61">
        <w:rPr>
          <w:rFonts w:eastAsia="MS Mincho"/>
          <w:bCs/>
          <w:color w:val="000000" w:themeColor="text1"/>
          <w:sz w:val="18"/>
          <w:szCs w:val="18"/>
          <w:lang w:eastAsia="ar-SA"/>
        </w:rPr>
        <w:t>Referat Planowania, Inwestycji i Rozwoju</w:t>
      </w:r>
    </w:p>
    <w:p w14:paraId="4B785C8D" w14:textId="77777777" w:rsidR="00054135" w:rsidRPr="00173D61" w:rsidRDefault="00054135" w:rsidP="00054135">
      <w:pPr>
        <w:suppressAutoHyphens/>
        <w:spacing w:line="276" w:lineRule="auto"/>
        <w:rPr>
          <w:rFonts w:eastAsia="MS Mincho"/>
          <w:bCs/>
          <w:sz w:val="18"/>
          <w:szCs w:val="18"/>
          <w:lang w:eastAsia="ar-SA"/>
        </w:rPr>
      </w:pPr>
      <w:r w:rsidRPr="00173D61">
        <w:rPr>
          <w:rFonts w:eastAsia="MS Mincho"/>
          <w:bCs/>
          <w:color w:val="000000" w:themeColor="text1"/>
          <w:sz w:val="18"/>
          <w:szCs w:val="18"/>
          <w:lang w:eastAsia="ar-SA"/>
        </w:rPr>
        <w:t>tel. 56 6</w:t>
      </w:r>
      <w:r w:rsidRPr="00173D61">
        <w:rPr>
          <w:rFonts w:eastAsia="MS Mincho"/>
          <w:bCs/>
          <w:sz w:val="18"/>
          <w:szCs w:val="18"/>
          <w:lang w:eastAsia="ar-SA"/>
        </w:rPr>
        <w:t>75 60 76 wew. 47 lub 37</w:t>
      </w:r>
    </w:p>
    <w:p w14:paraId="0C7E0EFE" w14:textId="638377C5" w:rsidR="00441116" w:rsidRDefault="00054135" w:rsidP="00054135">
      <w:r w:rsidRPr="00173D61">
        <w:rPr>
          <w:rFonts w:eastAsia="MS Mincho"/>
          <w:bCs/>
          <w:sz w:val="18"/>
          <w:szCs w:val="18"/>
          <w:lang w:eastAsia="ar-SA"/>
        </w:rPr>
        <w:t>e</w:t>
      </w:r>
      <w:r w:rsidRPr="00173D61">
        <w:rPr>
          <w:rFonts w:eastAsia="MS Mincho"/>
          <w:bCs/>
          <w:color w:val="000000" w:themeColor="text1"/>
          <w:sz w:val="18"/>
          <w:szCs w:val="18"/>
          <w:lang w:eastAsia="ar-SA"/>
        </w:rPr>
        <w:t xml:space="preserve">-mail: </w:t>
      </w:r>
      <w:hyperlink r:id="rId7" w:history="1">
        <w:r w:rsidRPr="00173D61">
          <w:rPr>
            <w:rFonts w:eastAsia="MS Mincho"/>
            <w:bCs/>
            <w:color w:val="000000" w:themeColor="text1"/>
            <w:sz w:val="18"/>
            <w:szCs w:val="18"/>
            <w:lang w:eastAsia="ar-SA"/>
          </w:rPr>
          <w:t>beatamikulska@gminachelmza.pl</w:t>
        </w:r>
      </w:hyperlink>
    </w:p>
    <w:p w14:paraId="4D7A5659" w14:textId="77777777" w:rsidR="00BD48E6" w:rsidRDefault="00BD48E6" w:rsidP="00054135"/>
    <w:p w14:paraId="2A503C7B" w14:textId="77777777" w:rsidR="00BD48E6" w:rsidRDefault="00BD48E6" w:rsidP="00054135"/>
    <w:p w14:paraId="5225F99C" w14:textId="77777777" w:rsidR="00BD48E6" w:rsidRDefault="00BD48E6" w:rsidP="00054135">
      <w:pPr>
        <w:rPr>
          <w:sz w:val="18"/>
          <w:szCs w:val="18"/>
        </w:rPr>
      </w:pPr>
    </w:p>
    <w:p w14:paraId="023FAE37" w14:textId="77777777" w:rsidR="00054135" w:rsidRDefault="00054135" w:rsidP="00054135">
      <w:pPr>
        <w:rPr>
          <w:sz w:val="18"/>
          <w:szCs w:val="18"/>
        </w:rPr>
      </w:pPr>
    </w:p>
    <w:p w14:paraId="2B5C5A4B" w14:textId="77777777" w:rsidR="00BD48E6" w:rsidRDefault="00BD48E6" w:rsidP="00054135">
      <w:pPr>
        <w:rPr>
          <w:b/>
          <w:bCs/>
          <w:sz w:val="22"/>
          <w:szCs w:val="22"/>
        </w:rPr>
      </w:pPr>
    </w:p>
    <w:p w14:paraId="7BFAE598" w14:textId="15E5C8FD" w:rsidR="00DC6983" w:rsidRDefault="00DC6983" w:rsidP="00054135">
      <w:pPr>
        <w:rPr>
          <w:b/>
          <w:bCs/>
          <w:sz w:val="22"/>
          <w:szCs w:val="22"/>
        </w:rPr>
      </w:pPr>
      <w:r w:rsidRPr="00DC6983">
        <w:rPr>
          <w:b/>
          <w:bCs/>
          <w:sz w:val="22"/>
          <w:szCs w:val="22"/>
        </w:rPr>
        <w:t>WÓJT GMINY CHEŁMŻA</w:t>
      </w:r>
    </w:p>
    <w:p w14:paraId="537B7175" w14:textId="77777777" w:rsidR="00DC6983" w:rsidRPr="00DC6983" w:rsidRDefault="00DC6983" w:rsidP="00054135">
      <w:pPr>
        <w:rPr>
          <w:b/>
          <w:bCs/>
          <w:sz w:val="22"/>
          <w:szCs w:val="22"/>
        </w:rPr>
      </w:pPr>
    </w:p>
    <w:p w14:paraId="49A2E146" w14:textId="77777777" w:rsidR="00054135" w:rsidRPr="00173D61" w:rsidRDefault="00054135" w:rsidP="00054135">
      <w:pPr>
        <w:tabs>
          <w:tab w:val="left" w:pos="1960"/>
        </w:tabs>
        <w:rPr>
          <w:b/>
          <w:bCs/>
          <w:caps/>
          <w:sz w:val="22"/>
          <w:szCs w:val="22"/>
        </w:rPr>
      </w:pPr>
      <w:r w:rsidRPr="00173D61">
        <w:rPr>
          <w:b/>
          <w:bCs/>
          <w:caps/>
          <w:sz w:val="22"/>
          <w:szCs w:val="22"/>
        </w:rPr>
        <w:t>Załącznik NR 2</w:t>
      </w:r>
    </w:p>
    <w:p w14:paraId="08A919F8" w14:textId="77777777" w:rsidR="00054135" w:rsidRPr="00173D61" w:rsidRDefault="00054135" w:rsidP="00054135">
      <w:pPr>
        <w:pStyle w:val="NormalnyWeb"/>
        <w:tabs>
          <w:tab w:val="left" w:pos="1960"/>
        </w:tabs>
        <w:spacing w:before="0" w:after="0"/>
        <w:ind w:right="0"/>
        <w:jc w:val="right"/>
        <w:rPr>
          <w:bCs/>
          <w:caps/>
          <w:sz w:val="22"/>
          <w:szCs w:val="22"/>
        </w:rPr>
      </w:pPr>
      <w:r w:rsidRPr="00173D61">
        <w:rPr>
          <w:bCs/>
          <w:caps/>
          <w:sz w:val="22"/>
          <w:szCs w:val="22"/>
        </w:rPr>
        <w:t>DO DECYZJI O WARUNKACH ZABUDOWY</w:t>
      </w:r>
    </w:p>
    <w:p w14:paraId="5A55E2E8" w14:textId="77777777" w:rsidR="00054135" w:rsidRPr="00173D61" w:rsidRDefault="00054135" w:rsidP="00054135">
      <w:pPr>
        <w:pStyle w:val="NormalnyWeb"/>
        <w:tabs>
          <w:tab w:val="left" w:pos="1960"/>
        </w:tabs>
        <w:spacing w:before="0" w:after="0"/>
        <w:ind w:right="0"/>
        <w:jc w:val="right"/>
        <w:rPr>
          <w:bCs/>
          <w:caps/>
          <w:sz w:val="22"/>
          <w:szCs w:val="22"/>
        </w:rPr>
      </w:pPr>
      <w:r w:rsidRPr="00173D61">
        <w:rPr>
          <w:bCs/>
          <w:caps/>
          <w:sz w:val="22"/>
          <w:szCs w:val="22"/>
        </w:rPr>
        <w:t xml:space="preserve">NR </w:t>
      </w:r>
      <w:r w:rsidRPr="00173D61">
        <w:rPr>
          <w:b/>
          <w:sz w:val="22"/>
          <w:szCs w:val="22"/>
        </w:rPr>
        <w:t>243/2025</w:t>
      </w:r>
    </w:p>
    <w:p w14:paraId="2BEED7BE" w14:textId="77777777" w:rsidR="00054135" w:rsidRPr="00173D61" w:rsidRDefault="00054135" w:rsidP="00054135">
      <w:pPr>
        <w:pStyle w:val="NormalnyWeb"/>
        <w:tabs>
          <w:tab w:val="left" w:pos="1960"/>
        </w:tabs>
        <w:spacing w:before="0" w:after="0"/>
        <w:ind w:right="0"/>
        <w:jc w:val="right"/>
        <w:rPr>
          <w:bCs/>
          <w:caps/>
          <w:sz w:val="22"/>
          <w:szCs w:val="22"/>
        </w:rPr>
      </w:pPr>
      <w:r w:rsidRPr="00173D61">
        <w:rPr>
          <w:bCs/>
          <w:caps/>
          <w:sz w:val="22"/>
          <w:szCs w:val="22"/>
        </w:rPr>
        <w:t>Z DNIA  21 listopada  2025 r.</w:t>
      </w:r>
    </w:p>
    <w:p w14:paraId="04D7585D" w14:textId="77777777" w:rsidR="00054135" w:rsidRPr="00173D61" w:rsidRDefault="00054135" w:rsidP="00054135">
      <w:pPr>
        <w:pStyle w:val="NormalnyWeb"/>
        <w:tabs>
          <w:tab w:val="left" w:pos="1960"/>
        </w:tabs>
        <w:spacing w:before="0" w:after="0"/>
        <w:ind w:left="238" w:right="0"/>
        <w:jc w:val="center"/>
        <w:rPr>
          <w:b/>
          <w:bCs/>
          <w:sz w:val="22"/>
          <w:szCs w:val="22"/>
        </w:rPr>
      </w:pPr>
    </w:p>
    <w:p w14:paraId="54658E13" w14:textId="77777777" w:rsidR="00054135" w:rsidRPr="00173D61" w:rsidRDefault="00054135" w:rsidP="00054135">
      <w:pPr>
        <w:pStyle w:val="NormalnyWeb"/>
        <w:tabs>
          <w:tab w:val="left" w:pos="1960"/>
        </w:tabs>
        <w:spacing w:before="0" w:after="0"/>
        <w:ind w:left="238" w:right="0"/>
        <w:jc w:val="center"/>
        <w:rPr>
          <w:b/>
          <w:bCs/>
          <w:sz w:val="22"/>
          <w:szCs w:val="22"/>
        </w:rPr>
      </w:pPr>
      <w:r w:rsidRPr="00173D61">
        <w:rPr>
          <w:b/>
          <w:bCs/>
          <w:sz w:val="22"/>
          <w:szCs w:val="22"/>
        </w:rPr>
        <w:t>WYNIKI ANALIZY UWARUNKOWAŃ DO DECYZJI O WARUNKACH ZABUDOWY</w:t>
      </w:r>
    </w:p>
    <w:p w14:paraId="570841C6" w14:textId="77777777" w:rsidR="00054135" w:rsidRPr="00173D61" w:rsidRDefault="00054135" w:rsidP="00054135">
      <w:pPr>
        <w:tabs>
          <w:tab w:val="left" w:pos="1960"/>
        </w:tabs>
        <w:rPr>
          <w:sz w:val="22"/>
          <w:szCs w:val="22"/>
        </w:rPr>
      </w:pPr>
      <w:r w:rsidRPr="00173D61">
        <w:rPr>
          <w:sz w:val="22"/>
          <w:szCs w:val="22"/>
        </w:rPr>
        <w:t>Wyniki analizy sporządzono na podstawie:</w:t>
      </w:r>
    </w:p>
    <w:p w14:paraId="72D01EB8" w14:textId="77777777" w:rsidR="00054135" w:rsidRPr="00173D61" w:rsidRDefault="00054135" w:rsidP="00054135">
      <w:pPr>
        <w:pStyle w:val="kropka"/>
        <w:numPr>
          <w:ilvl w:val="0"/>
          <w:numId w:val="13"/>
        </w:numPr>
        <w:tabs>
          <w:tab w:val="left" w:pos="1960"/>
        </w:tabs>
        <w:spacing w:line="240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art. 61 i art. 53 ust. 3 ustawy z dnia 27 marca 2003 r. o planowaniu i zagospodarowaniu przestrzennym (</w:t>
      </w:r>
      <w:proofErr w:type="spellStart"/>
      <w:r w:rsidRPr="00173D61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173D61">
        <w:rPr>
          <w:rFonts w:ascii="Times New Roman" w:hAnsi="Times New Roman" w:cs="Times New Roman"/>
          <w:sz w:val="22"/>
          <w:szCs w:val="22"/>
        </w:rPr>
        <w:t xml:space="preserve">. </w:t>
      </w:r>
      <w:r w:rsidRPr="00173D61">
        <w:rPr>
          <w:rFonts w:ascii="Times New Roman" w:hAnsi="Times New Roman" w:cs="Times New Roman"/>
          <w:bCs/>
          <w:sz w:val="22"/>
          <w:szCs w:val="22"/>
        </w:rPr>
        <w:t>Dz. U. z 2024 r. poz. 1130</w:t>
      </w:r>
      <w:r w:rsidRPr="00173D61">
        <w:rPr>
          <w:rFonts w:ascii="Times New Roman" w:hAnsi="Times New Roman" w:cs="Times New Roman"/>
          <w:sz w:val="22"/>
          <w:szCs w:val="22"/>
        </w:rPr>
        <w:t xml:space="preserve">) – dalej: UPZP, </w:t>
      </w:r>
      <w:r w:rsidRPr="00173D61">
        <w:rPr>
          <w:rFonts w:ascii="Times New Roman" w:hAnsi="Times New Roman" w:cs="Times New Roman"/>
          <w:bCs/>
          <w:sz w:val="22"/>
          <w:szCs w:val="22"/>
        </w:rPr>
        <w:t>w związku z art. 59 ust. 1 ustawy</w:t>
      </w:r>
      <w:r w:rsidRPr="00173D61">
        <w:rPr>
          <w:rFonts w:ascii="Times New Roman" w:hAnsi="Times New Roman" w:cs="Times New Roman"/>
          <w:bCs/>
          <w:sz w:val="22"/>
          <w:szCs w:val="22"/>
        </w:rPr>
        <w:br/>
        <w:t>z dnia 7 lipca 2023 r. o zmianie ustawy o planowaniu i zagospodarowaniu przestrzennym oraz niektórych innych ustaw (Dz. U. z 2023 r. poz. 1688)</w:t>
      </w:r>
      <w:r w:rsidRPr="00173D61">
        <w:rPr>
          <w:rFonts w:ascii="Times New Roman" w:hAnsi="Times New Roman" w:cs="Times New Roman"/>
          <w:sz w:val="22"/>
          <w:szCs w:val="22"/>
        </w:rPr>
        <w:t>,</w:t>
      </w:r>
    </w:p>
    <w:p w14:paraId="35377839" w14:textId="77777777" w:rsidR="00054135" w:rsidRPr="00173D61" w:rsidRDefault="00054135" w:rsidP="00054135">
      <w:pPr>
        <w:pStyle w:val="kropka"/>
        <w:numPr>
          <w:ilvl w:val="0"/>
          <w:numId w:val="13"/>
        </w:numPr>
        <w:tabs>
          <w:tab w:val="left" w:pos="1960"/>
        </w:tabs>
        <w:spacing w:line="240" w:lineRule="auto"/>
        <w:ind w:left="360"/>
        <w:rPr>
          <w:rFonts w:ascii="Times New Roman" w:hAnsi="Times New Roman" w:cs="Times New Roman"/>
          <w:bCs/>
          <w:sz w:val="22"/>
          <w:szCs w:val="22"/>
        </w:rPr>
      </w:pPr>
      <w:r w:rsidRPr="00173D61">
        <w:rPr>
          <w:rFonts w:ascii="Times New Roman" w:hAnsi="Times New Roman" w:cs="Times New Roman"/>
          <w:bCs/>
          <w:sz w:val="22"/>
          <w:szCs w:val="22"/>
        </w:rPr>
        <w:t>rozporządzenie ministra rozwoju i technologii z dnia 15 lipca 2024 r., w sprawie sposobu ustalania wymagań dotyczących nowej zabudowy i zagospodarowania terenu w przypadku braku miejscowego planu zagospodarowania przestrzennego (Dz. U. z 2024 r., poz. 1116),</w:t>
      </w:r>
    </w:p>
    <w:p w14:paraId="2C0BF475" w14:textId="77777777" w:rsidR="00054135" w:rsidRPr="00173D61" w:rsidRDefault="00054135" w:rsidP="00054135">
      <w:pPr>
        <w:pStyle w:val="kropka"/>
        <w:numPr>
          <w:ilvl w:val="0"/>
          <w:numId w:val="13"/>
        </w:numPr>
        <w:tabs>
          <w:tab w:val="left" w:pos="1960"/>
        </w:tabs>
        <w:spacing w:line="240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rozporządzenie ministra infrastruktury z dnia 26 sierpnia 2003 r. w sprawie oznaczeń                          i nazewnictwa stosowanych w decyzji o ustaleniu lokalizacji inwestycji celu publicznego oraz</w:t>
      </w:r>
      <w:r w:rsidRPr="00173D61">
        <w:rPr>
          <w:rFonts w:ascii="Times New Roman" w:hAnsi="Times New Roman" w:cs="Times New Roman"/>
          <w:sz w:val="22"/>
          <w:szCs w:val="22"/>
        </w:rPr>
        <w:br/>
        <w:t>w decyzji o warunkach zabudowy (Dz. U. z 2003 r., Nr 164 poz. 1589).</w:t>
      </w:r>
    </w:p>
    <w:p w14:paraId="61ADE67F" w14:textId="77777777" w:rsidR="00054135" w:rsidRPr="00173D61" w:rsidRDefault="00054135" w:rsidP="00054135">
      <w:pPr>
        <w:tabs>
          <w:tab w:val="left" w:pos="1960"/>
        </w:tabs>
        <w:ind w:left="720"/>
        <w:rPr>
          <w:sz w:val="22"/>
          <w:szCs w:val="22"/>
        </w:rPr>
      </w:pPr>
    </w:p>
    <w:p w14:paraId="6770869A" w14:textId="77777777" w:rsidR="00054135" w:rsidRPr="00173D61" w:rsidRDefault="00054135" w:rsidP="00054135">
      <w:pPr>
        <w:pStyle w:val="1gwne"/>
        <w:numPr>
          <w:ilvl w:val="0"/>
          <w:numId w:val="14"/>
        </w:numPr>
        <w:tabs>
          <w:tab w:val="left" w:pos="1960"/>
        </w:tabs>
        <w:spacing w:line="240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Analiza dotyczy wniosku: Pana Stanisława Nowaka, Pana Macieja Nowaka oraz Pani Małgorzaty Nowak, prowadzących indywidualne gospodarstwo rolne w ramach spółki cywilnej „</w:t>
      </w:r>
      <w:proofErr w:type="spellStart"/>
      <w:r w:rsidRPr="00173D61">
        <w:rPr>
          <w:rFonts w:ascii="Times New Roman" w:hAnsi="Times New Roman" w:cs="Times New Roman"/>
          <w:sz w:val="22"/>
          <w:szCs w:val="22"/>
        </w:rPr>
        <w:t>Avifarm</w:t>
      </w:r>
      <w:proofErr w:type="spellEnd"/>
      <w:r w:rsidRPr="00173D61">
        <w:rPr>
          <w:rFonts w:ascii="Times New Roman" w:hAnsi="Times New Roman" w:cs="Times New Roman"/>
          <w:sz w:val="22"/>
          <w:szCs w:val="22"/>
        </w:rPr>
        <w:t xml:space="preserve"> s. c.” z siedzibą ul. Hallera 37, 86-230 Lisewo, reprezentowanych przez Pana Stanisława Nowaka, ul. Hallera 37, 86-230 Lisewo.</w:t>
      </w:r>
    </w:p>
    <w:p w14:paraId="62E8B46F" w14:textId="77777777" w:rsidR="00054135" w:rsidRPr="00173D61" w:rsidRDefault="00054135" w:rsidP="00054135">
      <w:pPr>
        <w:pStyle w:val="1gwne"/>
        <w:numPr>
          <w:ilvl w:val="0"/>
          <w:numId w:val="14"/>
        </w:numPr>
        <w:tabs>
          <w:tab w:val="left" w:pos="1960"/>
        </w:tabs>
        <w:spacing w:line="240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Teren inwestycji obejmuje działkę nr 131 (w części), obręb geodezyjny Skąpe 0021, gmina Chełmża.</w:t>
      </w:r>
    </w:p>
    <w:p w14:paraId="145EF525" w14:textId="77777777" w:rsidR="00054135" w:rsidRPr="00173D61" w:rsidRDefault="00054135" w:rsidP="00054135">
      <w:pPr>
        <w:pStyle w:val="1gwne"/>
        <w:numPr>
          <w:ilvl w:val="0"/>
          <w:numId w:val="14"/>
        </w:numPr>
        <w:tabs>
          <w:tab w:val="left" w:pos="1960"/>
        </w:tabs>
        <w:spacing w:line="240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Planowana inwestycja dotyczy budowy czterech budynków inwentarskich, połączonych łącznikiem, dla kur rodzicielskich ras mięsnych oraz budynku gospodarczo-garażowego wraz </w:t>
      </w:r>
      <w:r w:rsidRPr="00173D61">
        <w:rPr>
          <w:rFonts w:ascii="Times New Roman" w:hAnsi="Times New Roman" w:cs="Times New Roman"/>
          <w:sz w:val="22"/>
          <w:szCs w:val="22"/>
        </w:rPr>
        <w:br/>
        <w:t>z niezbędną infrastrukturą w zabudowie zagrodowej.</w:t>
      </w:r>
    </w:p>
    <w:p w14:paraId="19EF58B9" w14:textId="77777777" w:rsidR="00054135" w:rsidRPr="00173D61" w:rsidRDefault="00054135" w:rsidP="00054135">
      <w:pPr>
        <w:pStyle w:val="1gwne"/>
        <w:numPr>
          <w:ilvl w:val="0"/>
          <w:numId w:val="14"/>
        </w:numPr>
        <w:tabs>
          <w:tab w:val="left" w:pos="1960"/>
        </w:tabs>
        <w:spacing w:line="240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Wydanie decyzji o warunkach zabudowy jest możliwe jedynie w przypadku łącznego spełnienia następujących warunków:</w:t>
      </w:r>
    </w:p>
    <w:p w14:paraId="0E2B613D" w14:textId="77777777" w:rsidR="00054135" w:rsidRPr="00173D61" w:rsidRDefault="00054135" w:rsidP="00054135">
      <w:pPr>
        <w:pStyle w:val="1"/>
        <w:numPr>
          <w:ilvl w:val="3"/>
          <w:numId w:val="14"/>
        </w:numPr>
        <w:tabs>
          <w:tab w:val="clear" w:pos="284"/>
          <w:tab w:val="clear" w:pos="408"/>
          <w:tab w:val="right" w:pos="709"/>
          <w:tab w:val="left" w:pos="993"/>
          <w:tab w:val="left" w:pos="1960"/>
        </w:tabs>
        <w:spacing w:line="240" w:lineRule="auto"/>
        <w:ind w:left="709" w:hanging="283"/>
        <w:rPr>
          <w:rFonts w:ascii="Times New Roman" w:hAnsi="Times New Roman" w:cs="Times New Roman"/>
          <w:i w:val="0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Co najmniej jedna działka sąsiednia, dostępna z tej samej drogi publicznej, </w:t>
      </w:r>
      <w:r w:rsidRPr="00173D61">
        <w:rPr>
          <w:rFonts w:ascii="Times New Roman" w:hAnsi="Times New Roman" w:cs="Times New Roman"/>
          <w:sz w:val="22"/>
          <w:szCs w:val="22"/>
        </w:rPr>
        <w:br/>
        <w:t>jest zabudowana w sposób pozwalający na określenie wymagań dotyczących nowej zabudowy w zakresie kontynuacji funkcji, parametrów, cech i wskaźników kształtowania zabudowy oraz zagospodarowania terenu, w tym gabarytów i formy architektonicznej obiektów budowlanych, linii zabudowy oraz intensywności wykorzystania terenu:</w:t>
      </w:r>
    </w:p>
    <w:p w14:paraId="313E2532" w14:textId="77777777" w:rsidR="00054135" w:rsidRPr="00173D61" w:rsidRDefault="00054135" w:rsidP="00054135">
      <w:pPr>
        <w:tabs>
          <w:tab w:val="right" w:pos="284"/>
          <w:tab w:val="left" w:pos="408"/>
          <w:tab w:val="left" w:pos="1960"/>
        </w:tabs>
        <w:autoSpaceDE w:val="0"/>
        <w:autoSpaceDN w:val="0"/>
        <w:adjustRightInd w:val="0"/>
        <w:ind w:left="720" w:hanging="294"/>
        <w:rPr>
          <w:b/>
          <w:i/>
          <w:sz w:val="22"/>
          <w:szCs w:val="22"/>
        </w:rPr>
      </w:pPr>
      <w:r w:rsidRPr="00173D61">
        <w:rPr>
          <w:b/>
          <w:i/>
          <w:sz w:val="22"/>
          <w:szCs w:val="22"/>
        </w:rPr>
        <w:t>Wyznaczenie obszaru analizowanego i kontynuowanie funkcji</w:t>
      </w:r>
    </w:p>
    <w:p w14:paraId="3825C64E" w14:textId="77777777" w:rsidR="00054135" w:rsidRPr="00173D61" w:rsidRDefault="00054135" w:rsidP="00054135">
      <w:pPr>
        <w:tabs>
          <w:tab w:val="right" w:pos="284"/>
          <w:tab w:val="left" w:pos="408"/>
          <w:tab w:val="left" w:pos="1960"/>
        </w:tabs>
        <w:autoSpaceDE w:val="0"/>
        <w:autoSpaceDN w:val="0"/>
        <w:adjustRightInd w:val="0"/>
        <w:ind w:left="426"/>
        <w:rPr>
          <w:sz w:val="22"/>
          <w:szCs w:val="22"/>
        </w:rPr>
      </w:pPr>
      <w:r w:rsidRPr="00173D61">
        <w:rPr>
          <w:sz w:val="22"/>
          <w:szCs w:val="22"/>
        </w:rPr>
        <w:t xml:space="preserve">Na podstawie art. 61 ust. 4 ustawy o planowaniu i zagospodarowaniu przestrzennym powyższego przepisu nie stosuje się do zabudowy zagrodowej, w przypadku, gdy powierzchnia gospodarstwa rolnego związanego z tą zabudową przekracza średnią powierzchnię gospodarstwa rolnego w danej gminie (informacja zawarta w </w:t>
      </w:r>
      <w:proofErr w:type="spellStart"/>
      <w:r w:rsidRPr="00173D61">
        <w:rPr>
          <w:sz w:val="22"/>
          <w:szCs w:val="22"/>
        </w:rPr>
        <w:t>ppkt</w:t>
      </w:r>
      <w:proofErr w:type="spellEnd"/>
      <w:r w:rsidRPr="00173D61">
        <w:rPr>
          <w:sz w:val="22"/>
          <w:szCs w:val="22"/>
        </w:rPr>
        <w:t>. 4). W związku z powyższym odstąpiono od wyznaczenia obszaru analizowanego dla działki objętej inwestycją</w:t>
      </w:r>
      <w:r w:rsidRPr="00173D61">
        <w:rPr>
          <w:sz w:val="22"/>
          <w:szCs w:val="22"/>
        </w:rPr>
        <w:br/>
        <w:t>i przeprowadzenia analizy funkcji oraz cech zabudowy i zagospodarowania terenu, wymaganej dla przedmiotowej inwestycji.</w:t>
      </w:r>
    </w:p>
    <w:p w14:paraId="1C3581B2" w14:textId="77777777" w:rsidR="00054135" w:rsidRPr="00173D61" w:rsidRDefault="00054135" w:rsidP="00054135">
      <w:pPr>
        <w:tabs>
          <w:tab w:val="right" w:pos="284"/>
          <w:tab w:val="left" w:pos="408"/>
          <w:tab w:val="left" w:pos="1960"/>
        </w:tabs>
        <w:autoSpaceDE w:val="0"/>
        <w:autoSpaceDN w:val="0"/>
        <w:adjustRightInd w:val="0"/>
        <w:ind w:left="426"/>
        <w:rPr>
          <w:sz w:val="22"/>
          <w:szCs w:val="22"/>
        </w:rPr>
      </w:pPr>
      <w:r w:rsidRPr="00173D61">
        <w:rPr>
          <w:sz w:val="22"/>
          <w:szCs w:val="22"/>
        </w:rPr>
        <w:t>Na skutek powyższego uzasadnienia nie ma podstawy do wyznaczenia „obszaru analizowanego”, do niniejszej decyzji nie załączono, więc części graficznej do analizy.</w:t>
      </w:r>
    </w:p>
    <w:p w14:paraId="4BBD3798" w14:textId="77777777" w:rsidR="00054135" w:rsidRPr="00173D61" w:rsidRDefault="00054135" w:rsidP="00054135">
      <w:pPr>
        <w:tabs>
          <w:tab w:val="right" w:pos="284"/>
          <w:tab w:val="left" w:pos="851"/>
          <w:tab w:val="left" w:pos="1960"/>
        </w:tabs>
        <w:autoSpaceDE w:val="0"/>
        <w:autoSpaceDN w:val="0"/>
        <w:adjustRightInd w:val="0"/>
        <w:ind w:left="1134" w:hanging="141"/>
        <w:rPr>
          <w:sz w:val="22"/>
          <w:szCs w:val="22"/>
        </w:rPr>
      </w:pPr>
      <w:r w:rsidRPr="00173D61">
        <w:rPr>
          <w:sz w:val="22"/>
          <w:szCs w:val="22"/>
        </w:rPr>
        <w:tab/>
      </w:r>
    </w:p>
    <w:p w14:paraId="350AA952" w14:textId="77777777" w:rsidR="00054135" w:rsidRPr="00173D61" w:rsidRDefault="00054135" w:rsidP="00054135">
      <w:pPr>
        <w:pStyle w:val="1"/>
        <w:numPr>
          <w:ilvl w:val="3"/>
          <w:numId w:val="14"/>
        </w:numPr>
        <w:tabs>
          <w:tab w:val="clear" w:pos="408"/>
          <w:tab w:val="left" w:pos="993"/>
          <w:tab w:val="left" w:pos="1960"/>
        </w:tabs>
        <w:spacing w:line="240" w:lineRule="auto"/>
        <w:ind w:left="709" w:hanging="283"/>
        <w:rPr>
          <w:rFonts w:ascii="Times New Roman" w:hAnsi="Times New Roman" w:cs="Times New Roman"/>
          <w:i w:val="0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Teren ma dostęp do drogi publicznej - </w:t>
      </w:r>
      <w:r w:rsidRPr="00173D61">
        <w:rPr>
          <w:rFonts w:ascii="Times New Roman" w:hAnsi="Times New Roman" w:cs="Times New Roman"/>
          <w:i w:val="0"/>
          <w:sz w:val="22"/>
          <w:szCs w:val="22"/>
        </w:rPr>
        <w:t>teren inwestycji posiada dostęp do drogi publicznej, drogi gminnej nr 060605C.</w:t>
      </w:r>
    </w:p>
    <w:p w14:paraId="750E863A" w14:textId="77777777" w:rsidR="00054135" w:rsidRPr="00173D61" w:rsidRDefault="00054135" w:rsidP="00054135">
      <w:pPr>
        <w:tabs>
          <w:tab w:val="right" w:pos="284"/>
          <w:tab w:val="left" w:pos="709"/>
          <w:tab w:val="left" w:pos="1960"/>
          <w:tab w:val="left" w:pos="2930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73D61">
        <w:rPr>
          <w:i/>
          <w:sz w:val="22"/>
          <w:szCs w:val="22"/>
        </w:rPr>
        <w:tab/>
      </w:r>
    </w:p>
    <w:p w14:paraId="49405E4C" w14:textId="77777777" w:rsidR="00054135" w:rsidRPr="00173D61" w:rsidRDefault="00054135" w:rsidP="00054135">
      <w:pPr>
        <w:pStyle w:val="1"/>
        <w:numPr>
          <w:ilvl w:val="3"/>
          <w:numId w:val="14"/>
        </w:numPr>
        <w:tabs>
          <w:tab w:val="clear" w:pos="408"/>
          <w:tab w:val="left" w:pos="993"/>
          <w:tab w:val="left" w:pos="1960"/>
        </w:tabs>
        <w:spacing w:line="240" w:lineRule="auto"/>
        <w:ind w:left="709" w:hanging="283"/>
        <w:rPr>
          <w:rFonts w:ascii="Times New Roman" w:hAnsi="Times New Roman" w:cs="Times New Roman"/>
          <w:i w:val="0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lastRenderedPageBreak/>
        <w:t>Istniejące lub projektowane uzbrojenie terenu, z uwzględnieniem ust. 5, jest wystarczające                dla zamierzenia budowlanego:</w:t>
      </w:r>
    </w:p>
    <w:p w14:paraId="456E73EF" w14:textId="77777777" w:rsidR="00054135" w:rsidRPr="00173D61" w:rsidRDefault="00054135" w:rsidP="00054135">
      <w:pPr>
        <w:pStyle w:val="Akapitzlist"/>
        <w:numPr>
          <w:ilvl w:val="0"/>
          <w:numId w:val="16"/>
        </w:numPr>
        <w:tabs>
          <w:tab w:val="left" w:pos="1960"/>
        </w:tabs>
        <w:ind w:left="993" w:hanging="284"/>
        <w:rPr>
          <w:sz w:val="22"/>
          <w:szCs w:val="22"/>
        </w:rPr>
      </w:pPr>
      <w:r w:rsidRPr="00173D61">
        <w:rPr>
          <w:sz w:val="22"/>
          <w:szCs w:val="22"/>
        </w:rPr>
        <w:t>w pobliżu terenu inwestycji znajduje się:</w:t>
      </w:r>
    </w:p>
    <w:p w14:paraId="39626800" w14:textId="77777777" w:rsidR="00054135" w:rsidRPr="00173D61" w:rsidRDefault="00054135" w:rsidP="00054135">
      <w:pPr>
        <w:tabs>
          <w:tab w:val="left" w:pos="1960"/>
        </w:tabs>
        <w:ind w:left="993"/>
        <w:rPr>
          <w:sz w:val="22"/>
          <w:szCs w:val="22"/>
        </w:rPr>
      </w:pPr>
      <w:r w:rsidRPr="00173D61">
        <w:rPr>
          <w:sz w:val="22"/>
          <w:szCs w:val="22"/>
        </w:rPr>
        <w:t>- sieć wodociągowa,</w:t>
      </w:r>
    </w:p>
    <w:p w14:paraId="0F3C891E" w14:textId="77777777" w:rsidR="00054135" w:rsidRPr="00173D61" w:rsidRDefault="00054135" w:rsidP="00054135">
      <w:pPr>
        <w:tabs>
          <w:tab w:val="left" w:pos="1960"/>
        </w:tabs>
        <w:ind w:left="993"/>
        <w:rPr>
          <w:sz w:val="22"/>
          <w:szCs w:val="22"/>
        </w:rPr>
      </w:pPr>
      <w:r w:rsidRPr="00173D61">
        <w:rPr>
          <w:sz w:val="22"/>
          <w:szCs w:val="22"/>
        </w:rPr>
        <w:t>- sieć elektroenergetyczna,</w:t>
      </w:r>
    </w:p>
    <w:p w14:paraId="2064F175" w14:textId="77777777" w:rsidR="00054135" w:rsidRPr="00173D61" w:rsidRDefault="00054135" w:rsidP="00054135">
      <w:pPr>
        <w:tabs>
          <w:tab w:val="left" w:pos="1960"/>
        </w:tabs>
        <w:ind w:left="993"/>
        <w:rPr>
          <w:sz w:val="22"/>
          <w:szCs w:val="22"/>
        </w:rPr>
      </w:pPr>
      <w:r w:rsidRPr="00173D61">
        <w:rPr>
          <w:sz w:val="22"/>
          <w:szCs w:val="22"/>
        </w:rPr>
        <w:t>- sieć telekomunikacyjna,</w:t>
      </w:r>
    </w:p>
    <w:p w14:paraId="5B8FD9C3" w14:textId="77777777" w:rsidR="00054135" w:rsidRPr="00173D61" w:rsidRDefault="00054135" w:rsidP="00054135">
      <w:pPr>
        <w:pStyle w:val="Akapitzlist"/>
        <w:numPr>
          <w:ilvl w:val="0"/>
          <w:numId w:val="16"/>
        </w:numPr>
        <w:tabs>
          <w:tab w:val="left" w:pos="1960"/>
        </w:tabs>
        <w:ind w:left="993" w:hanging="284"/>
        <w:rPr>
          <w:sz w:val="22"/>
          <w:szCs w:val="22"/>
        </w:rPr>
      </w:pPr>
      <w:r w:rsidRPr="00173D61">
        <w:rPr>
          <w:sz w:val="22"/>
          <w:szCs w:val="22"/>
        </w:rPr>
        <w:t>w przypadku ujawnienia w terenie innych sieci infrastruktury, nieoznaczonych na mapie, należy rozwiązać ewentualne kolizje, zgodnie z przepisami odrębnymi.</w:t>
      </w:r>
    </w:p>
    <w:p w14:paraId="38A1F9E3" w14:textId="77777777" w:rsidR="00054135" w:rsidRPr="00173D61" w:rsidRDefault="00054135" w:rsidP="00054135">
      <w:pPr>
        <w:tabs>
          <w:tab w:val="right" w:pos="284"/>
          <w:tab w:val="left" w:pos="408"/>
          <w:tab w:val="left" w:pos="1960"/>
          <w:tab w:val="left" w:pos="4111"/>
        </w:tabs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38FC5075" w14:textId="77777777" w:rsidR="00054135" w:rsidRPr="00173D61" w:rsidRDefault="00054135" w:rsidP="00054135">
      <w:pPr>
        <w:pStyle w:val="1"/>
        <w:numPr>
          <w:ilvl w:val="3"/>
          <w:numId w:val="14"/>
        </w:numPr>
        <w:tabs>
          <w:tab w:val="clear" w:pos="408"/>
          <w:tab w:val="left" w:pos="993"/>
          <w:tab w:val="left" w:pos="1960"/>
        </w:tabs>
        <w:spacing w:line="240" w:lineRule="auto"/>
        <w:ind w:left="709" w:hanging="283"/>
        <w:rPr>
          <w:rFonts w:ascii="Times New Roman" w:hAnsi="Times New Roman" w:cs="Times New Roman"/>
          <w:i w:val="0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Teren inwestycji nie wymaga uzyskania zgody na zmianę przeznaczenia gruntów rolnych</w:t>
      </w:r>
      <w:r w:rsidRPr="00173D61">
        <w:rPr>
          <w:rFonts w:ascii="Times New Roman" w:hAnsi="Times New Roman" w:cs="Times New Roman"/>
          <w:sz w:val="22"/>
          <w:szCs w:val="22"/>
        </w:rPr>
        <w:br/>
        <w:t>i leśnych na cele nierolnicze i nieleśne albo jest objęty zgodą uzyskaną przy sporządzaniu miejscowych planów, które utraciły moc na podstawie art. 67 ustawy, o której mowa w art. 88 ust. 1 - wymagania w zakresie ochrony gruntów rolnych i leśnych (art. 61 ust. 1 pkt 4):</w:t>
      </w:r>
    </w:p>
    <w:p w14:paraId="42A76DEC" w14:textId="77777777" w:rsidR="00054135" w:rsidRPr="00173D61" w:rsidRDefault="00054135" w:rsidP="00054135">
      <w:pPr>
        <w:pStyle w:val="1"/>
        <w:numPr>
          <w:ilvl w:val="0"/>
          <w:numId w:val="19"/>
        </w:numPr>
        <w:tabs>
          <w:tab w:val="clear" w:pos="408"/>
          <w:tab w:val="left" w:pos="993"/>
          <w:tab w:val="left" w:pos="1960"/>
        </w:tabs>
        <w:spacing w:line="240" w:lineRule="auto"/>
        <w:ind w:left="993" w:hanging="284"/>
        <w:rPr>
          <w:rFonts w:ascii="Times New Roman" w:hAnsi="Times New Roman" w:cs="Times New Roman"/>
          <w:i w:val="0"/>
          <w:sz w:val="22"/>
          <w:szCs w:val="22"/>
        </w:rPr>
      </w:pPr>
      <w:r w:rsidRPr="00173D61">
        <w:rPr>
          <w:rFonts w:ascii="Times New Roman" w:hAnsi="Times New Roman" w:cs="Times New Roman"/>
          <w:i w:val="0"/>
          <w:sz w:val="22"/>
          <w:szCs w:val="22"/>
        </w:rPr>
        <w:t xml:space="preserve">teren inwestycji obejmuje grunty: </w:t>
      </w:r>
      <w:proofErr w:type="spellStart"/>
      <w:r w:rsidRPr="00173D61">
        <w:rPr>
          <w:rFonts w:ascii="Times New Roman" w:hAnsi="Times New Roman" w:cs="Times New Roman"/>
          <w:i w:val="0"/>
          <w:sz w:val="22"/>
          <w:szCs w:val="22"/>
        </w:rPr>
        <w:t>RIVa</w:t>
      </w:r>
      <w:proofErr w:type="spellEnd"/>
      <w:r w:rsidRPr="00173D61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proofErr w:type="spellStart"/>
      <w:r w:rsidRPr="00173D61">
        <w:rPr>
          <w:rFonts w:ascii="Times New Roman" w:hAnsi="Times New Roman" w:cs="Times New Roman"/>
          <w:i w:val="0"/>
          <w:sz w:val="22"/>
          <w:szCs w:val="22"/>
        </w:rPr>
        <w:t>RIVb</w:t>
      </w:r>
      <w:proofErr w:type="spellEnd"/>
      <w:r w:rsidRPr="00173D61">
        <w:rPr>
          <w:rFonts w:ascii="Times New Roman" w:hAnsi="Times New Roman" w:cs="Times New Roman"/>
          <w:i w:val="0"/>
          <w:sz w:val="22"/>
          <w:szCs w:val="22"/>
        </w:rPr>
        <w:t xml:space="preserve"> i </w:t>
      </w:r>
      <w:proofErr w:type="spellStart"/>
      <w:r w:rsidRPr="00173D61">
        <w:rPr>
          <w:rFonts w:ascii="Times New Roman" w:hAnsi="Times New Roman" w:cs="Times New Roman"/>
          <w:i w:val="0"/>
          <w:sz w:val="22"/>
          <w:szCs w:val="22"/>
        </w:rPr>
        <w:t>RIIIb</w:t>
      </w:r>
      <w:proofErr w:type="spellEnd"/>
      <w:r w:rsidRPr="00173D61">
        <w:rPr>
          <w:rFonts w:ascii="Times New Roman" w:hAnsi="Times New Roman" w:cs="Times New Roman"/>
          <w:i w:val="0"/>
          <w:sz w:val="22"/>
          <w:szCs w:val="22"/>
        </w:rPr>
        <w:t xml:space="preserve"> czyli grunty orne, w rozumieniu przepisów o gospodarce nieruchomościami, zgodnie</w:t>
      </w:r>
      <w:r w:rsidRPr="00173D61">
        <w:rPr>
          <w:rFonts w:ascii="Times New Roman" w:hAnsi="Times New Roman" w:cs="Times New Roman"/>
          <w:bCs/>
          <w:i w:val="0"/>
          <w:sz w:val="22"/>
          <w:szCs w:val="22"/>
        </w:rPr>
        <w:t xml:space="preserve"> z wypisem z rejestru gruntów,</w:t>
      </w:r>
    </w:p>
    <w:p w14:paraId="2C30D346" w14:textId="77777777" w:rsidR="00054135" w:rsidRPr="00173D61" w:rsidRDefault="00054135" w:rsidP="00054135">
      <w:pPr>
        <w:pStyle w:val="1"/>
        <w:numPr>
          <w:ilvl w:val="0"/>
          <w:numId w:val="19"/>
        </w:numPr>
        <w:tabs>
          <w:tab w:val="clear" w:pos="408"/>
          <w:tab w:val="left" w:pos="993"/>
          <w:tab w:val="left" w:pos="1960"/>
        </w:tabs>
        <w:spacing w:line="240" w:lineRule="auto"/>
        <w:ind w:left="993" w:hanging="284"/>
        <w:rPr>
          <w:rFonts w:ascii="Times New Roman" w:hAnsi="Times New Roman" w:cs="Times New Roman"/>
          <w:i w:val="0"/>
          <w:sz w:val="22"/>
          <w:szCs w:val="22"/>
        </w:rPr>
      </w:pPr>
      <w:r w:rsidRPr="00173D61">
        <w:rPr>
          <w:rFonts w:ascii="Times New Roman" w:hAnsi="Times New Roman" w:cs="Times New Roman"/>
          <w:i w:val="0"/>
          <w:sz w:val="22"/>
          <w:szCs w:val="22"/>
        </w:rPr>
        <w:t>przedmiotowa inwestycja nie wymaga uzyskania zgód na zmianę przeznaczenia na cele nierolnicze,</w:t>
      </w:r>
    </w:p>
    <w:p w14:paraId="6825E46B" w14:textId="77777777" w:rsidR="00054135" w:rsidRPr="00173D61" w:rsidRDefault="00054135" w:rsidP="00054135">
      <w:pPr>
        <w:pStyle w:val="1"/>
        <w:numPr>
          <w:ilvl w:val="0"/>
          <w:numId w:val="19"/>
        </w:numPr>
        <w:tabs>
          <w:tab w:val="clear" w:pos="408"/>
          <w:tab w:val="left" w:pos="993"/>
          <w:tab w:val="left" w:pos="1960"/>
        </w:tabs>
        <w:spacing w:line="240" w:lineRule="auto"/>
        <w:ind w:left="993" w:hanging="284"/>
        <w:rPr>
          <w:rFonts w:ascii="Times New Roman" w:hAnsi="Times New Roman" w:cs="Times New Roman"/>
          <w:i w:val="0"/>
          <w:sz w:val="22"/>
          <w:szCs w:val="22"/>
        </w:rPr>
      </w:pPr>
      <w:r w:rsidRPr="00173D61">
        <w:rPr>
          <w:rFonts w:ascii="Times New Roman" w:hAnsi="Times New Roman" w:cs="Times New Roman"/>
          <w:i w:val="0"/>
          <w:sz w:val="22"/>
          <w:szCs w:val="22"/>
        </w:rPr>
        <w:t>zgodnie z przepisami</w:t>
      </w:r>
      <w:r w:rsidRPr="00173D61">
        <w:rPr>
          <w:rFonts w:ascii="Times New Roman" w:hAnsi="Times New Roman" w:cs="Times New Roman"/>
          <w:bCs/>
          <w:i w:val="0"/>
          <w:sz w:val="22"/>
          <w:szCs w:val="22"/>
        </w:rPr>
        <w:t xml:space="preserve"> </w:t>
      </w:r>
      <w:r w:rsidRPr="00173D61">
        <w:rPr>
          <w:rFonts w:ascii="Times New Roman" w:hAnsi="Times New Roman" w:cs="Times New Roman"/>
          <w:i w:val="0"/>
          <w:sz w:val="22"/>
          <w:szCs w:val="22"/>
        </w:rPr>
        <w:t>należy uzgodnić projekt decyzji z organami właściwymi w sprawach ochrony gruntów rolnych i leśnych oraz melioracji wodnych - w odniesieniu do gruntów wykorzystywanych na cele rolne i leśne w rozumieniu przepisów o gospodarce nieruchomościami,</w:t>
      </w:r>
    </w:p>
    <w:p w14:paraId="10B8BB5C" w14:textId="77777777" w:rsidR="00054135" w:rsidRPr="00173D61" w:rsidRDefault="00054135" w:rsidP="00054135">
      <w:pPr>
        <w:pStyle w:val="1"/>
        <w:numPr>
          <w:ilvl w:val="0"/>
          <w:numId w:val="19"/>
        </w:numPr>
        <w:tabs>
          <w:tab w:val="clear" w:pos="408"/>
          <w:tab w:val="left" w:pos="993"/>
          <w:tab w:val="left" w:pos="1960"/>
        </w:tabs>
        <w:spacing w:line="240" w:lineRule="auto"/>
        <w:ind w:left="993" w:hanging="284"/>
        <w:rPr>
          <w:rFonts w:ascii="Times New Roman" w:hAnsi="Times New Roman" w:cs="Times New Roman"/>
          <w:i w:val="0"/>
          <w:sz w:val="22"/>
          <w:szCs w:val="22"/>
        </w:rPr>
      </w:pPr>
      <w:r w:rsidRPr="00173D61">
        <w:rPr>
          <w:rFonts w:ascii="Times New Roman" w:hAnsi="Times New Roman" w:cs="Times New Roman"/>
          <w:i w:val="0"/>
          <w:sz w:val="22"/>
          <w:szCs w:val="22"/>
        </w:rPr>
        <w:t>wnioskodawca zgodnie z informacją wydaną na potrzeby opracowania niniejszej decyzji figuruje także w ewidencji płatników podatku rolnego na rzecz Gminy Chełmża. P</w:t>
      </w:r>
      <w:r w:rsidRPr="00173D61">
        <w:rPr>
          <w:rFonts w:ascii="Times New Roman" w:hAnsi="Times New Roman" w:cs="Times New Roman"/>
          <w:bCs/>
          <w:i w:val="0"/>
          <w:sz w:val="22"/>
          <w:szCs w:val="22"/>
        </w:rPr>
        <w:t xml:space="preserve">owierzchnia gospodarstwa rolnego jest </w:t>
      </w:r>
      <w:r w:rsidRPr="00173D61">
        <w:rPr>
          <w:rFonts w:ascii="Times New Roman" w:hAnsi="Times New Roman" w:cs="Times New Roman"/>
          <w:b/>
          <w:bCs/>
          <w:i w:val="0"/>
          <w:sz w:val="22"/>
          <w:szCs w:val="22"/>
          <w:u w:val="single"/>
        </w:rPr>
        <w:t>mniejsza</w:t>
      </w:r>
      <w:r w:rsidRPr="00173D61">
        <w:rPr>
          <w:rFonts w:ascii="Times New Roman" w:hAnsi="Times New Roman" w:cs="Times New Roman"/>
          <w:bCs/>
          <w:i w:val="0"/>
          <w:sz w:val="22"/>
          <w:szCs w:val="22"/>
        </w:rPr>
        <w:t xml:space="preserve"> niż średnia powierzchnia gospodarstwa rolnego w Gminie Chełmża wynosząca </w:t>
      </w:r>
      <w:r w:rsidRPr="00173D61">
        <w:rPr>
          <w:rFonts w:ascii="Times New Roman" w:hAnsi="Times New Roman" w:cs="Times New Roman"/>
          <w:b/>
          <w:i w:val="0"/>
          <w:sz w:val="22"/>
          <w:szCs w:val="22"/>
        </w:rPr>
        <w:t>10,1637 ha</w:t>
      </w:r>
      <w:r w:rsidRPr="00173D61">
        <w:rPr>
          <w:rFonts w:ascii="Times New Roman" w:hAnsi="Times New Roman" w:cs="Times New Roman"/>
          <w:bCs/>
          <w:i w:val="0"/>
          <w:sz w:val="22"/>
          <w:szCs w:val="22"/>
        </w:rPr>
        <w:t>,</w:t>
      </w:r>
    </w:p>
    <w:p w14:paraId="19F86DC6" w14:textId="77777777" w:rsidR="00054135" w:rsidRPr="00173D61" w:rsidRDefault="00054135" w:rsidP="00054135">
      <w:pPr>
        <w:pStyle w:val="1"/>
        <w:numPr>
          <w:ilvl w:val="0"/>
          <w:numId w:val="19"/>
        </w:numPr>
        <w:tabs>
          <w:tab w:val="clear" w:pos="408"/>
          <w:tab w:val="left" w:pos="993"/>
          <w:tab w:val="left" w:pos="1960"/>
        </w:tabs>
        <w:spacing w:line="240" w:lineRule="auto"/>
        <w:ind w:left="993" w:hanging="284"/>
        <w:rPr>
          <w:rFonts w:ascii="Times New Roman" w:hAnsi="Times New Roman" w:cs="Times New Roman"/>
          <w:i w:val="0"/>
          <w:sz w:val="22"/>
          <w:szCs w:val="22"/>
        </w:rPr>
      </w:pPr>
      <w:r w:rsidRPr="00173D61">
        <w:rPr>
          <w:rFonts w:ascii="Times New Roman" w:hAnsi="Times New Roman" w:cs="Times New Roman"/>
          <w:i w:val="0"/>
          <w:sz w:val="22"/>
          <w:szCs w:val="22"/>
        </w:rPr>
        <w:t xml:space="preserve">Inwestycja objęta niniejszą decyzją dotyczy budowy czterech budynków inwentarskich, połączonych łącznikiem, dla kur rodzicielskich ras mięsnych oraz budynku gospodarczo-garażowego wraz z niezbędną infrastrukturą w zabudowie zagrodowej w gospodarstwach rolnych, hodowlanych i ogrodniczych, na gruntach rolnych klasy III, czyli gruntach chronionych w myśl art. 7 ustawy z dnia 3 lutego 1995 r.  o ochronie gruntów rolnych </w:t>
      </w:r>
      <w:r w:rsidRPr="00173D61">
        <w:rPr>
          <w:rFonts w:ascii="Times New Roman" w:hAnsi="Times New Roman" w:cs="Times New Roman"/>
          <w:i w:val="0"/>
          <w:sz w:val="22"/>
          <w:szCs w:val="22"/>
        </w:rPr>
        <w:br/>
        <w:t>i leśnych (</w:t>
      </w:r>
      <w:proofErr w:type="spellStart"/>
      <w:r w:rsidRPr="00173D61">
        <w:rPr>
          <w:rFonts w:ascii="Times New Roman" w:hAnsi="Times New Roman" w:cs="Times New Roman"/>
          <w:i w:val="0"/>
          <w:sz w:val="22"/>
          <w:szCs w:val="22"/>
        </w:rPr>
        <w:t>t.j</w:t>
      </w:r>
      <w:proofErr w:type="spellEnd"/>
      <w:r w:rsidRPr="00173D61">
        <w:rPr>
          <w:rFonts w:ascii="Times New Roman" w:hAnsi="Times New Roman" w:cs="Times New Roman"/>
          <w:i w:val="0"/>
          <w:sz w:val="22"/>
          <w:szCs w:val="22"/>
        </w:rPr>
        <w:t>. Dz. U. z 2024 r. poz. 82).</w:t>
      </w:r>
    </w:p>
    <w:p w14:paraId="6A9804FE" w14:textId="77777777" w:rsidR="00054135" w:rsidRPr="00173D61" w:rsidRDefault="00054135" w:rsidP="00054135">
      <w:pPr>
        <w:pStyle w:val="1"/>
        <w:tabs>
          <w:tab w:val="clear" w:pos="408"/>
          <w:tab w:val="left" w:pos="993"/>
          <w:tab w:val="left" w:pos="1960"/>
        </w:tabs>
        <w:spacing w:line="240" w:lineRule="auto"/>
        <w:ind w:left="993"/>
        <w:rPr>
          <w:rFonts w:ascii="Times New Roman" w:hAnsi="Times New Roman" w:cs="Times New Roman"/>
          <w:i w:val="0"/>
          <w:sz w:val="22"/>
          <w:szCs w:val="22"/>
        </w:rPr>
      </w:pPr>
    </w:p>
    <w:p w14:paraId="650469B9" w14:textId="77777777" w:rsidR="00054135" w:rsidRPr="00173D61" w:rsidRDefault="00054135" w:rsidP="00054135">
      <w:pPr>
        <w:pStyle w:val="1"/>
        <w:numPr>
          <w:ilvl w:val="3"/>
          <w:numId w:val="14"/>
        </w:numPr>
        <w:tabs>
          <w:tab w:val="clear" w:pos="408"/>
          <w:tab w:val="left" w:pos="993"/>
          <w:tab w:val="left" w:pos="1960"/>
        </w:tabs>
        <w:spacing w:line="240" w:lineRule="auto"/>
        <w:ind w:left="709" w:hanging="283"/>
        <w:rPr>
          <w:rFonts w:ascii="Times New Roman" w:hAnsi="Times New Roman" w:cs="Times New Roman"/>
          <w:i w:val="0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Decyzja jest zgodna z przepisami odrębnymi (art. 53 ust. 3 pkt 1):</w:t>
      </w:r>
    </w:p>
    <w:p w14:paraId="7558DC29" w14:textId="77777777" w:rsidR="00054135" w:rsidRPr="00173D61" w:rsidRDefault="00054135" w:rsidP="00054135">
      <w:pPr>
        <w:pStyle w:val="Akapitzlist"/>
        <w:numPr>
          <w:ilvl w:val="0"/>
          <w:numId w:val="17"/>
        </w:numPr>
        <w:tabs>
          <w:tab w:val="left" w:pos="1960"/>
          <w:tab w:val="left" w:pos="4111"/>
        </w:tabs>
        <w:ind w:left="993" w:hanging="284"/>
        <w:rPr>
          <w:sz w:val="22"/>
          <w:szCs w:val="22"/>
        </w:rPr>
      </w:pPr>
      <w:r w:rsidRPr="00173D61">
        <w:rPr>
          <w:sz w:val="22"/>
          <w:szCs w:val="22"/>
        </w:rPr>
        <w:t xml:space="preserve">warunki wynikające z przepisów o ochronie środowiska – dla przedmiotowej inwestycji wydano decyzję nr 6/2025 (znak: GKOŚ.6220.13.2023) z dnia 23 lipca 2025 r. ustalającą środowiskowe uwarunkowania realizacji przedsięwzięcia mogącego potencjalnie znacząco oddziaływać na środowisko i warunki korzystania ze środowiska w fazie realizacji </w:t>
      </w:r>
      <w:r w:rsidRPr="00173D61">
        <w:rPr>
          <w:sz w:val="22"/>
          <w:szCs w:val="22"/>
        </w:rPr>
        <w:br/>
        <w:t>i eksploatacji lub użytkowania przedsięwzięcia, ze szczególnym uwzględnieniem konieczności ochrony cennych wartości przyrodniczych, zasobów naturalnych i zabytków oraz ograniczenia uciążliwości dla terenów sąsiednich. Na etapie projektowania, budowy oraz użytkowania należy przestrzegać wszystkich wytycznych zawartych w w/w decyzji środowiskowej.</w:t>
      </w:r>
    </w:p>
    <w:p w14:paraId="6D02F7B2" w14:textId="77777777" w:rsidR="00054135" w:rsidRPr="00173D61" w:rsidRDefault="00054135" w:rsidP="00054135">
      <w:pPr>
        <w:pStyle w:val="Akapitzlist"/>
        <w:numPr>
          <w:ilvl w:val="0"/>
          <w:numId w:val="17"/>
        </w:numPr>
        <w:tabs>
          <w:tab w:val="left" w:pos="1960"/>
          <w:tab w:val="left" w:pos="4111"/>
        </w:tabs>
        <w:ind w:left="993" w:hanging="284"/>
        <w:rPr>
          <w:sz w:val="22"/>
          <w:szCs w:val="22"/>
        </w:rPr>
      </w:pPr>
      <w:r w:rsidRPr="00173D61">
        <w:rPr>
          <w:sz w:val="22"/>
          <w:szCs w:val="22"/>
        </w:rPr>
        <w:t xml:space="preserve">warunki wynikające z przepisów o ochronie przyrody – teren inwestycji nie jest położony </w:t>
      </w:r>
      <w:r w:rsidRPr="00173D61">
        <w:rPr>
          <w:sz w:val="22"/>
          <w:szCs w:val="22"/>
        </w:rPr>
        <w:br/>
        <w:t>w granicach obszaru objętego ochroną na podstawie przepisów o ochronie przyrody,</w:t>
      </w:r>
    </w:p>
    <w:p w14:paraId="25E54999" w14:textId="77777777" w:rsidR="00054135" w:rsidRPr="00173D61" w:rsidRDefault="00054135" w:rsidP="00054135">
      <w:pPr>
        <w:pStyle w:val="Akapitzlist"/>
        <w:numPr>
          <w:ilvl w:val="0"/>
          <w:numId w:val="17"/>
        </w:numPr>
        <w:tabs>
          <w:tab w:val="left" w:pos="1960"/>
          <w:tab w:val="left" w:pos="4111"/>
        </w:tabs>
        <w:ind w:left="993" w:hanging="284"/>
        <w:rPr>
          <w:sz w:val="22"/>
          <w:szCs w:val="22"/>
        </w:rPr>
      </w:pPr>
      <w:r w:rsidRPr="00173D61">
        <w:rPr>
          <w:sz w:val="22"/>
          <w:szCs w:val="22"/>
        </w:rPr>
        <w:t xml:space="preserve">warunki wynikające z przepisów o ochronie dóbr kultury – teren inwestycji nie jest położony </w:t>
      </w:r>
      <w:r w:rsidRPr="00173D61">
        <w:rPr>
          <w:sz w:val="22"/>
          <w:szCs w:val="22"/>
        </w:rPr>
        <w:br/>
        <w:t>w strefie ochrony konserwatorskiej oraz nie występują na nim obiekty podlegające ochronie konserwatorskiej,</w:t>
      </w:r>
    </w:p>
    <w:p w14:paraId="684535A4" w14:textId="77777777" w:rsidR="00054135" w:rsidRPr="00173D61" w:rsidRDefault="00054135" w:rsidP="00054135">
      <w:pPr>
        <w:pStyle w:val="Akapitzlist"/>
        <w:numPr>
          <w:ilvl w:val="0"/>
          <w:numId w:val="17"/>
        </w:numPr>
        <w:tabs>
          <w:tab w:val="left" w:pos="1960"/>
          <w:tab w:val="left" w:pos="4111"/>
        </w:tabs>
        <w:ind w:left="993" w:hanging="284"/>
        <w:rPr>
          <w:sz w:val="22"/>
          <w:szCs w:val="22"/>
        </w:rPr>
      </w:pPr>
      <w:r w:rsidRPr="00173D61">
        <w:rPr>
          <w:sz w:val="22"/>
          <w:szCs w:val="22"/>
        </w:rPr>
        <w:t>warunki wynikające z przepisów prawa wodnego – w przypadku realizacji indywidualnej oczyszczalni ścieków należy dokonać zgłoszenia wodnoprawnego o ile będzie wymagane, natomiast w przypadku urządzenia wodnego do gromadzenia wód opadowych w ramach planowanej inwestycji może być wymagane uzyskanie pozwolenia wodnoprawnego zgodnie z przepisami odrębnymi,</w:t>
      </w:r>
    </w:p>
    <w:p w14:paraId="4227C439" w14:textId="77777777" w:rsidR="00054135" w:rsidRDefault="00054135" w:rsidP="00054135">
      <w:pPr>
        <w:pStyle w:val="Akapitzlist"/>
        <w:numPr>
          <w:ilvl w:val="0"/>
          <w:numId w:val="17"/>
        </w:numPr>
        <w:tabs>
          <w:tab w:val="left" w:pos="1960"/>
          <w:tab w:val="left" w:pos="4111"/>
        </w:tabs>
        <w:ind w:left="993" w:hanging="284"/>
        <w:rPr>
          <w:sz w:val="22"/>
          <w:szCs w:val="22"/>
        </w:rPr>
      </w:pPr>
      <w:r w:rsidRPr="00173D61">
        <w:rPr>
          <w:sz w:val="22"/>
          <w:szCs w:val="22"/>
        </w:rPr>
        <w:lastRenderedPageBreak/>
        <w:t>warunki wynikające z innych przepisów – planowana inwestycja nie narusza przepisów odrębnych.</w:t>
      </w:r>
    </w:p>
    <w:p w14:paraId="59738046" w14:textId="77777777" w:rsidR="00054135" w:rsidRPr="00173D61" w:rsidRDefault="00054135" w:rsidP="00054135">
      <w:pPr>
        <w:pStyle w:val="Akapitzlist"/>
        <w:tabs>
          <w:tab w:val="left" w:pos="1960"/>
          <w:tab w:val="left" w:pos="4111"/>
        </w:tabs>
        <w:ind w:left="993"/>
        <w:rPr>
          <w:sz w:val="22"/>
          <w:szCs w:val="22"/>
        </w:rPr>
      </w:pPr>
    </w:p>
    <w:p w14:paraId="0A9F8AEA" w14:textId="77777777" w:rsidR="00054135" w:rsidRPr="00173D61" w:rsidRDefault="00054135" w:rsidP="00054135">
      <w:pPr>
        <w:pStyle w:val="NormalnyWeb"/>
        <w:tabs>
          <w:tab w:val="left" w:pos="1960"/>
        </w:tabs>
        <w:spacing w:before="0" w:after="0"/>
        <w:ind w:left="238" w:right="0"/>
        <w:jc w:val="center"/>
        <w:rPr>
          <w:b/>
          <w:bCs/>
          <w:sz w:val="22"/>
          <w:szCs w:val="22"/>
        </w:rPr>
      </w:pPr>
    </w:p>
    <w:p w14:paraId="25A0DC12" w14:textId="77777777" w:rsidR="00054135" w:rsidRPr="00173D61" w:rsidRDefault="00054135" w:rsidP="00054135">
      <w:pPr>
        <w:pStyle w:val="1"/>
        <w:numPr>
          <w:ilvl w:val="3"/>
          <w:numId w:val="14"/>
        </w:numPr>
        <w:tabs>
          <w:tab w:val="clear" w:pos="408"/>
          <w:tab w:val="left" w:pos="993"/>
          <w:tab w:val="left" w:pos="1960"/>
        </w:tabs>
        <w:spacing w:line="240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Zamierzenie budowlane nie znajdzie się w obszarze:</w:t>
      </w:r>
    </w:p>
    <w:p w14:paraId="272766B2" w14:textId="77777777" w:rsidR="00054135" w:rsidRPr="00173D61" w:rsidRDefault="00054135" w:rsidP="00054135">
      <w:pPr>
        <w:pStyle w:val="1"/>
        <w:numPr>
          <w:ilvl w:val="0"/>
          <w:numId w:val="15"/>
        </w:numPr>
        <w:tabs>
          <w:tab w:val="clear" w:pos="408"/>
          <w:tab w:val="left" w:pos="993"/>
          <w:tab w:val="left" w:pos="1960"/>
        </w:tabs>
        <w:spacing w:line="240" w:lineRule="auto"/>
        <w:ind w:left="993" w:hanging="284"/>
        <w:rPr>
          <w:rFonts w:ascii="Times New Roman" w:hAnsi="Times New Roman" w:cs="Times New Roman"/>
          <w:i w:val="0"/>
          <w:sz w:val="22"/>
          <w:szCs w:val="22"/>
        </w:rPr>
      </w:pPr>
      <w:r w:rsidRPr="00173D61">
        <w:rPr>
          <w:rFonts w:ascii="Times New Roman" w:hAnsi="Times New Roman" w:cs="Times New Roman"/>
          <w:i w:val="0"/>
          <w:sz w:val="22"/>
          <w:szCs w:val="22"/>
        </w:rPr>
        <w:t xml:space="preserve">w stosunku do którego decyzją o ustaleniu lokalizacji strategicznej inwestycji w zakresie sieci przesyłowej, o której mowa w </w:t>
      </w:r>
      <w:hyperlink r:id="rId8" w:anchor="/document/18219531?unitId=art(5)ust(1)&amp;cm=DOCUMENT" w:history="1">
        <w:r w:rsidRPr="00173D61">
          <w:rPr>
            <w:rFonts w:ascii="Times New Roman" w:hAnsi="Times New Roman" w:cs="Times New Roman"/>
            <w:i w:val="0"/>
            <w:sz w:val="22"/>
            <w:szCs w:val="22"/>
          </w:rPr>
          <w:t>art. 5 ust. 1</w:t>
        </w:r>
      </w:hyperlink>
      <w:r w:rsidRPr="00173D61">
        <w:rPr>
          <w:rFonts w:ascii="Times New Roman" w:hAnsi="Times New Roman" w:cs="Times New Roman"/>
          <w:i w:val="0"/>
          <w:sz w:val="22"/>
          <w:szCs w:val="22"/>
        </w:rPr>
        <w:t xml:space="preserve"> ustawy z dnia 24 lipca 2015 r.</w:t>
      </w:r>
      <w:r w:rsidRPr="00173D61">
        <w:rPr>
          <w:rFonts w:ascii="Times New Roman" w:hAnsi="Times New Roman" w:cs="Times New Roman"/>
          <w:i w:val="0"/>
          <w:sz w:val="22"/>
          <w:szCs w:val="22"/>
        </w:rPr>
        <w:br/>
        <w:t>o przygotowaniu i realizacji strategicznych inwestycji w zakresie sieci przesyłowych</w:t>
      </w:r>
      <w:r w:rsidRPr="00173D61">
        <w:rPr>
          <w:rFonts w:ascii="Times New Roman" w:hAnsi="Times New Roman" w:cs="Times New Roman"/>
          <w:i w:val="0"/>
          <w:sz w:val="22"/>
          <w:szCs w:val="22"/>
        </w:rPr>
        <w:br/>
        <w:t xml:space="preserve">(Dz. U. z 2024 r. poz. 1199), ustanowiony został zakaz, o którym mowa w </w:t>
      </w:r>
      <w:hyperlink r:id="rId9" w:anchor="/document/18219531?unitId=art(22)ust(2)pkt(1)&amp;cm=DOCUMENT" w:history="1">
        <w:r w:rsidRPr="00173D61">
          <w:rPr>
            <w:rFonts w:ascii="Times New Roman" w:hAnsi="Times New Roman" w:cs="Times New Roman"/>
            <w:i w:val="0"/>
            <w:sz w:val="22"/>
            <w:szCs w:val="22"/>
          </w:rPr>
          <w:t>art. 22 ust. 2</w:t>
        </w:r>
        <w:r w:rsidRPr="00173D61">
          <w:rPr>
            <w:rFonts w:ascii="Times New Roman" w:hAnsi="Times New Roman" w:cs="Times New Roman"/>
            <w:i w:val="0"/>
            <w:sz w:val="22"/>
            <w:szCs w:val="22"/>
          </w:rPr>
          <w:br/>
          <w:t>pkt 1</w:t>
        </w:r>
      </w:hyperlink>
      <w:r w:rsidRPr="00173D61">
        <w:rPr>
          <w:rFonts w:ascii="Times New Roman" w:hAnsi="Times New Roman" w:cs="Times New Roman"/>
          <w:i w:val="0"/>
          <w:sz w:val="22"/>
          <w:szCs w:val="22"/>
        </w:rPr>
        <w:t xml:space="preserve"> tej ustawy,</w:t>
      </w:r>
    </w:p>
    <w:p w14:paraId="2D9B916F" w14:textId="77777777" w:rsidR="00054135" w:rsidRPr="00173D61" w:rsidRDefault="00054135" w:rsidP="00054135">
      <w:pPr>
        <w:pStyle w:val="1"/>
        <w:numPr>
          <w:ilvl w:val="0"/>
          <w:numId w:val="15"/>
        </w:numPr>
        <w:tabs>
          <w:tab w:val="clear" w:pos="408"/>
          <w:tab w:val="left" w:pos="993"/>
          <w:tab w:val="left" w:pos="1960"/>
        </w:tabs>
        <w:spacing w:line="240" w:lineRule="auto"/>
        <w:ind w:left="993" w:hanging="284"/>
        <w:rPr>
          <w:rFonts w:ascii="Times New Roman" w:hAnsi="Times New Roman" w:cs="Times New Roman"/>
          <w:i w:val="0"/>
          <w:sz w:val="22"/>
          <w:szCs w:val="22"/>
        </w:rPr>
      </w:pPr>
      <w:r w:rsidRPr="00173D61">
        <w:rPr>
          <w:rFonts w:ascii="Times New Roman" w:hAnsi="Times New Roman" w:cs="Times New Roman"/>
          <w:i w:val="0"/>
          <w:sz w:val="22"/>
          <w:szCs w:val="22"/>
        </w:rPr>
        <w:t>strefy kontrolowanej wyznaczonej po obu stronach gazociągu,</w:t>
      </w:r>
    </w:p>
    <w:p w14:paraId="44270FD6" w14:textId="77777777" w:rsidR="00054135" w:rsidRPr="00173D61" w:rsidRDefault="00054135" w:rsidP="00054135">
      <w:pPr>
        <w:pStyle w:val="1"/>
        <w:numPr>
          <w:ilvl w:val="0"/>
          <w:numId w:val="15"/>
        </w:numPr>
        <w:tabs>
          <w:tab w:val="clear" w:pos="408"/>
          <w:tab w:val="left" w:pos="993"/>
          <w:tab w:val="left" w:pos="1960"/>
        </w:tabs>
        <w:spacing w:line="240" w:lineRule="auto"/>
        <w:ind w:left="993" w:hanging="284"/>
        <w:rPr>
          <w:rFonts w:ascii="Times New Roman" w:hAnsi="Times New Roman" w:cs="Times New Roman"/>
          <w:i w:val="0"/>
          <w:sz w:val="22"/>
          <w:szCs w:val="22"/>
        </w:rPr>
      </w:pPr>
      <w:r w:rsidRPr="00173D61">
        <w:rPr>
          <w:rFonts w:ascii="Times New Roman" w:hAnsi="Times New Roman" w:cs="Times New Roman"/>
          <w:i w:val="0"/>
          <w:sz w:val="22"/>
          <w:szCs w:val="22"/>
        </w:rPr>
        <w:t>strefy bezpieczeństwa wyznaczonej po obu stronach rurociągu.</w:t>
      </w:r>
    </w:p>
    <w:p w14:paraId="29976DA5" w14:textId="77777777" w:rsidR="00054135" w:rsidRPr="00173D61" w:rsidRDefault="00054135" w:rsidP="00054135">
      <w:pPr>
        <w:pStyle w:val="1"/>
        <w:tabs>
          <w:tab w:val="clear" w:pos="408"/>
          <w:tab w:val="left" w:pos="993"/>
          <w:tab w:val="left" w:pos="1960"/>
        </w:tabs>
        <w:spacing w:line="240" w:lineRule="auto"/>
        <w:ind w:left="1276"/>
        <w:rPr>
          <w:rFonts w:ascii="Times New Roman" w:hAnsi="Times New Roman" w:cs="Times New Roman"/>
          <w:i w:val="0"/>
          <w:sz w:val="22"/>
          <w:szCs w:val="22"/>
        </w:rPr>
      </w:pPr>
    </w:p>
    <w:p w14:paraId="315611CF" w14:textId="77777777" w:rsidR="00054135" w:rsidRPr="00173D61" w:rsidRDefault="00054135" w:rsidP="00054135">
      <w:pPr>
        <w:pStyle w:val="1gwne"/>
        <w:numPr>
          <w:ilvl w:val="0"/>
          <w:numId w:val="14"/>
        </w:numPr>
        <w:tabs>
          <w:tab w:val="left" w:pos="1960"/>
        </w:tabs>
        <w:spacing w:line="240" w:lineRule="auto"/>
        <w:ind w:left="425" w:hanging="425"/>
        <w:rPr>
          <w:rFonts w:ascii="Times New Roman" w:hAnsi="Times New Roman" w:cs="Times New Roman"/>
          <w:i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Informacja dotycząca map - załącznik nr 1 został opracowany na podstawie kopii (skanu) mapy pochodzącej z Powiatowego Ośrodka Dokumentacji Geodezyjnej i Kartograficznej w Toruniu, załączonej do złożonego wniosku obejmujący teren, którego wniosek dotyczy wraz  naniesionymi niezbędnymi oznaczeniami – mapa w wersji papierowej (oryginał), z której wykonano skan stanowi materiał dowodowy w niniejszej sprawie.</w:t>
      </w:r>
    </w:p>
    <w:p w14:paraId="4DF5F4E3" w14:textId="77777777" w:rsidR="00054135" w:rsidRPr="00173D61" w:rsidRDefault="00054135" w:rsidP="00054135">
      <w:pPr>
        <w:pStyle w:val="1"/>
        <w:tabs>
          <w:tab w:val="clear" w:pos="408"/>
          <w:tab w:val="left" w:pos="993"/>
          <w:tab w:val="left" w:pos="1960"/>
        </w:tabs>
        <w:spacing w:line="240" w:lineRule="auto"/>
        <w:ind w:left="1069"/>
        <w:rPr>
          <w:rFonts w:ascii="Times New Roman" w:hAnsi="Times New Roman" w:cs="Times New Roman"/>
          <w:i w:val="0"/>
          <w:sz w:val="22"/>
          <w:szCs w:val="22"/>
        </w:rPr>
      </w:pPr>
    </w:p>
    <w:p w14:paraId="6FC07544" w14:textId="77777777" w:rsidR="00054135" w:rsidRPr="00173D61" w:rsidRDefault="00054135" w:rsidP="00054135">
      <w:pPr>
        <w:pStyle w:val="1gwne"/>
        <w:numPr>
          <w:ilvl w:val="0"/>
          <w:numId w:val="14"/>
        </w:numPr>
        <w:tabs>
          <w:tab w:val="left" w:pos="1960"/>
        </w:tabs>
        <w:spacing w:line="240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Stan prawny terenu (art. 53 ust. 3 pkt 2):</w:t>
      </w:r>
    </w:p>
    <w:p w14:paraId="455F9283" w14:textId="77777777" w:rsidR="00054135" w:rsidRPr="00173D61" w:rsidRDefault="00054135" w:rsidP="00054135">
      <w:pPr>
        <w:pStyle w:val="1gwne"/>
        <w:numPr>
          <w:ilvl w:val="0"/>
          <w:numId w:val="18"/>
        </w:numPr>
        <w:tabs>
          <w:tab w:val="left" w:pos="19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teren inwestycji stanowi współwłasność wnioskodawcy,</w:t>
      </w:r>
    </w:p>
    <w:p w14:paraId="7E847923" w14:textId="77777777" w:rsidR="00054135" w:rsidRPr="00173D61" w:rsidRDefault="00054135" w:rsidP="00054135">
      <w:pPr>
        <w:pStyle w:val="1gwne"/>
        <w:numPr>
          <w:ilvl w:val="0"/>
          <w:numId w:val="18"/>
        </w:numPr>
        <w:tabs>
          <w:tab w:val="left" w:pos="19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teren inwestycji (o powierzchni 2,0780 ha) obejmuje grunty: </w:t>
      </w:r>
      <w:proofErr w:type="spellStart"/>
      <w:r w:rsidRPr="00173D61">
        <w:rPr>
          <w:rFonts w:ascii="Times New Roman" w:hAnsi="Times New Roman" w:cs="Times New Roman"/>
          <w:sz w:val="22"/>
          <w:szCs w:val="22"/>
        </w:rPr>
        <w:t>RIVa</w:t>
      </w:r>
      <w:proofErr w:type="spellEnd"/>
      <w:r w:rsidRPr="00173D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73D61">
        <w:rPr>
          <w:rFonts w:ascii="Times New Roman" w:hAnsi="Times New Roman" w:cs="Times New Roman"/>
          <w:sz w:val="22"/>
          <w:szCs w:val="22"/>
        </w:rPr>
        <w:t>RIVb</w:t>
      </w:r>
      <w:proofErr w:type="spellEnd"/>
      <w:r w:rsidRPr="00173D61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173D61">
        <w:rPr>
          <w:rFonts w:ascii="Times New Roman" w:hAnsi="Times New Roman" w:cs="Times New Roman"/>
          <w:sz w:val="22"/>
          <w:szCs w:val="22"/>
        </w:rPr>
        <w:t>RIIIb</w:t>
      </w:r>
      <w:proofErr w:type="spellEnd"/>
      <w:r w:rsidRPr="00173D61">
        <w:rPr>
          <w:rFonts w:ascii="Times New Roman" w:hAnsi="Times New Roman" w:cs="Times New Roman"/>
          <w:sz w:val="22"/>
          <w:szCs w:val="22"/>
        </w:rPr>
        <w:t xml:space="preserve"> czyli grunty orne,</w:t>
      </w:r>
    </w:p>
    <w:p w14:paraId="3B2833D8" w14:textId="77777777" w:rsidR="00054135" w:rsidRPr="00173D61" w:rsidRDefault="00054135" w:rsidP="00054135">
      <w:pPr>
        <w:pStyle w:val="1gwne"/>
        <w:numPr>
          <w:ilvl w:val="0"/>
          <w:numId w:val="18"/>
        </w:numPr>
        <w:tabs>
          <w:tab w:val="left" w:pos="19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teren inwestycji nie jest objęty ustaleniami miejscoweg</w:t>
      </w:r>
      <w:r w:rsidRPr="00173D61">
        <w:rPr>
          <w:rFonts w:ascii="Times New Roman" w:hAnsi="Times New Roman" w:cs="Times New Roman"/>
          <w:bCs/>
          <w:sz w:val="22"/>
          <w:szCs w:val="22"/>
        </w:rPr>
        <w:t>o planu zagospodarowania</w:t>
      </w:r>
      <w:r w:rsidRPr="00173D61">
        <w:rPr>
          <w:rFonts w:ascii="Times New Roman" w:hAnsi="Times New Roman" w:cs="Times New Roman"/>
          <w:bCs/>
          <w:sz w:val="22"/>
          <w:szCs w:val="22"/>
        </w:rPr>
        <w:br/>
        <w:t>przestrzennego</w:t>
      </w:r>
      <w:r w:rsidRPr="00173D6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059B053" w14:textId="77777777" w:rsidR="00054135" w:rsidRPr="00173D61" w:rsidRDefault="00054135" w:rsidP="00054135">
      <w:pPr>
        <w:pStyle w:val="1gwne"/>
        <w:numPr>
          <w:ilvl w:val="0"/>
          <w:numId w:val="14"/>
        </w:numPr>
        <w:tabs>
          <w:tab w:val="left" w:pos="1960"/>
        </w:tabs>
        <w:spacing w:line="240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>Stan faktyczny terenu (art. 53 ust. 3 pkt 2) – teren inwestycji jest niezagospodarowany</w:t>
      </w:r>
      <w:r w:rsidRPr="00173D61">
        <w:rPr>
          <w:rFonts w:ascii="Times New Roman" w:hAnsi="Times New Roman" w:cs="Times New Roman"/>
          <w:sz w:val="22"/>
          <w:szCs w:val="22"/>
        </w:rPr>
        <w:br/>
        <w:t>i niezabudowany.</w:t>
      </w:r>
    </w:p>
    <w:p w14:paraId="5BCE253C" w14:textId="77777777" w:rsidR="00054135" w:rsidRPr="00173D61" w:rsidRDefault="00054135" w:rsidP="00054135">
      <w:pPr>
        <w:pStyle w:val="1gwne"/>
        <w:numPr>
          <w:ilvl w:val="0"/>
          <w:numId w:val="14"/>
        </w:numPr>
        <w:tabs>
          <w:tab w:val="left" w:pos="1960"/>
        </w:tabs>
        <w:spacing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173D61">
        <w:rPr>
          <w:rFonts w:ascii="Times New Roman" w:hAnsi="Times New Roman" w:cs="Times New Roman"/>
          <w:sz w:val="22"/>
          <w:szCs w:val="22"/>
        </w:rPr>
        <w:t xml:space="preserve">Wskaźniki parametrów zabudowy w terenie analizowanym: zgodnie z pkt 4 analizy – nie dotyczy wnioskowanej inwestycji. </w:t>
      </w:r>
    </w:p>
    <w:p w14:paraId="0E775AC6" w14:textId="77777777" w:rsidR="00054135" w:rsidRPr="00173D61" w:rsidRDefault="00054135" w:rsidP="00054135">
      <w:pPr>
        <w:tabs>
          <w:tab w:val="left" w:pos="1960"/>
        </w:tabs>
        <w:rPr>
          <w:b/>
          <w:sz w:val="22"/>
          <w:szCs w:val="22"/>
        </w:rPr>
      </w:pPr>
    </w:p>
    <w:p w14:paraId="13E20798" w14:textId="77777777" w:rsidR="00054135" w:rsidRPr="00173D61" w:rsidRDefault="00054135" w:rsidP="00054135">
      <w:pPr>
        <w:tabs>
          <w:tab w:val="left" w:pos="1960"/>
        </w:tabs>
        <w:rPr>
          <w:b/>
          <w:sz w:val="22"/>
          <w:szCs w:val="22"/>
        </w:rPr>
      </w:pPr>
    </w:p>
    <w:p w14:paraId="614A0565" w14:textId="77777777" w:rsidR="00054135" w:rsidRPr="00173D61" w:rsidRDefault="00054135" w:rsidP="00054135">
      <w:pPr>
        <w:tabs>
          <w:tab w:val="left" w:pos="1960"/>
        </w:tabs>
        <w:rPr>
          <w:b/>
          <w:sz w:val="22"/>
          <w:szCs w:val="22"/>
        </w:rPr>
      </w:pPr>
      <w:r w:rsidRPr="00173D61">
        <w:rPr>
          <w:b/>
          <w:sz w:val="22"/>
          <w:szCs w:val="22"/>
        </w:rPr>
        <w:t>Wnioski końcowe</w:t>
      </w:r>
    </w:p>
    <w:p w14:paraId="6FBDCFDA" w14:textId="77777777" w:rsidR="00054135" w:rsidRPr="00173D61" w:rsidRDefault="00054135" w:rsidP="00054135">
      <w:pPr>
        <w:pStyle w:val="Akapitzlist"/>
        <w:numPr>
          <w:ilvl w:val="6"/>
          <w:numId w:val="14"/>
        </w:numPr>
        <w:tabs>
          <w:tab w:val="left" w:pos="1960"/>
        </w:tabs>
        <w:ind w:left="284" w:hanging="284"/>
        <w:rPr>
          <w:sz w:val="22"/>
          <w:szCs w:val="22"/>
        </w:rPr>
      </w:pPr>
      <w:r w:rsidRPr="00173D61">
        <w:rPr>
          <w:sz w:val="22"/>
          <w:szCs w:val="22"/>
        </w:rPr>
        <w:t xml:space="preserve">Decyzja o warunkach zabudowy nie przesądza o realizacji inwestycji, określa jedynie zasady </w:t>
      </w:r>
      <w:r w:rsidRPr="00173D61">
        <w:rPr>
          <w:sz w:val="22"/>
          <w:szCs w:val="22"/>
        </w:rPr>
        <w:br/>
        <w:t>i warunki zagospodarowania przestrzennego przedmiotowego terenu w oparciu o obowiązujące przepisy w tym zakresie, o UPZP. Wszelkie zagadnienia związane ze spełnieniem warunków</w:t>
      </w:r>
      <w:r w:rsidRPr="00173D61">
        <w:rPr>
          <w:sz w:val="22"/>
          <w:szCs w:val="22"/>
        </w:rPr>
        <w:br/>
        <w:t>o jakich mowa w przepisach prawa budowlanego rozstrzygane są w odrębnym postępowaniu administracyjnym przez właściwy organ administracji budowlanej.</w:t>
      </w:r>
    </w:p>
    <w:p w14:paraId="5FDBC811" w14:textId="77777777" w:rsidR="00054135" w:rsidRPr="00173D61" w:rsidRDefault="00054135" w:rsidP="00054135">
      <w:pPr>
        <w:pStyle w:val="Akapitzlist"/>
        <w:numPr>
          <w:ilvl w:val="6"/>
          <w:numId w:val="14"/>
        </w:numPr>
        <w:tabs>
          <w:tab w:val="left" w:pos="1960"/>
        </w:tabs>
        <w:ind w:left="284" w:hanging="284"/>
        <w:rPr>
          <w:sz w:val="22"/>
          <w:szCs w:val="22"/>
        </w:rPr>
      </w:pPr>
      <w:r w:rsidRPr="00173D61">
        <w:rPr>
          <w:sz w:val="22"/>
          <w:szCs w:val="22"/>
        </w:rPr>
        <w:t>W wyniku przeprowadzonej analizy stwierdzono, że zostały spełnione wszystkie warunki określone</w:t>
      </w:r>
      <w:r w:rsidRPr="00173D61">
        <w:rPr>
          <w:sz w:val="22"/>
          <w:szCs w:val="22"/>
        </w:rPr>
        <w:br/>
        <w:t xml:space="preserve">w art. 61 ust. 1 w nawiązaniu do ust. 2-5a UPZP. Stwierdza się, iż w przedmiotowej sprawie wymogi stawiane przez ustawę w art. 61 ust. 1 pkt 1-6 oraz ust. 4 zostały spełnione, pozostałe wymogi nie wymagały zastosowania. </w:t>
      </w:r>
    </w:p>
    <w:p w14:paraId="0D972758" w14:textId="77777777" w:rsidR="00054135" w:rsidRPr="00173D61" w:rsidRDefault="00054135" w:rsidP="00054135">
      <w:pPr>
        <w:pStyle w:val="Akapitzlist"/>
        <w:numPr>
          <w:ilvl w:val="6"/>
          <w:numId w:val="14"/>
        </w:numPr>
        <w:tabs>
          <w:tab w:val="left" w:pos="1960"/>
        </w:tabs>
        <w:ind w:left="284" w:hanging="284"/>
        <w:rPr>
          <w:sz w:val="22"/>
          <w:szCs w:val="22"/>
        </w:rPr>
      </w:pPr>
      <w:r w:rsidRPr="00173D61">
        <w:rPr>
          <w:sz w:val="22"/>
          <w:szCs w:val="22"/>
        </w:rPr>
        <w:t>Analizę sporządził mgr Artur Składanek, posiadający kwalifikację do wykonywania zawodu urbanisty na terytorium Rzeczypospolitej Polskiej uzyskane na podstawie art. 5 pkt 3 UPZP.</w:t>
      </w:r>
    </w:p>
    <w:p w14:paraId="7ACD1569" w14:textId="77777777" w:rsidR="00054135" w:rsidRPr="0074224B" w:rsidRDefault="00054135" w:rsidP="00054135">
      <w:pPr>
        <w:pStyle w:val="NormalnyWeb"/>
        <w:tabs>
          <w:tab w:val="left" w:pos="1960"/>
        </w:tabs>
        <w:spacing w:before="0" w:after="0"/>
        <w:ind w:left="238" w:right="0"/>
        <w:jc w:val="center"/>
        <w:rPr>
          <w:rFonts w:ascii="Arial" w:hAnsi="Arial" w:cs="Arial"/>
          <w:sz w:val="6"/>
          <w:szCs w:val="20"/>
        </w:rPr>
      </w:pPr>
    </w:p>
    <w:p w14:paraId="28BB510F" w14:textId="77777777" w:rsidR="00054135" w:rsidRPr="0074224B" w:rsidRDefault="00054135" w:rsidP="00054135">
      <w:pPr>
        <w:tabs>
          <w:tab w:val="left" w:pos="1960"/>
        </w:tabs>
        <w:spacing w:line="276" w:lineRule="auto"/>
        <w:jc w:val="right"/>
        <w:rPr>
          <w:b/>
          <w:bCs/>
          <w:caps/>
        </w:rPr>
      </w:pPr>
    </w:p>
    <w:p w14:paraId="60C36913" w14:textId="77777777" w:rsidR="00DC6983" w:rsidRPr="00DC6983" w:rsidRDefault="00DC6983" w:rsidP="00DC6983">
      <w:pPr>
        <w:spacing w:after="160"/>
        <w:ind w:left="5670"/>
        <w:jc w:val="center"/>
        <w:rPr>
          <w:rFonts w:eastAsia="Calibri"/>
          <w:i/>
          <w:sz w:val="22"/>
          <w:szCs w:val="22"/>
          <w:lang w:eastAsia="en-US"/>
        </w:rPr>
      </w:pPr>
      <w:r w:rsidRPr="00DC6983">
        <w:rPr>
          <w:rFonts w:eastAsia="Calibri"/>
          <w:i/>
          <w:sz w:val="22"/>
          <w:szCs w:val="22"/>
          <w:lang w:eastAsia="en-US"/>
        </w:rPr>
        <w:t>Z up. Wójta Gminy Chełmża</w:t>
      </w:r>
      <w:r w:rsidRPr="00DC6983">
        <w:rPr>
          <w:rFonts w:eastAsia="Calibri"/>
          <w:i/>
          <w:sz w:val="22"/>
          <w:szCs w:val="22"/>
          <w:lang w:eastAsia="en-US"/>
        </w:rPr>
        <w:br/>
        <w:t xml:space="preserve">Andrzej Zieliński </w:t>
      </w:r>
      <w:r w:rsidRPr="00DC6983">
        <w:rPr>
          <w:rFonts w:eastAsia="Calibri"/>
          <w:i/>
          <w:sz w:val="22"/>
          <w:szCs w:val="22"/>
          <w:lang w:eastAsia="en-US"/>
        </w:rPr>
        <w:br/>
        <w:t>Zastępca Wójta</w:t>
      </w:r>
    </w:p>
    <w:p w14:paraId="08DE0CEF" w14:textId="77777777" w:rsidR="00054135" w:rsidRDefault="00054135" w:rsidP="00054135"/>
    <w:sectPr w:rsidR="00054135" w:rsidSect="00054135">
      <w:footerReference w:type="default" r:id="rId10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9A46" w14:textId="77777777" w:rsidR="00054135" w:rsidRDefault="00054135" w:rsidP="00054135">
      <w:r>
        <w:separator/>
      </w:r>
    </w:p>
  </w:endnote>
  <w:endnote w:type="continuationSeparator" w:id="0">
    <w:p w14:paraId="6F50E213" w14:textId="77777777" w:rsidR="00054135" w:rsidRDefault="00054135" w:rsidP="0005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32790"/>
      <w:docPartObj>
        <w:docPartGallery w:val="Page Numbers (Bottom of Page)"/>
        <w:docPartUnique/>
      </w:docPartObj>
    </w:sdtPr>
    <w:sdtEndPr/>
    <w:sdtContent>
      <w:p w14:paraId="2F48B866" w14:textId="29A80913" w:rsidR="00054135" w:rsidRDefault="000541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73DAB3" w14:textId="77777777" w:rsidR="00054135" w:rsidRDefault="000541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34B7" w14:textId="77777777" w:rsidR="00054135" w:rsidRDefault="00054135" w:rsidP="00054135">
      <w:r>
        <w:separator/>
      </w:r>
    </w:p>
  </w:footnote>
  <w:footnote w:type="continuationSeparator" w:id="0">
    <w:p w14:paraId="5B502285" w14:textId="77777777" w:rsidR="00054135" w:rsidRDefault="00054135" w:rsidP="00054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A5C"/>
    <w:multiLevelType w:val="multilevel"/>
    <w:tmpl w:val="04990A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7041"/>
    <w:multiLevelType w:val="hybridMultilevel"/>
    <w:tmpl w:val="F0AA48EC"/>
    <w:lvl w:ilvl="0" w:tplc="07F2159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836957"/>
    <w:multiLevelType w:val="hybridMultilevel"/>
    <w:tmpl w:val="9C74AED0"/>
    <w:lvl w:ilvl="0" w:tplc="FFE227B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0F7FE8"/>
    <w:multiLevelType w:val="multilevel"/>
    <w:tmpl w:val="190F7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35C3A"/>
    <w:multiLevelType w:val="hybridMultilevel"/>
    <w:tmpl w:val="574C91CC"/>
    <w:lvl w:ilvl="0" w:tplc="E556D8B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B80E1B"/>
    <w:multiLevelType w:val="hybridMultilevel"/>
    <w:tmpl w:val="A89CDE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6878F2"/>
    <w:multiLevelType w:val="multilevel"/>
    <w:tmpl w:val="62F6E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1070" w:hanging="360"/>
      </w:pPr>
      <w:rPr>
        <w:i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63CAE"/>
    <w:multiLevelType w:val="hybridMultilevel"/>
    <w:tmpl w:val="4934A8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79E2235"/>
    <w:multiLevelType w:val="hybridMultilevel"/>
    <w:tmpl w:val="D7A6B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C0260"/>
    <w:multiLevelType w:val="multilevel"/>
    <w:tmpl w:val="F18ABD2C"/>
    <w:lvl w:ilvl="0">
      <w:start w:val="1"/>
      <w:numFmt w:val="decimal"/>
      <w:pStyle w:val="1pogrubienie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pStyle w:val="11"/>
      <w:suff w:val="space"/>
      <w:lvlText w:val="%1.%2."/>
      <w:lvlJc w:val="left"/>
      <w:pPr>
        <w:ind w:left="425" w:hanging="283"/>
      </w:pPr>
      <w:rPr>
        <w:rFonts w:hint="default"/>
        <w:b w:val="0"/>
        <w:color w:val="auto"/>
      </w:rPr>
    </w:lvl>
    <w:lvl w:ilvl="2">
      <w:start w:val="1"/>
      <w:numFmt w:val="bullet"/>
      <w:suff w:val="space"/>
      <w:lvlText w:val="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none"/>
      <w:suff w:val="space"/>
      <w:lvlText w:val=""/>
      <w:lvlJc w:val="left"/>
      <w:pPr>
        <w:ind w:left="1134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B64339D"/>
    <w:multiLevelType w:val="multilevel"/>
    <w:tmpl w:val="C3E015C4"/>
    <w:lvl w:ilvl="0">
      <w:start w:val="1"/>
      <w:numFmt w:val="decimal"/>
      <w:pStyle w:val="1bezpogrubienia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283" w:hanging="283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940" w:hanging="504"/>
      </w:pPr>
      <w:rPr>
        <w:rFonts w:ascii="Symbol" w:hAnsi="Symbol" w:hint="default"/>
        <w:color w:val="auto"/>
      </w:rPr>
    </w:lvl>
    <w:lvl w:ilvl="3">
      <w:start w:val="1"/>
      <w:numFmt w:val="none"/>
      <w:suff w:val="space"/>
      <w:lvlText w:val=""/>
      <w:lvlJc w:val="left"/>
      <w:pPr>
        <w:ind w:left="850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948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452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2956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460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036" w:hanging="1440"/>
      </w:pPr>
      <w:rPr>
        <w:rFonts w:hint="default"/>
      </w:rPr>
    </w:lvl>
  </w:abstractNum>
  <w:abstractNum w:abstractNumId="11" w15:restartNumberingAfterBreak="0">
    <w:nsid w:val="76FB4E37"/>
    <w:multiLevelType w:val="multilevel"/>
    <w:tmpl w:val="76FB4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36631"/>
    <w:multiLevelType w:val="hybridMultilevel"/>
    <w:tmpl w:val="52F03166"/>
    <w:lvl w:ilvl="0" w:tplc="B7C22E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C203763"/>
    <w:multiLevelType w:val="hybridMultilevel"/>
    <w:tmpl w:val="2304AF2C"/>
    <w:lvl w:ilvl="0" w:tplc="DF5687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EE85571"/>
    <w:multiLevelType w:val="multilevel"/>
    <w:tmpl w:val="EC6A2AFC"/>
    <w:lvl w:ilvl="0">
      <w:start w:val="1"/>
      <w:numFmt w:val="lowerLetter"/>
      <w:pStyle w:val="1a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04665">
    <w:abstractNumId w:val="10"/>
  </w:num>
  <w:num w:numId="2" w16cid:durableId="893273509">
    <w:abstractNumId w:val="9"/>
  </w:num>
  <w:num w:numId="3" w16cid:durableId="243346500">
    <w:abstractNumId w:val="14"/>
  </w:num>
  <w:num w:numId="4" w16cid:durableId="15558908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754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5228419">
    <w:abstractNumId w:val="0"/>
  </w:num>
  <w:num w:numId="7" w16cid:durableId="12868880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1515661">
    <w:abstractNumId w:val="5"/>
  </w:num>
  <w:num w:numId="9" w16cid:durableId="2118795126">
    <w:abstractNumId w:val="14"/>
    <w:lvlOverride w:ilvl="0">
      <w:startOverride w:val="1"/>
    </w:lvlOverride>
  </w:num>
  <w:num w:numId="10" w16cid:durableId="148207981">
    <w:abstractNumId w:val="4"/>
  </w:num>
  <w:num w:numId="11" w16cid:durableId="9354847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8890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4243070">
    <w:abstractNumId w:val="11"/>
  </w:num>
  <w:num w:numId="14" w16cid:durableId="1345671434">
    <w:abstractNumId w:val="6"/>
  </w:num>
  <w:num w:numId="15" w16cid:durableId="1384401393">
    <w:abstractNumId w:val="1"/>
  </w:num>
  <w:num w:numId="16" w16cid:durableId="1778603263">
    <w:abstractNumId w:val="13"/>
  </w:num>
  <w:num w:numId="17" w16cid:durableId="159929134">
    <w:abstractNumId w:val="7"/>
  </w:num>
  <w:num w:numId="18" w16cid:durableId="596794215">
    <w:abstractNumId w:val="12"/>
  </w:num>
  <w:num w:numId="19" w16cid:durableId="1540783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84"/>
    <w:rsid w:val="00054135"/>
    <w:rsid w:val="00060B5F"/>
    <w:rsid w:val="00115784"/>
    <w:rsid w:val="003C41B5"/>
    <w:rsid w:val="00417596"/>
    <w:rsid w:val="00441116"/>
    <w:rsid w:val="00532F5F"/>
    <w:rsid w:val="00830D34"/>
    <w:rsid w:val="00A30DC4"/>
    <w:rsid w:val="00A5403C"/>
    <w:rsid w:val="00B44B72"/>
    <w:rsid w:val="00BD48E6"/>
    <w:rsid w:val="00C21555"/>
    <w:rsid w:val="00DC6983"/>
    <w:rsid w:val="00E06DCA"/>
    <w:rsid w:val="00E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FF32"/>
  <w15:chartTrackingRefBased/>
  <w15:docId w15:val="{E71DB261-5458-4514-9748-7312A4F4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13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5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7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7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7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7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7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7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7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7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7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7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7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7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7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7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7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784"/>
    <w:rPr>
      <w:b/>
      <w:bCs/>
      <w:smallCaps/>
      <w:color w:val="2F5496" w:themeColor="accent1" w:themeShade="BF"/>
      <w:spacing w:val="5"/>
    </w:rPr>
  </w:style>
  <w:style w:type="paragraph" w:customStyle="1" w:styleId="1bezpogrubienia">
    <w:name w:val="1 bezpogrubienia"/>
    <w:basedOn w:val="Normalny"/>
    <w:qFormat/>
    <w:rsid w:val="00054135"/>
    <w:pPr>
      <w:numPr>
        <w:numId w:val="1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1a">
    <w:name w:val="1_a)"/>
    <w:basedOn w:val="Normalny"/>
    <w:qFormat/>
    <w:rsid w:val="00054135"/>
    <w:pPr>
      <w:numPr>
        <w:numId w:val="3"/>
      </w:numPr>
      <w:tabs>
        <w:tab w:val="left" w:pos="426"/>
      </w:tabs>
      <w:spacing w:line="276" w:lineRule="auto"/>
    </w:pPr>
    <w:rPr>
      <w:rFonts w:ascii="Arial" w:hAnsi="Arial" w:cs="Arial"/>
      <w:color w:val="FF0000"/>
      <w:sz w:val="20"/>
      <w:szCs w:val="20"/>
    </w:rPr>
  </w:style>
  <w:style w:type="paragraph" w:customStyle="1" w:styleId="1pogrubienie">
    <w:name w:val="1 pogrubienie"/>
    <w:basedOn w:val="Normalny"/>
    <w:qFormat/>
    <w:rsid w:val="00054135"/>
    <w:pPr>
      <w:numPr>
        <w:numId w:val="2"/>
      </w:numPr>
      <w:spacing w:line="276" w:lineRule="auto"/>
    </w:pPr>
    <w:rPr>
      <w:rFonts w:ascii="Arial" w:hAnsi="Arial" w:cs="Arial"/>
      <w:b/>
      <w:sz w:val="20"/>
      <w:szCs w:val="20"/>
    </w:rPr>
  </w:style>
  <w:style w:type="paragraph" w:customStyle="1" w:styleId="11">
    <w:name w:val="1.1"/>
    <w:basedOn w:val="Normalny"/>
    <w:qFormat/>
    <w:rsid w:val="00054135"/>
    <w:pPr>
      <w:numPr>
        <w:ilvl w:val="1"/>
        <w:numId w:val="2"/>
      </w:numPr>
      <w:spacing w:line="276" w:lineRule="auto"/>
    </w:pPr>
    <w:rPr>
      <w:rFonts w:ascii="Arial" w:hAnsi="Arial" w:cs="Arial"/>
      <w:sz w:val="20"/>
      <w:szCs w:val="20"/>
    </w:rPr>
  </w:style>
  <w:style w:type="character" w:customStyle="1" w:styleId="size">
    <w:name w:val="size"/>
    <w:basedOn w:val="Domylnaczcionkaakapitu"/>
    <w:rsid w:val="00054135"/>
  </w:style>
  <w:style w:type="paragraph" w:styleId="NormalnyWeb">
    <w:name w:val="Normal (Web)"/>
    <w:basedOn w:val="Normalny"/>
    <w:rsid w:val="00054135"/>
    <w:pPr>
      <w:spacing w:before="240" w:after="240"/>
      <w:ind w:left="240" w:right="240"/>
      <w:jc w:val="left"/>
    </w:pPr>
  </w:style>
  <w:style w:type="paragraph" w:customStyle="1" w:styleId="kropka">
    <w:name w:val="kropka"/>
    <w:basedOn w:val="Normalny"/>
    <w:link w:val="kropkaZnak"/>
    <w:qFormat/>
    <w:rsid w:val="00054135"/>
    <w:pPr>
      <w:spacing w:line="276" w:lineRule="auto"/>
      <w:ind w:left="720" w:hanging="360"/>
    </w:pPr>
    <w:rPr>
      <w:rFonts w:ascii="Arial" w:hAnsi="Arial" w:cs="Arial"/>
      <w:sz w:val="20"/>
      <w:szCs w:val="20"/>
    </w:rPr>
  </w:style>
  <w:style w:type="paragraph" w:customStyle="1" w:styleId="1gwne">
    <w:name w:val="1 główne"/>
    <w:basedOn w:val="Normalny"/>
    <w:link w:val="1gwneZnak"/>
    <w:qFormat/>
    <w:rsid w:val="00054135"/>
    <w:pPr>
      <w:spacing w:line="276" w:lineRule="auto"/>
      <w:ind w:left="720" w:hanging="360"/>
    </w:pPr>
    <w:rPr>
      <w:rFonts w:ascii="Arial" w:hAnsi="Arial" w:cs="Arial"/>
      <w:sz w:val="20"/>
      <w:szCs w:val="20"/>
    </w:rPr>
  </w:style>
  <w:style w:type="character" w:customStyle="1" w:styleId="kropkaZnak">
    <w:name w:val="kropka Znak"/>
    <w:basedOn w:val="Domylnaczcionkaakapitu"/>
    <w:link w:val="kropka"/>
    <w:rsid w:val="00054135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1">
    <w:name w:val="1)"/>
    <w:basedOn w:val="Normalny"/>
    <w:link w:val="1Znak"/>
    <w:qFormat/>
    <w:rsid w:val="00054135"/>
    <w:pPr>
      <w:tabs>
        <w:tab w:val="right" w:pos="284"/>
        <w:tab w:val="left" w:pos="408"/>
      </w:tabs>
      <w:autoSpaceDE w:val="0"/>
      <w:autoSpaceDN w:val="0"/>
      <w:adjustRightInd w:val="0"/>
      <w:spacing w:line="276" w:lineRule="auto"/>
      <w:ind w:left="720"/>
    </w:pPr>
    <w:rPr>
      <w:rFonts w:ascii="Arial" w:hAnsi="Arial" w:cs="Arial"/>
      <w:i/>
      <w:sz w:val="20"/>
      <w:szCs w:val="20"/>
    </w:rPr>
  </w:style>
  <w:style w:type="character" w:customStyle="1" w:styleId="1gwneZnak">
    <w:name w:val="1 główne Znak"/>
    <w:basedOn w:val="Domylnaczcionkaakapitu"/>
    <w:link w:val="1gwne"/>
    <w:rsid w:val="00054135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1Znak">
    <w:name w:val="1) Znak"/>
    <w:basedOn w:val="Domylnaczcionkaakapitu"/>
    <w:link w:val="1"/>
    <w:rsid w:val="00054135"/>
    <w:rPr>
      <w:rFonts w:ascii="Arial" w:eastAsia="Times New Roman" w:hAnsi="Arial" w:cs="Arial"/>
      <w:i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541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413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541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13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atamikulska@gminachelmz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5104</Words>
  <Characters>30626</Characters>
  <Application>Microsoft Office Word</Application>
  <DocSecurity>0</DocSecurity>
  <Lines>255</Lines>
  <Paragraphs>71</Paragraphs>
  <ScaleCrop>false</ScaleCrop>
  <Company/>
  <LinksUpToDate>false</LinksUpToDate>
  <CharactersWithSpaces>35659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Plec</dc:creator>
  <cp:keywords/>
  <dc:description/>
  <cp:lastModifiedBy>Hanna Plec</cp:lastModifiedBy>
  <cp:revision>2</cp:revision>
  <dcterms:created xsi:type="dcterms:W3CDTF">2025-11-24T11:37:00Z</dcterms:created>
  <dcterms:modified xsi:type="dcterms:W3CDTF">2025-11-24T11:37:00Z</dcterms:modified>
</cp:coreProperties>
</file>